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156" w:after="156"/>
        <w:rPr>
          <w:b/>
        </w:rPr>
      </w:pPr>
      <w:bookmarkStart w:id="0" w:name="_Toc525115483"/>
      <w:r>
        <w:rPr>
          <w:rFonts w:hint="eastAsia"/>
          <w:b/>
        </w:rPr>
        <w:t>教育与音乐学院转专业</w:t>
      </w:r>
      <w:bookmarkEnd w:id="0"/>
      <w:r>
        <w:rPr>
          <w:rFonts w:hint="eastAsia"/>
          <w:b/>
        </w:rPr>
        <w:t>工作方案</w:t>
      </w:r>
    </w:p>
    <w:p>
      <w:pPr>
        <w:spacing w:line="520" w:lineRule="exact"/>
        <w:ind w:firstLine="560" w:firstLineChars="200"/>
        <w:rPr>
          <w:rFonts w:hAnsi="宋体"/>
          <w:kern w:val="0"/>
          <w:sz w:val="24"/>
        </w:rPr>
      </w:pPr>
      <w:r>
        <w:rPr>
          <w:rFonts w:hint="eastAsia" w:ascii="宋体" w:hAnsi="宋体" w:cs="宋体"/>
          <w:kern w:val="0"/>
          <w:sz w:val="28"/>
          <w:szCs w:val="28"/>
        </w:rPr>
        <w:t>为了做好我院学生转专业的工作，根据《三明学院转专业管理办法（修订）》要求，经我院党政联席会研究，制定学生转专业考核办法，内容如下：</w:t>
      </w:r>
    </w:p>
    <w:p>
      <w:pPr>
        <w:tabs>
          <w:tab w:val="left" w:pos="7797"/>
        </w:tabs>
        <w:spacing w:line="520" w:lineRule="exact"/>
        <w:ind w:firstLine="562" w:firstLineChars="200"/>
        <w:rPr>
          <w:rFonts w:ascii="宋体" w:hAnsi="宋体" w:cs="宋体"/>
          <w:b/>
          <w:bCs/>
          <w:kern w:val="36"/>
          <w:sz w:val="28"/>
          <w:szCs w:val="28"/>
        </w:rPr>
      </w:pPr>
      <w:r>
        <w:rPr>
          <w:rFonts w:hint="eastAsia" w:ascii="宋体" w:hAnsi="宋体" w:cs="宋体"/>
          <w:b/>
          <w:bCs/>
          <w:sz w:val="28"/>
          <w:szCs w:val="28"/>
        </w:rPr>
        <w:t>一、基本原则</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学生转专业工作应遵循学校教学资源允许、学生自愿、双向选择、公平考核、择优录取的原则。</w:t>
      </w:r>
    </w:p>
    <w:p>
      <w:pPr>
        <w:tabs>
          <w:tab w:val="left" w:pos="7797"/>
        </w:tabs>
        <w:spacing w:line="520" w:lineRule="exact"/>
        <w:ind w:firstLine="562" w:firstLineChars="200"/>
        <w:rPr>
          <w:rFonts w:ascii="宋体" w:hAnsi="宋体" w:cs="宋体"/>
          <w:b/>
          <w:bCs/>
          <w:sz w:val="28"/>
          <w:szCs w:val="28"/>
        </w:rPr>
      </w:pPr>
      <w:r>
        <w:rPr>
          <w:rFonts w:hint="eastAsia" w:ascii="宋体" w:hAnsi="宋体" w:cs="宋体"/>
          <w:b/>
          <w:bCs/>
          <w:sz w:val="28"/>
          <w:szCs w:val="28"/>
        </w:rPr>
        <w:t>二、基本条件</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 xml:space="preserve">（一）入学已满一学期且处于非毕业学年的学生符合下列条件之一的，可申请转专业：  </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 xml:space="preserve">1.入学后发现某种疾病或生理缺陷，经学校指定的医院检查，证明不能在原专业学习，但尚能在其他专业学习的； </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2.闽台合作项目学生可在本项目范围内转专业或转入国际课程项目专业；国际课程项目学生仅可在本项目范围内转专业；非闽台合作项目和非国际课程项目学生可转入到闽台合作项目或国际课程项目专业；</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 xml:space="preserve">3.休学、保留学籍或保留入学资格期满，在复学或重新入学时，学校因故调整专业或某专业停招，无法安排在原专业学习的； </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4.休学创业或退役后复学的，因自身情况需要转专业的学生，予以优先考虑；</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5.身体条件及学习成绩符合转入专业学习要求；</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6.上级主管部门规定可以转专业的。</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（二）有下列情形之一的，不得转专业：</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1.入学未满一学期或处于毕业学年的；</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2.已有一次转专业经历的；</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3.经转学进入我校学习的；</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4.体育、艺术类专业与普通专业不得互转；</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5.由低学历层次转入高学历层次的；</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6.受退学处理或开除学籍处分的；</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7.保留入学资格、保留学籍、休学期间的；</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8.普通专科升入普通本科、三二分段制、五年一贯制、高职院校分类考试进入本科、从预科班录取的少数民族学生、公费师范生等招生录取时有特殊要求的学生，原则上不得办理转专业。因特殊情况提出转专业申请的，经学校审核后，报省教育厅批准；</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9.其他无正当理由或不符合上级主管部门规定的。</w:t>
      </w:r>
    </w:p>
    <w:p>
      <w:pPr>
        <w:tabs>
          <w:tab w:val="left" w:pos="7797"/>
        </w:tabs>
        <w:spacing w:line="520" w:lineRule="exact"/>
        <w:ind w:firstLine="562" w:firstLineChars="200"/>
        <w:rPr>
          <w:rFonts w:ascii="宋体" w:hAnsi="宋体" w:cs="宋体"/>
          <w:b/>
          <w:bCs/>
          <w:sz w:val="28"/>
          <w:szCs w:val="28"/>
        </w:rPr>
      </w:pPr>
      <w:r>
        <w:rPr>
          <w:rFonts w:hint="eastAsia" w:ascii="宋体" w:hAnsi="宋体" w:cs="宋体"/>
          <w:b/>
          <w:bCs/>
          <w:sz w:val="28"/>
          <w:szCs w:val="28"/>
        </w:rPr>
        <w:t>三、转专业方案及考核办法</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 xml:space="preserve">秉承“以生为本”的教育教学理念，从充分尊重学生个人志向和学习兴趣，调动学生学习积极性和主动性角度考虑，制定办法如下： </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 xml:space="preserve"> </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（一）转出计划学生数</w:t>
      </w:r>
    </w:p>
    <w:tbl>
      <w:tblPr>
        <w:tblStyle w:val="7"/>
        <w:tblpPr w:leftFromText="180" w:rightFromText="180" w:vertAnchor="text" w:horzAnchor="page" w:tblpX="1762" w:tblpY="236"/>
        <w:tblOverlap w:val="never"/>
        <w:tblW w:w="93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736"/>
        <w:gridCol w:w="1285"/>
        <w:gridCol w:w="1329"/>
        <w:gridCol w:w="1421"/>
        <w:gridCol w:w="1553"/>
        <w:gridCol w:w="11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1" w:hRule="atLeast"/>
        </w:trPr>
        <w:tc>
          <w:tcPr>
            <w:tcW w:w="798" w:type="dxa"/>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736" w:type="dxa"/>
            <w:vAlign w:val="center"/>
          </w:tcPr>
          <w:p>
            <w:pPr>
              <w:widowControl/>
              <w:jc w:val="center"/>
              <w:rPr>
                <w:rFonts w:ascii="宋体" w:hAnsi="宋体" w:cs="宋体"/>
                <w:b/>
                <w:bCs/>
                <w:kern w:val="0"/>
                <w:szCs w:val="21"/>
              </w:rPr>
            </w:pPr>
            <w:r>
              <w:rPr>
                <w:rFonts w:hint="eastAsia" w:ascii="宋体" w:hAnsi="宋体" w:cs="宋体"/>
                <w:b/>
                <w:bCs/>
                <w:kern w:val="0"/>
                <w:szCs w:val="21"/>
              </w:rPr>
              <w:t>专  业</w:t>
            </w:r>
          </w:p>
        </w:tc>
        <w:tc>
          <w:tcPr>
            <w:tcW w:w="1285" w:type="dxa"/>
            <w:vAlign w:val="center"/>
          </w:tcPr>
          <w:p>
            <w:pPr>
              <w:jc w:val="center"/>
              <w:rPr>
                <w:rFonts w:ascii="宋体" w:hAnsi="宋体" w:cs="宋体"/>
                <w:b/>
                <w:bCs/>
                <w:kern w:val="0"/>
                <w:szCs w:val="21"/>
              </w:rPr>
            </w:pPr>
            <w:r>
              <w:rPr>
                <w:rFonts w:hint="eastAsia" w:ascii="宋体" w:hAnsi="宋体" w:cs="宋体"/>
                <w:b/>
                <w:bCs/>
                <w:kern w:val="0"/>
                <w:szCs w:val="21"/>
              </w:rPr>
              <w:t>202</w:t>
            </w:r>
            <w:r>
              <w:rPr>
                <w:rFonts w:hint="eastAsia" w:ascii="宋体" w:hAnsi="宋体" w:cs="宋体"/>
                <w:b/>
                <w:bCs/>
                <w:kern w:val="0"/>
                <w:szCs w:val="21"/>
                <w:lang w:val="en-US" w:eastAsia="zh-CN"/>
              </w:rPr>
              <w:t>2</w:t>
            </w:r>
            <w:r>
              <w:rPr>
                <w:rFonts w:hint="eastAsia" w:ascii="宋体" w:hAnsi="宋体" w:cs="宋体"/>
                <w:b/>
                <w:bCs/>
                <w:kern w:val="0"/>
                <w:szCs w:val="21"/>
              </w:rPr>
              <w:t>级实际招生数（人）</w:t>
            </w:r>
          </w:p>
        </w:tc>
        <w:tc>
          <w:tcPr>
            <w:tcW w:w="1329" w:type="dxa"/>
            <w:vAlign w:val="center"/>
          </w:tcPr>
          <w:p>
            <w:pPr>
              <w:jc w:val="center"/>
              <w:rPr>
                <w:rFonts w:hint="eastAsia" w:ascii="宋体" w:hAnsi="宋体" w:cs="宋体"/>
                <w:b/>
                <w:bCs/>
                <w:kern w:val="0"/>
                <w:szCs w:val="21"/>
                <w:lang w:val="en-US" w:eastAsia="zh-CN"/>
              </w:rPr>
            </w:pPr>
            <w:r>
              <w:rPr>
                <w:rFonts w:hint="eastAsia" w:ascii="宋体" w:hAnsi="宋体" w:cs="宋体"/>
                <w:b/>
                <w:bCs/>
                <w:kern w:val="0"/>
                <w:szCs w:val="21"/>
                <w:lang w:val="en-US" w:eastAsia="zh-CN"/>
              </w:rPr>
              <w:t>可转出学生数（人）</w:t>
            </w:r>
          </w:p>
        </w:tc>
        <w:tc>
          <w:tcPr>
            <w:tcW w:w="1421" w:type="dxa"/>
            <w:vAlign w:val="center"/>
          </w:tcPr>
          <w:p>
            <w:pPr>
              <w:jc w:val="center"/>
              <w:rPr>
                <w:rFonts w:hint="default" w:ascii="宋体" w:hAnsi="宋体" w:eastAsia="宋体" w:cs="宋体"/>
                <w:b/>
                <w:bCs/>
                <w:kern w:val="0"/>
                <w:szCs w:val="21"/>
                <w:lang w:val="en-US" w:eastAsia="zh-CN"/>
              </w:rPr>
            </w:pPr>
            <w:r>
              <w:rPr>
                <w:rFonts w:hint="eastAsia" w:ascii="宋体" w:hAnsi="宋体" w:cs="宋体"/>
                <w:b/>
                <w:bCs/>
                <w:kern w:val="0"/>
                <w:szCs w:val="21"/>
                <w:lang w:val="en-US" w:eastAsia="zh-CN"/>
              </w:rPr>
              <w:t>2022-2023-1转出学生数（人）</w:t>
            </w:r>
          </w:p>
        </w:tc>
        <w:tc>
          <w:tcPr>
            <w:tcW w:w="1553" w:type="dxa"/>
            <w:vAlign w:val="center"/>
          </w:tcPr>
          <w:p>
            <w:pPr>
              <w:widowControl/>
              <w:jc w:val="center"/>
              <w:rPr>
                <w:rFonts w:ascii="宋体" w:hAnsi="宋体" w:cs="宋体"/>
                <w:b/>
                <w:bCs/>
                <w:kern w:val="0"/>
                <w:szCs w:val="21"/>
              </w:rPr>
            </w:pPr>
            <w:r>
              <w:rPr>
                <w:rFonts w:hint="eastAsia" w:ascii="宋体" w:hAnsi="宋体" w:cs="宋体"/>
                <w:b/>
                <w:bCs/>
                <w:kern w:val="0"/>
                <w:szCs w:val="21"/>
                <w:lang w:val="en-US" w:eastAsia="zh-CN"/>
              </w:rPr>
              <w:t>2022-2023-2</w:t>
            </w:r>
            <w:r>
              <w:rPr>
                <w:rFonts w:hint="eastAsia" w:ascii="宋体" w:hAnsi="宋体" w:cs="宋体"/>
                <w:b/>
                <w:bCs/>
                <w:kern w:val="0"/>
                <w:szCs w:val="21"/>
              </w:rPr>
              <w:t>可转出</w:t>
            </w:r>
          </w:p>
          <w:p>
            <w:pPr>
              <w:widowControl/>
              <w:jc w:val="center"/>
              <w:rPr>
                <w:rFonts w:ascii="宋体" w:hAnsi="宋体" w:cs="宋体"/>
                <w:b/>
                <w:bCs/>
                <w:kern w:val="0"/>
                <w:szCs w:val="21"/>
              </w:rPr>
            </w:pPr>
            <w:r>
              <w:rPr>
                <w:rFonts w:hint="eastAsia" w:ascii="宋体" w:hAnsi="宋体" w:cs="宋体"/>
                <w:b/>
                <w:bCs/>
                <w:kern w:val="0"/>
                <w:szCs w:val="21"/>
              </w:rPr>
              <w:t>学生数（人）</w:t>
            </w:r>
          </w:p>
        </w:tc>
        <w:tc>
          <w:tcPr>
            <w:tcW w:w="1197" w:type="dxa"/>
            <w:vAlign w:val="center"/>
          </w:tcPr>
          <w:p>
            <w:pPr>
              <w:widowControl/>
              <w:jc w:val="center"/>
              <w:rPr>
                <w:rFonts w:ascii="宋体" w:hAnsi="宋体" w:cs="宋体"/>
                <w:b/>
                <w:bCs/>
                <w:kern w:val="0"/>
                <w:szCs w:val="21"/>
              </w:rPr>
            </w:pPr>
          </w:p>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798" w:type="dxa"/>
            <w:vAlign w:val="center"/>
          </w:tcPr>
          <w:p>
            <w:pPr>
              <w:jc w:val="center"/>
              <w:rPr>
                <w:rFonts w:ascii="宋体" w:hAnsi="宋体" w:cs="Arial"/>
                <w:szCs w:val="21"/>
              </w:rPr>
            </w:pPr>
            <w:r>
              <w:rPr>
                <w:rFonts w:hint="eastAsia" w:ascii="宋体" w:hAnsi="宋体" w:cs="Arial"/>
                <w:szCs w:val="21"/>
              </w:rPr>
              <w:t>1</w:t>
            </w:r>
          </w:p>
        </w:tc>
        <w:tc>
          <w:tcPr>
            <w:tcW w:w="1736" w:type="dxa"/>
            <w:vAlign w:val="center"/>
          </w:tcPr>
          <w:p>
            <w:pPr>
              <w:jc w:val="center"/>
              <w:rPr>
                <w:rFonts w:ascii="宋体" w:hAnsi="宋体" w:cs="Arial"/>
                <w:szCs w:val="21"/>
              </w:rPr>
            </w:pPr>
            <w:r>
              <w:rPr>
                <w:rFonts w:hint="eastAsia" w:ascii="宋体" w:hAnsi="宋体" w:cs="Arial"/>
                <w:szCs w:val="21"/>
              </w:rPr>
              <w:t>小学教育（师）</w:t>
            </w:r>
          </w:p>
        </w:tc>
        <w:tc>
          <w:tcPr>
            <w:tcW w:w="1285" w:type="dxa"/>
            <w:vAlign w:val="center"/>
          </w:tcPr>
          <w:p>
            <w:pPr>
              <w:jc w:val="center"/>
              <w:rPr>
                <w:rFonts w:ascii="宋体" w:hAnsi="宋体" w:cs="Arial"/>
                <w:color w:val="000000" w:themeColor="text1"/>
                <w:szCs w:val="21"/>
                <w14:textFill>
                  <w14:solidFill>
                    <w14:schemeClr w14:val="tx1"/>
                  </w14:solidFill>
                </w14:textFill>
              </w:rPr>
            </w:pPr>
            <w:r>
              <w:rPr>
                <w:rFonts w:ascii="宋体" w:hAnsi="宋体" w:cs="Arial"/>
                <w:color w:val="000000" w:themeColor="text1"/>
                <w:szCs w:val="21"/>
                <w14:textFill>
                  <w14:solidFill>
                    <w14:schemeClr w14:val="tx1"/>
                  </w14:solidFill>
                </w14:textFill>
              </w:rPr>
              <w:t>150</w:t>
            </w:r>
            <w:r>
              <w:rPr>
                <w:rFonts w:hint="eastAsia" w:ascii="宋体" w:hAnsi="宋体" w:cs="Arial"/>
                <w:color w:val="000000" w:themeColor="text1"/>
                <w:szCs w:val="21"/>
                <w14:textFill>
                  <w14:solidFill>
                    <w14:schemeClr w14:val="tx1"/>
                  </w14:solidFill>
                </w14:textFill>
              </w:rPr>
              <w:t>（非公费</w:t>
            </w:r>
            <w:r>
              <w:rPr>
                <w:rFonts w:hint="eastAsia" w:ascii="宋体" w:hAnsi="宋体" w:cs="Arial"/>
                <w:color w:val="000000" w:themeColor="text1"/>
                <w:szCs w:val="21"/>
                <w:lang w:val="en-US" w:eastAsia="zh-CN"/>
                <w14:textFill>
                  <w14:solidFill>
                    <w14:schemeClr w14:val="tx1"/>
                  </w14:solidFill>
                </w14:textFill>
              </w:rPr>
              <w:t>79</w:t>
            </w:r>
            <w:r>
              <w:rPr>
                <w:rFonts w:hint="eastAsia" w:ascii="宋体" w:hAnsi="宋体" w:cs="Arial"/>
                <w:color w:val="000000" w:themeColor="text1"/>
                <w:szCs w:val="21"/>
                <w14:textFill>
                  <w14:solidFill>
                    <w14:schemeClr w14:val="tx1"/>
                  </w14:solidFill>
                </w14:textFill>
              </w:rPr>
              <w:t>人）</w:t>
            </w:r>
          </w:p>
        </w:tc>
        <w:tc>
          <w:tcPr>
            <w:tcW w:w="1329" w:type="dxa"/>
            <w:vAlign w:val="center"/>
          </w:tcPr>
          <w:p>
            <w:pPr>
              <w:jc w:val="center"/>
              <w:rPr>
                <w:rFonts w:hint="default" w:ascii="宋体" w:hAnsi="宋体" w:cs="Arial"/>
                <w:color w:val="000000" w:themeColor="text1"/>
                <w:szCs w:val="21"/>
                <w:lang w:val="en-US" w:eastAsia="zh-CN"/>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12</w:t>
            </w:r>
          </w:p>
        </w:tc>
        <w:tc>
          <w:tcPr>
            <w:tcW w:w="1421" w:type="dxa"/>
            <w:vAlign w:val="center"/>
          </w:tcPr>
          <w:p>
            <w:pPr>
              <w:jc w:val="center"/>
              <w:rPr>
                <w:rFonts w:hint="eastAsia" w:ascii="宋体" w:hAnsi="宋体" w:eastAsia="宋体" w:cs="Arial"/>
                <w:color w:val="000000" w:themeColor="text1"/>
                <w:szCs w:val="21"/>
                <w:lang w:val="en-US" w:eastAsia="zh-CN"/>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2</w:t>
            </w:r>
          </w:p>
        </w:tc>
        <w:tc>
          <w:tcPr>
            <w:tcW w:w="1553" w:type="dxa"/>
            <w:vAlign w:val="center"/>
          </w:tcPr>
          <w:p>
            <w:pPr>
              <w:jc w:val="center"/>
              <w:rPr>
                <w:rFonts w:hint="default" w:ascii="宋体" w:hAnsi="宋体" w:eastAsia="宋体" w:cs="Arial"/>
                <w:color w:val="000000" w:themeColor="text1"/>
                <w:szCs w:val="21"/>
                <w:lang w:val="en-US" w:eastAsia="zh-CN"/>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10</w:t>
            </w:r>
          </w:p>
        </w:tc>
        <w:tc>
          <w:tcPr>
            <w:tcW w:w="1197" w:type="dxa"/>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6" w:hRule="atLeast"/>
        </w:trPr>
        <w:tc>
          <w:tcPr>
            <w:tcW w:w="798" w:type="dxa"/>
            <w:vAlign w:val="center"/>
          </w:tcPr>
          <w:p>
            <w:pPr>
              <w:jc w:val="center"/>
              <w:rPr>
                <w:rFonts w:ascii="宋体" w:hAnsi="宋体" w:cs="Arial"/>
                <w:szCs w:val="21"/>
              </w:rPr>
            </w:pPr>
            <w:r>
              <w:rPr>
                <w:rFonts w:hint="eastAsia" w:ascii="宋体" w:hAnsi="宋体" w:cs="Arial"/>
                <w:szCs w:val="21"/>
              </w:rPr>
              <w:t>2</w:t>
            </w:r>
          </w:p>
        </w:tc>
        <w:tc>
          <w:tcPr>
            <w:tcW w:w="1736" w:type="dxa"/>
            <w:vAlign w:val="center"/>
          </w:tcPr>
          <w:p>
            <w:pPr>
              <w:jc w:val="center"/>
              <w:rPr>
                <w:rFonts w:ascii="宋体" w:hAnsi="宋体" w:cs="Arial"/>
                <w:szCs w:val="21"/>
              </w:rPr>
            </w:pPr>
            <w:r>
              <w:rPr>
                <w:rFonts w:hint="eastAsia" w:ascii="宋体" w:hAnsi="宋体" w:cs="Arial"/>
                <w:szCs w:val="21"/>
              </w:rPr>
              <w:t>学前教育（师）</w:t>
            </w:r>
          </w:p>
        </w:tc>
        <w:tc>
          <w:tcPr>
            <w:tcW w:w="1285" w:type="dxa"/>
            <w:vAlign w:val="center"/>
          </w:tcPr>
          <w:p>
            <w:pPr>
              <w:jc w:val="center"/>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48</w:t>
            </w:r>
            <w:r>
              <w:rPr>
                <w:rFonts w:ascii="宋体" w:hAnsi="宋体" w:cs="Arial"/>
                <w:color w:val="000000" w:themeColor="text1"/>
                <w:szCs w:val="21"/>
                <w14:textFill>
                  <w14:solidFill>
                    <w14:schemeClr w14:val="tx1"/>
                  </w14:solidFill>
                </w14:textFill>
              </w:rPr>
              <w:t>(</w:t>
            </w:r>
            <w:r>
              <w:rPr>
                <w:rFonts w:hint="eastAsia" w:ascii="宋体" w:hAnsi="宋体" w:cs="Arial"/>
                <w:color w:val="000000" w:themeColor="text1"/>
                <w:szCs w:val="21"/>
                <w14:textFill>
                  <w14:solidFill>
                    <w14:schemeClr w14:val="tx1"/>
                  </w14:solidFill>
                </w14:textFill>
              </w:rPr>
              <w:t>非公费</w:t>
            </w:r>
            <w:r>
              <w:rPr>
                <w:rFonts w:hint="eastAsia" w:ascii="宋体" w:hAnsi="宋体" w:cs="Arial"/>
                <w:color w:val="000000" w:themeColor="text1"/>
                <w:szCs w:val="21"/>
                <w:lang w:val="en-US" w:eastAsia="zh-CN"/>
                <w14:textFill>
                  <w14:solidFill>
                    <w14:schemeClr w14:val="tx1"/>
                  </w14:solidFill>
                </w14:textFill>
              </w:rPr>
              <w:t>35</w:t>
            </w:r>
            <w:r>
              <w:rPr>
                <w:rFonts w:hint="eastAsia" w:ascii="宋体" w:hAnsi="宋体" w:cs="Arial"/>
                <w:color w:val="000000" w:themeColor="text1"/>
                <w:szCs w:val="21"/>
                <w14:textFill>
                  <w14:solidFill>
                    <w14:schemeClr w14:val="tx1"/>
                  </w14:solidFill>
                </w14:textFill>
              </w:rPr>
              <w:t>人）</w:t>
            </w:r>
          </w:p>
        </w:tc>
        <w:tc>
          <w:tcPr>
            <w:tcW w:w="1329" w:type="dxa"/>
            <w:vAlign w:val="center"/>
          </w:tcPr>
          <w:p>
            <w:pPr>
              <w:jc w:val="center"/>
              <w:rPr>
                <w:rFonts w:hint="default" w:ascii="宋体" w:hAnsi="宋体" w:cs="Arial"/>
                <w:color w:val="000000" w:themeColor="text1"/>
                <w:szCs w:val="21"/>
                <w:lang w:val="en-US" w:eastAsia="zh-CN"/>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5</w:t>
            </w:r>
          </w:p>
        </w:tc>
        <w:tc>
          <w:tcPr>
            <w:tcW w:w="1421" w:type="dxa"/>
            <w:vAlign w:val="center"/>
          </w:tcPr>
          <w:p>
            <w:pPr>
              <w:jc w:val="center"/>
              <w:rPr>
                <w:rFonts w:hint="default" w:ascii="宋体" w:hAnsi="宋体" w:cs="Arial"/>
                <w:color w:val="000000" w:themeColor="text1"/>
                <w:szCs w:val="21"/>
                <w:lang w:val="en-US" w:eastAsia="zh-CN"/>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2</w:t>
            </w:r>
          </w:p>
        </w:tc>
        <w:tc>
          <w:tcPr>
            <w:tcW w:w="1553" w:type="dxa"/>
            <w:vAlign w:val="center"/>
          </w:tcPr>
          <w:p>
            <w:pPr>
              <w:jc w:val="center"/>
              <w:rPr>
                <w:rFonts w:hint="eastAsia" w:ascii="宋体" w:hAnsi="宋体" w:eastAsia="宋体" w:cs="Arial"/>
                <w:color w:val="000000" w:themeColor="text1"/>
                <w:szCs w:val="21"/>
                <w:lang w:eastAsia="zh-CN"/>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3</w:t>
            </w:r>
          </w:p>
        </w:tc>
        <w:tc>
          <w:tcPr>
            <w:tcW w:w="1197" w:type="dxa"/>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798" w:type="dxa"/>
            <w:vAlign w:val="center"/>
          </w:tcPr>
          <w:p>
            <w:pPr>
              <w:jc w:val="center"/>
              <w:rPr>
                <w:rFonts w:ascii="宋体" w:hAnsi="宋体" w:cs="Arial"/>
                <w:szCs w:val="21"/>
              </w:rPr>
            </w:pPr>
            <w:r>
              <w:rPr>
                <w:rFonts w:hint="eastAsia" w:ascii="宋体" w:hAnsi="宋体" w:cs="Arial"/>
                <w:szCs w:val="21"/>
              </w:rPr>
              <w:t>3</w:t>
            </w:r>
          </w:p>
        </w:tc>
        <w:tc>
          <w:tcPr>
            <w:tcW w:w="1736" w:type="dxa"/>
            <w:vAlign w:val="center"/>
          </w:tcPr>
          <w:p>
            <w:pPr>
              <w:jc w:val="center"/>
              <w:rPr>
                <w:rFonts w:ascii="宋体" w:hAnsi="宋体" w:cs="Arial"/>
                <w:szCs w:val="21"/>
              </w:rPr>
            </w:pPr>
            <w:r>
              <w:rPr>
                <w:rFonts w:hint="eastAsia" w:ascii="宋体" w:hAnsi="宋体" w:cs="Arial"/>
                <w:szCs w:val="21"/>
              </w:rPr>
              <w:t>音乐学（师）</w:t>
            </w:r>
          </w:p>
        </w:tc>
        <w:tc>
          <w:tcPr>
            <w:tcW w:w="1285" w:type="dxa"/>
            <w:vAlign w:val="center"/>
          </w:tcPr>
          <w:p>
            <w:pPr>
              <w:jc w:val="center"/>
              <w:rPr>
                <w:rFonts w:hint="default" w:ascii="宋体" w:hAnsi="宋体" w:eastAsia="宋体" w:cs="Arial"/>
                <w:szCs w:val="21"/>
                <w:lang w:val="en-US" w:eastAsia="zh-CN"/>
              </w:rPr>
            </w:pPr>
            <w:r>
              <w:rPr>
                <w:rFonts w:hint="eastAsia" w:ascii="宋体" w:hAnsi="宋体" w:cs="Arial"/>
                <w:szCs w:val="21"/>
                <w:lang w:val="en-US" w:eastAsia="zh-CN"/>
              </w:rPr>
              <w:t>59</w:t>
            </w:r>
          </w:p>
        </w:tc>
        <w:tc>
          <w:tcPr>
            <w:tcW w:w="1329" w:type="dxa"/>
            <w:vAlign w:val="center"/>
          </w:tcPr>
          <w:p>
            <w:pPr>
              <w:jc w:val="center"/>
              <w:rPr>
                <w:rFonts w:hint="default" w:ascii="宋体" w:hAnsi="宋体" w:cs="Arial"/>
                <w:szCs w:val="21"/>
                <w:lang w:val="en-US" w:eastAsia="zh-CN"/>
              </w:rPr>
            </w:pPr>
            <w:r>
              <w:rPr>
                <w:rFonts w:hint="eastAsia" w:ascii="宋体" w:hAnsi="宋体" w:cs="Arial"/>
                <w:szCs w:val="21"/>
                <w:lang w:val="en-US" w:eastAsia="zh-CN"/>
              </w:rPr>
              <w:t>0</w:t>
            </w:r>
          </w:p>
        </w:tc>
        <w:tc>
          <w:tcPr>
            <w:tcW w:w="1421" w:type="dxa"/>
            <w:vAlign w:val="center"/>
          </w:tcPr>
          <w:p>
            <w:pPr>
              <w:jc w:val="center"/>
              <w:rPr>
                <w:rFonts w:hint="default" w:ascii="宋体" w:hAnsi="宋体" w:cs="Arial"/>
                <w:szCs w:val="21"/>
                <w:lang w:val="en-US" w:eastAsia="zh-CN"/>
              </w:rPr>
            </w:pPr>
            <w:r>
              <w:rPr>
                <w:rFonts w:hint="eastAsia" w:ascii="宋体" w:hAnsi="宋体" w:cs="Arial"/>
                <w:szCs w:val="21"/>
                <w:lang w:val="en-US" w:eastAsia="zh-CN"/>
              </w:rPr>
              <w:t>0</w:t>
            </w:r>
          </w:p>
        </w:tc>
        <w:tc>
          <w:tcPr>
            <w:tcW w:w="1553" w:type="dxa"/>
            <w:vAlign w:val="center"/>
          </w:tcPr>
          <w:p>
            <w:pPr>
              <w:jc w:val="center"/>
              <w:rPr>
                <w:rFonts w:ascii="宋体" w:hAnsi="宋体" w:cs="Arial"/>
                <w:szCs w:val="21"/>
              </w:rPr>
            </w:pPr>
            <w:r>
              <w:rPr>
                <w:rFonts w:ascii="宋体" w:hAnsi="宋体" w:cs="Arial"/>
                <w:szCs w:val="21"/>
              </w:rPr>
              <w:t>0</w:t>
            </w:r>
          </w:p>
        </w:tc>
        <w:tc>
          <w:tcPr>
            <w:tcW w:w="1197" w:type="dxa"/>
            <w:vAlign w:val="center"/>
          </w:tcPr>
          <w:p>
            <w:pPr>
              <w:jc w:val="center"/>
              <w:rPr>
                <w:rFonts w:ascii="宋体" w:hAnsi="宋体" w:cs="Arial"/>
                <w:szCs w:val="21"/>
              </w:rPr>
            </w:pPr>
            <w:r>
              <w:rPr>
                <w:rFonts w:hint="eastAsia" w:ascii="宋体" w:hAnsi="宋体" w:cs="Arial"/>
                <w:szCs w:val="21"/>
              </w:rPr>
              <w:t>转专业（转出）后，各班级人数不少于30人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798" w:type="dxa"/>
            <w:vAlign w:val="center"/>
          </w:tcPr>
          <w:p>
            <w:pPr>
              <w:jc w:val="center"/>
              <w:rPr>
                <w:rFonts w:ascii="宋体" w:hAnsi="宋体" w:cs="Arial"/>
                <w:szCs w:val="21"/>
              </w:rPr>
            </w:pPr>
            <w:r>
              <w:rPr>
                <w:rFonts w:hint="eastAsia" w:ascii="宋体" w:hAnsi="宋体" w:cs="Arial"/>
                <w:szCs w:val="21"/>
              </w:rPr>
              <w:t>4</w:t>
            </w:r>
          </w:p>
        </w:tc>
        <w:tc>
          <w:tcPr>
            <w:tcW w:w="1736" w:type="dxa"/>
            <w:vAlign w:val="center"/>
          </w:tcPr>
          <w:p>
            <w:pPr>
              <w:jc w:val="center"/>
              <w:rPr>
                <w:rFonts w:ascii="宋体" w:hAnsi="宋体" w:cs="Arial"/>
                <w:szCs w:val="21"/>
              </w:rPr>
            </w:pPr>
            <w:r>
              <w:rPr>
                <w:rFonts w:hint="eastAsia" w:ascii="宋体" w:hAnsi="宋体" w:cs="Arial"/>
                <w:szCs w:val="21"/>
              </w:rPr>
              <w:t>音乐学（非师）</w:t>
            </w:r>
          </w:p>
        </w:tc>
        <w:tc>
          <w:tcPr>
            <w:tcW w:w="1285" w:type="dxa"/>
            <w:vAlign w:val="center"/>
          </w:tcPr>
          <w:p>
            <w:pPr>
              <w:jc w:val="center"/>
              <w:rPr>
                <w:rFonts w:hint="default" w:ascii="宋体" w:hAnsi="宋体" w:eastAsia="宋体" w:cs="Arial"/>
                <w:szCs w:val="21"/>
                <w:lang w:val="en-US" w:eastAsia="zh-CN"/>
              </w:rPr>
            </w:pPr>
            <w:r>
              <w:rPr>
                <w:rFonts w:hint="eastAsia" w:ascii="宋体" w:hAnsi="宋体" w:cs="Arial"/>
                <w:szCs w:val="21"/>
                <w:lang w:val="en-US" w:eastAsia="zh-CN"/>
              </w:rPr>
              <w:t>41</w:t>
            </w:r>
          </w:p>
        </w:tc>
        <w:tc>
          <w:tcPr>
            <w:tcW w:w="1329" w:type="dxa"/>
            <w:vAlign w:val="center"/>
          </w:tcPr>
          <w:p>
            <w:pPr>
              <w:jc w:val="center"/>
              <w:rPr>
                <w:rFonts w:hint="default" w:ascii="宋体" w:hAnsi="宋体" w:cs="Arial"/>
                <w:szCs w:val="21"/>
                <w:lang w:val="en-US" w:eastAsia="zh-CN"/>
              </w:rPr>
            </w:pPr>
            <w:r>
              <w:rPr>
                <w:rFonts w:hint="eastAsia" w:ascii="宋体" w:hAnsi="宋体" w:cs="Arial"/>
                <w:szCs w:val="21"/>
                <w:lang w:val="en-US" w:eastAsia="zh-CN"/>
              </w:rPr>
              <w:t>6</w:t>
            </w:r>
          </w:p>
        </w:tc>
        <w:tc>
          <w:tcPr>
            <w:tcW w:w="1421" w:type="dxa"/>
            <w:vAlign w:val="center"/>
          </w:tcPr>
          <w:p>
            <w:pPr>
              <w:jc w:val="center"/>
              <w:rPr>
                <w:rFonts w:hint="default" w:ascii="宋体" w:hAnsi="宋体" w:cs="Arial"/>
                <w:szCs w:val="21"/>
                <w:lang w:val="en-US" w:eastAsia="zh-CN"/>
              </w:rPr>
            </w:pPr>
            <w:r>
              <w:rPr>
                <w:rFonts w:hint="eastAsia" w:ascii="宋体" w:hAnsi="宋体" w:cs="Arial"/>
                <w:szCs w:val="21"/>
                <w:lang w:val="en-US" w:eastAsia="zh-CN"/>
              </w:rPr>
              <w:t>6</w:t>
            </w:r>
          </w:p>
        </w:tc>
        <w:tc>
          <w:tcPr>
            <w:tcW w:w="1553" w:type="dxa"/>
            <w:vAlign w:val="center"/>
          </w:tcPr>
          <w:p>
            <w:pPr>
              <w:jc w:val="center"/>
              <w:rPr>
                <w:rFonts w:hint="eastAsia" w:ascii="宋体" w:hAnsi="宋体" w:eastAsia="宋体" w:cs="Arial"/>
                <w:szCs w:val="21"/>
                <w:lang w:val="en-US" w:eastAsia="zh-CN"/>
              </w:rPr>
            </w:pPr>
            <w:r>
              <w:rPr>
                <w:rFonts w:hint="eastAsia" w:ascii="宋体" w:hAnsi="宋体" w:cs="Arial"/>
                <w:szCs w:val="21"/>
                <w:lang w:val="en-US" w:eastAsia="zh-CN"/>
              </w:rPr>
              <w:t>0</w:t>
            </w:r>
          </w:p>
        </w:tc>
        <w:tc>
          <w:tcPr>
            <w:tcW w:w="1197" w:type="dxa"/>
            <w:vAlign w:val="center"/>
          </w:tcPr>
          <w:p>
            <w:pPr>
              <w:jc w:val="center"/>
              <w:rPr>
                <w:rFonts w:ascii="宋体" w:hAnsi="宋体" w:cs="Arial"/>
                <w:szCs w:val="21"/>
              </w:rPr>
            </w:pPr>
          </w:p>
        </w:tc>
      </w:tr>
    </w:tbl>
    <w:p>
      <w:pPr>
        <w:spacing w:line="520" w:lineRule="exact"/>
        <w:rPr>
          <w:rFonts w:ascii="宋体" w:hAnsi="宋体" w:cs="宋体"/>
          <w:kern w:val="0"/>
          <w:sz w:val="28"/>
          <w:szCs w:val="28"/>
        </w:rPr>
      </w:pPr>
    </w:p>
    <w:p>
      <w:pPr>
        <w:spacing w:line="520" w:lineRule="exact"/>
        <w:rPr>
          <w:rFonts w:ascii="宋体" w:hAnsi="宋体" w:cs="宋体"/>
          <w:kern w:val="0"/>
          <w:sz w:val="28"/>
          <w:szCs w:val="28"/>
        </w:rPr>
      </w:pPr>
    </w:p>
    <w:p>
      <w:pPr>
        <w:spacing w:line="520" w:lineRule="exact"/>
        <w:rPr>
          <w:rFonts w:ascii="宋体" w:hAnsi="宋体" w:cs="宋体"/>
          <w:kern w:val="0"/>
          <w:sz w:val="28"/>
          <w:szCs w:val="28"/>
        </w:rPr>
      </w:pP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（二）转入计划学生数</w:t>
      </w:r>
    </w:p>
    <w:tbl>
      <w:tblPr>
        <w:tblStyle w:val="7"/>
        <w:tblpPr w:leftFromText="180" w:rightFromText="180" w:vertAnchor="text" w:horzAnchor="page" w:tblpX="1762" w:tblpY="236"/>
        <w:tblOverlap w:val="never"/>
        <w:tblW w:w="8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1"/>
        <w:gridCol w:w="1277"/>
        <w:gridCol w:w="1197"/>
        <w:gridCol w:w="1277"/>
        <w:gridCol w:w="1457"/>
        <w:gridCol w:w="1548"/>
        <w:gridCol w:w="10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1" w:hRule="atLeast"/>
        </w:trPr>
        <w:tc>
          <w:tcPr>
            <w:tcW w:w="661" w:type="dxa"/>
            <w:vAlign w:val="center"/>
          </w:tcPr>
          <w:p>
            <w:pPr>
              <w:widowControl/>
              <w:jc w:val="center"/>
              <w:rPr>
                <w:rFonts w:ascii="宋体" w:hAnsi="宋体" w:cs="宋体"/>
                <w:b/>
                <w:bCs/>
                <w:kern w:val="0"/>
                <w:szCs w:val="21"/>
              </w:rPr>
            </w:pPr>
          </w:p>
          <w:p>
            <w:pPr>
              <w:widowControl/>
              <w:jc w:val="center"/>
              <w:rPr>
                <w:rFonts w:ascii="宋体" w:hAnsi="宋体" w:cs="宋体"/>
                <w:b/>
                <w:bCs/>
                <w:kern w:val="0"/>
                <w:szCs w:val="21"/>
              </w:rPr>
            </w:pPr>
            <w:r>
              <w:rPr>
                <w:rFonts w:hint="eastAsia" w:ascii="宋体" w:hAnsi="宋体" w:cs="宋体"/>
                <w:b/>
                <w:bCs/>
                <w:kern w:val="0"/>
                <w:szCs w:val="21"/>
              </w:rPr>
              <w:t>序号</w:t>
            </w:r>
          </w:p>
          <w:p>
            <w:pPr>
              <w:widowControl/>
              <w:jc w:val="center"/>
              <w:rPr>
                <w:rFonts w:ascii="宋体" w:hAnsi="宋体" w:cs="宋体"/>
                <w:b/>
                <w:bCs/>
                <w:kern w:val="0"/>
                <w:szCs w:val="21"/>
              </w:rPr>
            </w:pPr>
          </w:p>
        </w:tc>
        <w:tc>
          <w:tcPr>
            <w:tcW w:w="1277" w:type="dxa"/>
            <w:vAlign w:val="center"/>
          </w:tcPr>
          <w:p>
            <w:pPr>
              <w:widowControl/>
              <w:jc w:val="center"/>
              <w:rPr>
                <w:rFonts w:ascii="宋体" w:hAnsi="宋体" w:cs="宋体"/>
                <w:b/>
                <w:bCs/>
                <w:kern w:val="0"/>
                <w:szCs w:val="21"/>
              </w:rPr>
            </w:pPr>
            <w:r>
              <w:rPr>
                <w:rFonts w:hint="eastAsia" w:ascii="宋体" w:hAnsi="宋体" w:cs="宋体"/>
                <w:b/>
                <w:bCs/>
                <w:kern w:val="0"/>
                <w:szCs w:val="21"/>
              </w:rPr>
              <w:t>专  业</w:t>
            </w:r>
          </w:p>
        </w:tc>
        <w:tc>
          <w:tcPr>
            <w:tcW w:w="1197" w:type="dxa"/>
            <w:vAlign w:val="center"/>
          </w:tcPr>
          <w:p>
            <w:pPr>
              <w:jc w:val="center"/>
              <w:rPr>
                <w:rFonts w:ascii="宋体" w:hAnsi="宋体" w:cs="宋体"/>
                <w:b/>
                <w:bCs/>
                <w:kern w:val="0"/>
                <w:szCs w:val="21"/>
              </w:rPr>
            </w:pPr>
            <w:r>
              <w:rPr>
                <w:rFonts w:hint="eastAsia" w:ascii="宋体" w:hAnsi="宋体" w:cs="宋体"/>
                <w:b/>
                <w:bCs/>
                <w:kern w:val="0"/>
                <w:szCs w:val="21"/>
              </w:rPr>
              <w:t>202</w:t>
            </w:r>
            <w:r>
              <w:rPr>
                <w:rFonts w:hint="eastAsia" w:ascii="宋体" w:hAnsi="宋体" w:cs="宋体"/>
                <w:b/>
                <w:bCs/>
                <w:kern w:val="0"/>
                <w:szCs w:val="21"/>
                <w:lang w:val="en-US" w:eastAsia="zh-CN"/>
              </w:rPr>
              <w:t>2</w:t>
            </w:r>
            <w:r>
              <w:rPr>
                <w:rFonts w:hint="eastAsia" w:ascii="宋体" w:hAnsi="宋体" w:cs="宋体"/>
                <w:b/>
                <w:bCs/>
                <w:kern w:val="0"/>
                <w:szCs w:val="21"/>
              </w:rPr>
              <w:t>级实际招生数（人）</w:t>
            </w:r>
          </w:p>
        </w:tc>
        <w:tc>
          <w:tcPr>
            <w:tcW w:w="1277" w:type="dxa"/>
            <w:vAlign w:val="center"/>
          </w:tcPr>
          <w:p>
            <w:pPr>
              <w:widowControl/>
              <w:jc w:val="center"/>
              <w:rPr>
                <w:rFonts w:ascii="宋体" w:hAnsi="宋体" w:cs="宋体"/>
                <w:b/>
                <w:bCs/>
                <w:kern w:val="0"/>
                <w:szCs w:val="21"/>
              </w:rPr>
            </w:pPr>
            <w:r>
              <w:rPr>
                <w:rFonts w:hint="eastAsia" w:ascii="宋体" w:hAnsi="宋体" w:cs="宋体"/>
                <w:b/>
                <w:bCs/>
                <w:kern w:val="0"/>
                <w:szCs w:val="21"/>
              </w:rPr>
              <w:t>可转入</w:t>
            </w:r>
          </w:p>
          <w:p>
            <w:pPr>
              <w:widowControl/>
              <w:jc w:val="center"/>
              <w:rPr>
                <w:rFonts w:ascii="宋体" w:hAnsi="宋体" w:cs="宋体"/>
                <w:b/>
                <w:bCs/>
                <w:kern w:val="0"/>
                <w:szCs w:val="21"/>
              </w:rPr>
            </w:pPr>
            <w:r>
              <w:rPr>
                <w:rFonts w:hint="eastAsia" w:ascii="宋体" w:hAnsi="宋体" w:cs="宋体"/>
                <w:b/>
                <w:bCs/>
                <w:kern w:val="0"/>
                <w:szCs w:val="21"/>
              </w:rPr>
              <w:t>学生数（人）</w:t>
            </w:r>
          </w:p>
        </w:tc>
        <w:tc>
          <w:tcPr>
            <w:tcW w:w="1457" w:type="dxa"/>
            <w:vAlign w:val="center"/>
          </w:tcPr>
          <w:p>
            <w:pPr>
              <w:jc w:val="center"/>
              <w:rPr>
                <w:rFonts w:hint="eastAsia" w:ascii="宋体" w:hAnsi="宋体" w:cs="宋体"/>
                <w:b/>
                <w:bCs/>
                <w:kern w:val="0"/>
                <w:szCs w:val="21"/>
              </w:rPr>
            </w:pPr>
            <w:r>
              <w:rPr>
                <w:rFonts w:hint="eastAsia" w:ascii="宋体" w:hAnsi="宋体" w:cs="宋体"/>
                <w:b/>
                <w:bCs/>
                <w:kern w:val="0"/>
                <w:szCs w:val="21"/>
                <w:lang w:val="en-US" w:eastAsia="zh-CN"/>
              </w:rPr>
              <w:t>2022-2023-1转入学生数（人）</w:t>
            </w:r>
          </w:p>
        </w:tc>
        <w:tc>
          <w:tcPr>
            <w:tcW w:w="1548" w:type="dxa"/>
            <w:vAlign w:val="center"/>
          </w:tcPr>
          <w:p>
            <w:pPr>
              <w:widowControl/>
              <w:jc w:val="center"/>
              <w:rPr>
                <w:rFonts w:hint="eastAsia" w:ascii="宋体" w:hAnsi="宋体" w:eastAsia="宋体" w:cs="宋体"/>
                <w:b/>
                <w:bCs/>
                <w:kern w:val="0"/>
                <w:szCs w:val="21"/>
                <w:lang w:eastAsia="zh-CN"/>
              </w:rPr>
            </w:pPr>
            <w:r>
              <w:rPr>
                <w:rFonts w:hint="eastAsia" w:ascii="宋体" w:hAnsi="宋体" w:cs="宋体"/>
                <w:b/>
                <w:bCs/>
                <w:kern w:val="0"/>
                <w:szCs w:val="21"/>
                <w:lang w:val="en-US" w:eastAsia="zh-CN"/>
              </w:rPr>
              <w:t>2022-2023-2</w:t>
            </w:r>
            <w:r>
              <w:rPr>
                <w:rFonts w:hint="eastAsia" w:ascii="宋体" w:hAnsi="宋体" w:cs="宋体"/>
                <w:b/>
                <w:bCs/>
                <w:kern w:val="0"/>
                <w:szCs w:val="21"/>
              </w:rPr>
              <w:t>可转</w:t>
            </w:r>
            <w:r>
              <w:rPr>
                <w:rFonts w:hint="eastAsia" w:ascii="宋体" w:hAnsi="宋体" w:cs="宋体"/>
                <w:b/>
                <w:bCs/>
                <w:kern w:val="0"/>
                <w:szCs w:val="21"/>
                <w:lang w:eastAsia="zh-CN"/>
              </w:rPr>
              <w:t>入</w:t>
            </w:r>
          </w:p>
          <w:p>
            <w:pPr>
              <w:widowControl/>
              <w:jc w:val="center"/>
              <w:rPr>
                <w:rFonts w:hint="eastAsia" w:ascii="宋体" w:hAnsi="宋体" w:cs="宋体"/>
                <w:b/>
                <w:bCs/>
                <w:kern w:val="0"/>
                <w:szCs w:val="21"/>
              </w:rPr>
            </w:pPr>
            <w:r>
              <w:rPr>
                <w:rFonts w:hint="eastAsia" w:ascii="宋体" w:hAnsi="宋体" w:cs="宋体"/>
                <w:b/>
                <w:bCs/>
                <w:kern w:val="0"/>
                <w:szCs w:val="21"/>
              </w:rPr>
              <w:t>学生数（人）</w:t>
            </w:r>
          </w:p>
        </w:tc>
        <w:tc>
          <w:tcPr>
            <w:tcW w:w="1001" w:type="dxa"/>
          </w:tcPr>
          <w:p>
            <w:pPr>
              <w:widowControl/>
              <w:jc w:val="center"/>
              <w:rPr>
                <w:rFonts w:ascii="宋体" w:hAnsi="宋体" w:cs="宋体"/>
                <w:b/>
                <w:bCs/>
                <w:kern w:val="0"/>
                <w:szCs w:val="21"/>
              </w:rPr>
            </w:pPr>
          </w:p>
          <w:p>
            <w:pPr>
              <w:widowControl/>
              <w:jc w:val="center"/>
              <w:rPr>
                <w:rFonts w:ascii="宋体" w:hAnsi="宋体" w:cs="宋体"/>
                <w:b/>
                <w:bCs/>
                <w:kern w:val="0"/>
                <w:szCs w:val="21"/>
              </w:rPr>
            </w:pPr>
            <w:r>
              <w:rPr>
                <w:rFonts w:hint="eastAsia" w:ascii="宋体" w:hAnsi="宋体" w:cs="宋体"/>
                <w:b/>
                <w:bCs/>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661" w:type="dxa"/>
            <w:vAlign w:val="center"/>
          </w:tcPr>
          <w:p>
            <w:pPr>
              <w:jc w:val="center"/>
              <w:rPr>
                <w:rFonts w:ascii="宋体" w:hAnsi="宋体" w:cs="Arial"/>
                <w:szCs w:val="21"/>
              </w:rPr>
            </w:pPr>
            <w:bookmarkStart w:id="1" w:name="_GoBack" w:colFirst="3" w:colLast="4"/>
            <w:r>
              <w:rPr>
                <w:rFonts w:ascii="宋体" w:hAnsi="宋体" w:cs="Arial"/>
                <w:szCs w:val="21"/>
              </w:rPr>
              <w:t>1</w:t>
            </w:r>
          </w:p>
        </w:tc>
        <w:tc>
          <w:tcPr>
            <w:tcW w:w="1277" w:type="dxa"/>
            <w:vAlign w:val="center"/>
          </w:tcPr>
          <w:p>
            <w:pPr>
              <w:jc w:val="center"/>
              <w:rPr>
                <w:rFonts w:ascii="宋体" w:hAnsi="宋体" w:cs="Arial"/>
                <w:szCs w:val="21"/>
              </w:rPr>
            </w:pPr>
            <w:r>
              <w:rPr>
                <w:rFonts w:hint="eastAsia" w:ascii="宋体" w:hAnsi="宋体" w:cs="Arial"/>
                <w:szCs w:val="21"/>
              </w:rPr>
              <w:t>小学教育</w:t>
            </w:r>
          </w:p>
        </w:tc>
        <w:tc>
          <w:tcPr>
            <w:tcW w:w="1197" w:type="dxa"/>
            <w:vAlign w:val="center"/>
          </w:tcPr>
          <w:p>
            <w:pPr>
              <w:jc w:val="center"/>
              <w:rPr>
                <w:rFonts w:hint="default" w:ascii="宋体" w:hAnsi="宋体" w:eastAsia="宋体" w:cs="Arial"/>
                <w:color w:val="000000" w:themeColor="text1"/>
                <w:szCs w:val="21"/>
                <w:lang w:val="en-US" w:eastAsia="zh-CN"/>
                <w14:textFill>
                  <w14:solidFill>
                    <w14:schemeClr w14:val="tx1"/>
                  </w14:solidFill>
                </w14:textFill>
              </w:rPr>
            </w:pPr>
            <w:r>
              <w:rPr>
                <w:rFonts w:ascii="宋体" w:hAnsi="宋体" w:cs="Arial"/>
                <w:color w:val="000000" w:themeColor="text1"/>
                <w:szCs w:val="21"/>
                <w14:textFill>
                  <w14:solidFill>
                    <w14:schemeClr w14:val="tx1"/>
                  </w14:solidFill>
                </w14:textFill>
              </w:rPr>
              <w:t>150</w:t>
            </w:r>
            <w:r>
              <w:rPr>
                <w:rFonts w:hint="eastAsia" w:ascii="宋体" w:hAnsi="宋体" w:cs="Arial"/>
                <w:color w:val="000000" w:themeColor="text1"/>
                <w:szCs w:val="21"/>
                <w14:textFill>
                  <w14:solidFill>
                    <w14:schemeClr w14:val="tx1"/>
                  </w14:solidFill>
                </w14:textFill>
              </w:rPr>
              <w:t>（非公费</w:t>
            </w:r>
            <w:r>
              <w:rPr>
                <w:rFonts w:hint="eastAsia" w:ascii="宋体" w:hAnsi="宋体" w:cs="Arial"/>
                <w:color w:val="000000" w:themeColor="text1"/>
                <w:szCs w:val="21"/>
                <w:lang w:val="en-US" w:eastAsia="zh-CN"/>
                <w14:textFill>
                  <w14:solidFill>
                    <w14:schemeClr w14:val="tx1"/>
                  </w14:solidFill>
                </w14:textFill>
              </w:rPr>
              <w:t>79</w:t>
            </w:r>
            <w:r>
              <w:rPr>
                <w:rFonts w:hint="eastAsia" w:ascii="宋体" w:hAnsi="宋体" w:cs="Arial"/>
                <w:color w:val="000000" w:themeColor="text1"/>
                <w:szCs w:val="21"/>
                <w14:textFill>
                  <w14:solidFill>
                    <w14:schemeClr w14:val="tx1"/>
                  </w14:solidFill>
                </w14:textFill>
              </w:rPr>
              <w:t>人）</w:t>
            </w:r>
          </w:p>
        </w:tc>
        <w:tc>
          <w:tcPr>
            <w:tcW w:w="1277" w:type="dxa"/>
            <w:vAlign w:val="center"/>
          </w:tcPr>
          <w:p>
            <w:pPr>
              <w:jc w:val="center"/>
              <w:rPr>
                <w:rFonts w:hint="default" w:ascii="宋体" w:hAnsi="宋体" w:eastAsia="宋体" w:cs="Arial"/>
                <w:color w:val="000000" w:themeColor="text1"/>
                <w:szCs w:val="21"/>
                <w:highlight w:val="none"/>
                <w:lang w:val="en-US" w:eastAsia="zh-CN"/>
                <w14:textFill>
                  <w14:solidFill>
                    <w14:schemeClr w14:val="tx1"/>
                  </w14:solidFill>
                </w14:textFill>
              </w:rPr>
            </w:pPr>
            <w:r>
              <w:rPr>
                <w:rFonts w:hint="eastAsia" w:ascii="宋体" w:hAnsi="宋体" w:cs="Arial"/>
                <w:color w:val="000000" w:themeColor="text1"/>
                <w:szCs w:val="21"/>
                <w:highlight w:val="none"/>
                <w:lang w:val="en-US" w:eastAsia="zh-CN"/>
                <w14:textFill>
                  <w14:solidFill>
                    <w14:schemeClr w14:val="tx1"/>
                  </w14:solidFill>
                </w14:textFill>
              </w:rPr>
              <w:t>15</w:t>
            </w:r>
          </w:p>
        </w:tc>
        <w:tc>
          <w:tcPr>
            <w:tcW w:w="1457" w:type="dxa"/>
            <w:vAlign w:val="center"/>
          </w:tcPr>
          <w:p>
            <w:pPr>
              <w:jc w:val="center"/>
              <w:rPr>
                <w:rFonts w:hint="default" w:ascii="宋体" w:hAnsi="宋体" w:cs="Arial"/>
                <w:color w:val="000000" w:themeColor="text1"/>
                <w:szCs w:val="21"/>
                <w:highlight w:val="none"/>
                <w:lang w:val="en-US" w:eastAsia="zh-CN"/>
                <w14:textFill>
                  <w14:solidFill>
                    <w14:schemeClr w14:val="tx1"/>
                  </w14:solidFill>
                </w14:textFill>
              </w:rPr>
            </w:pPr>
            <w:r>
              <w:rPr>
                <w:rFonts w:hint="eastAsia" w:ascii="宋体" w:hAnsi="宋体" w:cs="Arial"/>
                <w:color w:val="000000" w:themeColor="text1"/>
                <w:szCs w:val="21"/>
                <w:highlight w:val="none"/>
                <w:lang w:val="en-US" w:eastAsia="zh-CN"/>
                <w14:textFill>
                  <w14:solidFill>
                    <w14:schemeClr w14:val="tx1"/>
                  </w14:solidFill>
                </w14:textFill>
              </w:rPr>
              <w:t>17</w:t>
            </w:r>
          </w:p>
        </w:tc>
        <w:tc>
          <w:tcPr>
            <w:tcW w:w="1548" w:type="dxa"/>
            <w:vAlign w:val="center"/>
          </w:tcPr>
          <w:p>
            <w:pPr>
              <w:jc w:val="center"/>
              <w:rPr>
                <w:rFonts w:hint="default" w:ascii="宋体" w:hAnsi="宋体" w:cs="Arial"/>
                <w:color w:val="000000" w:themeColor="text1"/>
                <w:szCs w:val="21"/>
                <w:lang w:val="en-US" w:eastAsia="zh-CN"/>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0</w:t>
            </w:r>
          </w:p>
        </w:tc>
        <w:tc>
          <w:tcPr>
            <w:tcW w:w="1001" w:type="dxa"/>
            <w:vAlign w:val="center"/>
          </w:tcPr>
          <w:p>
            <w:pPr>
              <w:jc w:val="center"/>
              <w:rPr>
                <w:rFonts w:ascii="宋体" w:hAnsi="宋体" w:cs="Arial"/>
                <w:szCs w:val="21"/>
              </w:rPr>
            </w:pPr>
            <w:r>
              <w:rPr>
                <w:rFonts w:hint="eastAsia" w:ascii="宋体" w:hAnsi="宋体" w:cs="Arial"/>
                <w:szCs w:val="21"/>
              </w:rPr>
              <w:t>每班人数上限5</w:t>
            </w:r>
            <w:r>
              <w:rPr>
                <w:rFonts w:ascii="宋体" w:hAnsi="宋体" w:cs="Arial"/>
                <w:szCs w:val="21"/>
              </w:rPr>
              <w:t>5</w:t>
            </w:r>
            <w:r>
              <w:rPr>
                <w:rFonts w:hint="eastAsia" w:ascii="宋体" w:hAnsi="宋体" w:cs="Arial"/>
                <w:szCs w:val="21"/>
              </w:rPr>
              <w:t>人</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661" w:type="dxa"/>
            <w:vAlign w:val="center"/>
          </w:tcPr>
          <w:p>
            <w:pPr>
              <w:jc w:val="center"/>
              <w:rPr>
                <w:rFonts w:ascii="宋体" w:hAnsi="宋体" w:cs="Arial"/>
                <w:szCs w:val="21"/>
              </w:rPr>
            </w:pPr>
            <w:r>
              <w:rPr>
                <w:rFonts w:ascii="宋体" w:hAnsi="宋体" w:cs="Arial"/>
                <w:szCs w:val="21"/>
              </w:rPr>
              <w:t>2</w:t>
            </w:r>
          </w:p>
        </w:tc>
        <w:tc>
          <w:tcPr>
            <w:tcW w:w="1277" w:type="dxa"/>
            <w:vAlign w:val="center"/>
          </w:tcPr>
          <w:p>
            <w:pPr>
              <w:jc w:val="center"/>
              <w:rPr>
                <w:rFonts w:ascii="宋体" w:hAnsi="宋体" w:cs="Arial"/>
                <w:szCs w:val="21"/>
              </w:rPr>
            </w:pPr>
            <w:r>
              <w:rPr>
                <w:rFonts w:hint="eastAsia" w:ascii="宋体" w:hAnsi="宋体" w:cs="Arial"/>
                <w:szCs w:val="21"/>
              </w:rPr>
              <w:t>学前教育（师）</w:t>
            </w:r>
          </w:p>
        </w:tc>
        <w:tc>
          <w:tcPr>
            <w:tcW w:w="1197" w:type="dxa"/>
            <w:vAlign w:val="center"/>
          </w:tcPr>
          <w:p>
            <w:pPr>
              <w:jc w:val="center"/>
              <w:rPr>
                <w:rFonts w:ascii="宋体" w:hAnsi="宋体" w:cs="Arial"/>
                <w:color w:val="000000" w:themeColor="text1"/>
                <w:szCs w:val="21"/>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48</w:t>
            </w:r>
            <w:r>
              <w:rPr>
                <w:rFonts w:ascii="宋体" w:hAnsi="宋体" w:cs="Arial"/>
                <w:color w:val="000000" w:themeColor="text1"/>
                <w:szCs w:val="21"/>
                <w14:textFill>
                  <w14:solidFill>
                    <w14:schemeClr w14:val="tx1"/>
                  </w14:solidFill>
                </w14:textFill>
              </w:rPr>
              <w:t>(</w:t>
            </w:r>
            <w:r>
              <w:rPr>
                <w:rFonts w:hint="eastAsia" w:ascii="宋体" w:hAnsi="宋体" w:cs="Arial"/>
                <w:color w:val="000000" w:themeColor="text1"/>
                <w:szCs w:val="21"/>
                <w14:textFill>
                  <w14:solidFill>
                    <w14:schemeClr w14:val="tx1"/>
                  </w14:solidFill>
                </w14:textFill>
              </w:rPr>
              <w:t>非公费</w:t>
            </w:r>
            <w:r>
              <w:rPr>
                <w:rFonts w:hint="eastAsia" w:ascii="宋体" w:hAnsi="宋体" w:cs="Arial"/>
                <w:color w:val="000000" w:themeColor="text1"/>
                <w:szCs w:val="21"/>
                <w:lang w:val="en-US" w:eastAsia="zh-CN"/>
                <w14:textFill>
                  <w14:solidFill>
                    <w14:schemeClr w14:val="tx1"/>
                  </w14:solidFill>
                </w14:textFill>
              </w:rPr>
              <w:t>35</w:t>
            </w:r>
            <w:r>
              <w:rPr>
                <w:rFonts w:hint="eastAsia" w:ascii="宋体" w:hAnsi="宋体" w:cs="Arial"/>
                <w:color w:val="000000" w:themeColor="text1"/>
                <w:szCs w:val="21"/>
                <w14:textFill>
                  <w14:solidFill>
                    <w14:schemeClr w14:val="tx1"/>
                  </w14:solidFill>
                </w14:textFill>
              </w:rPr>
              <w:t>人）</w:t>
            </w:r>
          </w:p>
        </w:tc>
        <w:tc>
          <w:tcPr>
            <w:tcW w:w="1277" w:type="dxa"/>
            <w:vAlign w:val="center"/>
          </w:tcPr>
          <w:p>
            <w:pPr>
              <w:jc w:val="center"/>
              <w:rPr>
                <w:rFonts w:ascii="宋体" w:hAnsi="宋体" w:cs="Arial"/>
                <w:color w:val="000000" w:themeColor="text1"/>
                <w:szCs w:val="21"/>
                <w14:textFill>
                  <w14:solidFill>
                    <w14:schemeClr w14:val="tx1"/>
                  </w14:solidFill>
                </w14:textFill>
              </w:rPr>
            </w:pPr>
            <w:r>
              <w:rPr>
                <w:rFonts w:ascii="宋体" w:hAnsi="宋体" w:cs="Arial"/>
                <w:color w:val="000000" w:themeColor="text1"/>
                <w:szCs w:val="21"/>
                <w14:textFill>
                  <w14:solidFill>
                    <w14:schemeClr w14:val="tx1"/>
                  </w14:solidFill>
                </w14:textFill>
              </w:rPr>
              <w:t>7</w:t>
            </w:r>
          </w:p>
        </w:tc>
        <w:tc>
          <w:tcPr>
            <w:tcW w:w="1457" w:type="dxa"/>
            <w:vAlign w:val="center"/>
          </w:tcPr>
          <w:p>
            <w:pPr>
              <w:jc w:val="center"/>
              <w:rPr>
                <w:rFonts w:hint="eastAsia" w:ascii="宋体" w:hAnsi="宋体" w:eastAsia="宋体" w:cs="Arial"/>
                <w:color w:val="000000" w:themeColor="text1"/>
                <w:szCs w:val="21"/>
                <w:lang w:val="en-US" w:eastAsia="zh-CN"/>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2</w:t>
            </w:r>
          </w:p>
        </w:tc>
        <w:tc>
          <w:tcPr>
            <w:tcW w:w="1548" w:type="dxa"/>
            <w:vAlign w:val="center"/>
          </w:tcPr>
          <w:p>
            <w:pPr>
              <w:jc w:val="center"/>
              <w:rPr>
                <w:rFonts w:hint="eastAsia" w:ascii="宋体" w:hAnsi="宋体" w:eastAsia="宋体" w:cs="Arial"/>
                <w:color w:val="000000" w:themeColor="text1"/>
                <w:szCs w:val="21"/>
                <w:lang w:val="en-US" w:eastAsia="zh-CN"/>
                <w14:textFill>
                  <w14:solidFill>
                    <w14:schemeClr w14:val="tx1"/>
                  </w14:solidFill>
                </w14:textFill>
              </w:rPr>
            </w:pPr>
            <w:r>
              <w:rPr>
                <w:rFonts w:hint="eastAsia" w:ascii="宋体" w:hAnsi="宋体" w:cs="Arial"/>
                <w:color w:val="000000" w:themeColor="text1"/>
                <w:szCs w:val="21"/>
                <w:lang w:val="en-US" w:eastAsia="zh-CN"/>
                <w14:textFill>
                  <w14:solidFill>
                    <w14:schemeClr w14:val="tx1"/>
                  </w14:solidFill>
                </w14:textFill>
              </w:rPr>
              <w:t>5</w:t>
            </w:r>
          </w:p>
        </w:tc>
        <w:tc>
          <w:tcPr>
            <w:tcW w:w="1001" w:type="dxa"/>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661" w:type="dxa"/>
            <w:vAlign w:val="center"/>
          </w:tcPr>
          <w:p>
            <w:pPr>
              <w:jc w:val="center"/>
              <w:rPr>
                <w:rFonts w:ascii="宋体" w:hAnsi="宋体" w:cs="Arial"/>
                <w:szCs w:val="21"/>
              </w:rPr>
            </w:pPr>
            <w:r>
              <w:rPr>
                <w:rFonts w:ascii="宋体" w:hAnsi="宋体" w:cs="Arial"/>
                <w:szCs w:val="21"/>
              </w:rPr>
              <w:t>3</w:t>
            </w:r>
          </w:p>
        </w:tc>
        <w:tc>
          <w:tcPr>
            <w:tcW w:w="1277" w:type="dxa"/>
            <w:vAlign w:val="center"/>
          </w:tcPr>
          <w:p>
            <w:pPr>
              <w:jc w:val="center"/>
              <w:rPr>
                <w:rFonts w:ascii="宋体" w:hAnsi="宋体" w:cs="Arial"/>
                <w:szCs w:val="21"/>
              </w:rPr>
            </w:pPr>
            <w:r>
              <w:rPr>
                <w:rFonts w:hint="eastAsia" w:ascii="宋体" w:hAnsi="宋体" w:cs="Arial"/>
                <w:szCs w:val="21"/>
              </w:rPr>
              <w:t>音乐学（师）</w:t>
            </w:r>
          </w:p>
        </w:tc>
        <w:tc>
          <w:tcPr>
            <w:tcW w:w="1197" w:type="dxa"/>
            <w:vAlign w:val="center"/>
          </w:tcPr>
          <w:p>
            <w:pPr>
              <w:jc w:val="center"/>
              <w:rPr>
                <w:rFonts w:ascii="宋体" w:hAnsi="宋体" w:cs="Arial"/>
                <w:szCs w:val="21"/>
              </w:rPr>
            </w:pPr>
            <w:r>
              <w:rPr>
                <w:rFonts w:hint="eastAsia" w:ascii="宋体" w:hAnsi="宋体" w:cs="Arial"/>
                <w:szCs w:val="21"/>
                <w:lang w:val="en-US" w:eastAsia="zh-CN"/>
              </w:rPr>
              <w:t>59</w:t>
            </w:r>
          </w:p>
        </w:tc>
        <w:tc>
          <w:tcPr>
            <w:tcW w:w="1277" w:type="dxa"/>
            <w:vAlign w:val="center"/>
          </w:tcPr>
          <w:p>
            <w:pPr>
              <w:jc w:val="center"/>
              <w:rPr>
                <w:rFonts w:hint="eastAsia" w:ascii="宋体" w:hAnsi="宋体" w:eastAsia="宋体" w:cs="Arial"/>
                <w:szCs w:val="21"/>
                <w:lang w:eastAsia="zh-CN"/>
              </w:rPr>
            </w:pPr>
            <w:r>
              <w:rPr>
                <w:rFonts w:hint="eastAsia" w:ascii="宋体" w:hAnsi="宋体" w:cs="Arial"/>
                <w:szCs w:val="21"/>
                <w:lang w:val="en-US" w:eastAsia="zh-CN"/>
              </w:rPr>
              <w:t>9</w:t>
            </w:r>
          </w:p>
        </w:tc>
        <w:tc>
          <w:tcPr>
            <w:tcW w:w="1457" w:type="dxa"/>
            <w:vAlign w:val="center"/>
          </w:tcPr>
          <w:p>
            <w:pPr>
              <w:jc w:val="center"/>
              <w:rPr>
                <w:rFonts w:hint="default" w:ascii="宋体" w:hAnsi="宋体" w:cs="Arial"/>
                <w:szCs w:val="21"/>
                <w:lang w:val="en-US" w:eastAsia="zh-CN"/>
              </w:rPr>
            </w:pPr>
            <w:r>
              <w:rPr>
                <w:rFonts w:hint="eastAsia" w:ascii="宋体" w:hAnsi="宋体" w:cs="Arial"/>
                <w:szCs w:val="21"/>
                <w:lang w:val="en-US" w:eastAsia="zh-CN"/>
              </w:rPr>
              <w:t>6</w:t>
            </w:r>
          </w:p>
        </w:tc>
        <w:tc>
          <w:tcPr>
            <w:tcW w:w="1548" w:type="dxa"/>
            <w:vAlign w:val="center"/>
          </w:tcPr>
          <w:p>
            <w:pPr>
              <w:jc w:val="center"/>
              <w:rPr>
                <w:rFonts w:hint="default" w:ascii="宋体" w:hAnsi="宋体" w:cs="Arial"/>
                <w:szCs w:val="21"/>
                <w:lang w:val="en-US" w:eastAsia="zh-CN"/>
              </w:rPr>
            </w:pPr>
            <w:r>
              <w:rPr>
                <w:rFonts w:hint="eastAsia" w:ascii="宋体" w:hAnsi="宋体" w:cs="Arial"/>
                <w:szCs w:val="21"/>
                <w:lang w:val="en-US" w:eastAsia="zh-CN"/>
              </w:rPr>
              <w:t>3</w:t>
            </w:r>
          </w:p>
        </w:tc>
        <w:tc>
          <w:tcPr>
            <w:tcW w:w="1001" w:type="dxa"/>
            <w:vAlign w:val="center"/>
          </w:tcPr>
          <w:p>
            <w:pPr>
              <w:jc w:val="center"/>
              <w:rPr>
                <w:rFonts w:ascii="宋体" w:hAnsi="宋体" w:cs="Arial"/>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661" w:type="dxa"/>
            <w:vAlign w:val="center"/>
          </w:tcPr>
          <w:p>
            <w:pPr>
              <w:jc w:val="center"/>
              <w:rPr>
                <w:rFonts w:ascii="宋体" w:hAnsi="宋体" w:cs="Arial"/>
                <w:szCs w:val="21"/>
              </w:rPr>
            </w:pPr>
            <w:r>
              <w:rPr>
                <w:rFonts w:hint="eastAsia" w:ascii="宋体" w:hAnsi="宋体" w:cs="Arial"/>
                <w:szCs w:val="21"/>
              </w:rPr>
              <w:t>4</w:t>
            </w:r>
          </w:p>
        </w:tc>
        <w:tc>
          <w:tcPr>
            <w:tcW w:w="1277" w:type="dxa"/>
            <w:vAlign w:val="center"/>
          </w:tcPr>
          <w:p>
            <w:pPr>
              <w:jc w:val="center"/>
              <w:rPr>
                <w:rFonts w:ascii="宋体" w:hAnsi="宋体" w:cs="Arial"/>
                <w:szCs w:val="21"/>
              </w:rPr>
            </w:pPr>
            <w:r>
              <w:rPr>
                <w:rFonts w:hint="eastAsia" w:ascii="宋体" w:hAnsi="宋体" w:cs="Arial"/>
                <w:szCs w:val="21"/>
              </w:rPr>
              <w:t>音乐学（非师）</w:t>
            </w:r>
          </w:p>
        </w:tc>
        <w:tc>
          <w:tcPr>
            <w:tcW w:w="1197" w:type="dxa"/>
            <w:vAlign w:val="center"/>
          </w:tcPr>
          <w:p>
            <w:pPr>
              <w:jc w:val="center"/>
              <w:rPr>
                <w:rFonts w:ascii="宋体" w:hAnsi="宋体" w:cs="Arial"/>
                <w:szCs w:val="21"/>
              </w:rPr>
            </w:pPr>
            <w:r>
              <w:rPr>
                <w:rFonts w:hint="eastAsia" w:ascii="宋体" w:hAnsi="宋体" w:cs="Arial"/>
                <w:szCs w:val="21"/>
                <w:lang w:val="en-US" w:eastAsia="zh-CN"/>
              </w:rPr>
              <w:t>41</w:t>
            </w:r>
          </w:p>
        </w:tc>
        <w:tc>
          <w:tcPr>
            <w:tcW w:w="1277" w:type="dxa"/>
            <w:vAlign w:val="center"/>
          </w:tcPr>
          <w:p>
            <w:pPr>
              <w:jc w:val="center"/>
              <w:rPr>
                <w:rFonts w:ascii="宋体" w:hAnsi="宋体" w:cs="Arial"/>
                <w:szCs w:val="21"/>
              </w:rPr>
            </w:pPr>
            <w:r>
              <w:rPr>
                <w:rFonts w:ascii="宋体" w:hAnsi="宋体" w:cs="Arial"/>
                <w:szCs w:val="21"/>
              </w:rPr>
              <w:t>6</w:t>
            </w:r>
          </w:p>
        </w:tc>
        <w:tc>
          <w:tcPr>
            <w:tcW w:w="1457" w:type="dxa"/>
            <w:vAlign w:val="center"/>
          </w:tcPr>
          <w:p>
            <w:pPr>
              <w:jc w:val="center"/>
              <w:rPr>
                <w:rFonts w:hint="eastAsia" w:ascii="宋体" w:hAnsi="宋体" w:eastAsia="宋体" w:cs="Arial"/>
                <w:szCs w:val="21"/>
                <w:lang w:val="en-US" w:eastAsia="zh-CN"/>
              </w:rPr>
            </w:pPr>
            <w:r>
              <w:rPr>
                <w:rFonts w:hint="eastAsia" w:ascii="宋体" w:hAnsi="宋体" w:cs="Arial"/>
                <w:szCs w:val="21"/>
                <w:lang w:val="en-US" w:eastAsia="zh-CN"/>
              </w:rPr>
              <w:t>0</w:t>
            </w:r>
          </w:p>
        </w:tc>
        <w:tc>
          <w:tcPr>
            <w:tcW w:w="1548" w:type="dxa"/>
            <w:vAlign w:val="center"/>
          </w:tcPr>
          <w:p>
            <w:pPr>
              <w:jc w:val="center"/>
              <w:rPr>
                <w:rFonts w:hint="eastAsia" w:ascii="宋体" w:hAnsi="宋体" w:eastAsia="宋体" w:cs="Arial"/>
                <w:szCs w:val="21"/>
                <w:lang w:val="en-US" w:eastAsia="zh-CN"/>
              </w:rPr>
            </w:pPr>
            <w:r>
              <w:rPr>
                <w:rFonts w:hint="eastAsia" w:ascii="宋体" w:hAnsi="宋体" w:cs="Arial"/>
                <w:szCs w:val="21"/>
                <w:lang w:val="en-US" w:eastAsia="zh-CN"/>
              </w:rPr>
              <w:t>6</w:t>
            </w:r>
          </w:p>
        </w:tc>
        <w:tc>
          <w:tcPr>
            <w:tcW w:w="1001" w:type="dxa"/>
            <w:vAlign w:val="center"/>
          </w:tcPr>
          <w:p>
            <w:pPr>
              <w:jc w:val="center"/>
              <w:rPr>
                <w:rFonts w:ascii="宋体" w:hAnsi="宋体" w:cs="Arial"/>
                <w:szCs w:val="21"/>
              </w:rPr>
            </w:pPr>
          </w:p>
        </w:tc>
      </w:tr>
    </w:tbl>
    <w:p>
      <w:pPr>
        <w:spacing w:line="520" w:lineRule="exact"/>
        <w:rPr>
          <w:rFonts w:ascii="宋体" w:hAnsi="宋体" w:cs="宋体"/>
          <w:kern w:val="0"/>
          <w:sz w:val="28"/>
          <w:szCs w:val="28"/>
        </w:rPr>
      </w:pP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（三）转出原则</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1.根据上级要求和协议约定,公费师范生不得转专业。</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2.为最大程度尊重学生转专业意愿，学院原则同意符合转出申请条件的学生参加所转入专业组织的考核，若通过转入考核的申请学生数超过该专业转出指标，则以抽签确定转出学生名单，以保证转出学生数不超过原专业的转出计划指标。</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（四）转入考核方案</w:t>
      </w:r>
    </w:p>
    <w:p>
      <w:pPr>
        <w:spacing w:line="520" w:lineRule="exact"/>
        <w:ind w:firstLine="560" w:firstLineChars="200"/>
        <w:rPr>
          <w:rFonts w:ascii="宋体" w:hAnsi="宋体" w:cs="宋体"/>
          <w:kern w:val="0"/>
          <w:sz w:val="28"/>
          <w:szCs w:val="28"/>
        </w:rPr>
      </w:pPr>
      <w:r>
        <w:rPr>
          <w:rFonts w:hint="eastAsia" w:ascii="宋体" w:hAnsi="宋体" w:cs="宋体"/>
          <w:kern w:val="0"/>
          <w:sz w:val="28"/>
          <w:szCs w:val="28"/>
        </w:rPr>
        <w:t>由各系组织综合面试考核，考核方案详见附件。</w:t>
      </w:r>
    </w:p>
    <w:p>
      <w:pPr>
        <w:spacing w:line="520" w:lineRule="exact"/>
        <w:ind w:firstLine="281" w:firstLineChars="100"/>
        <w:rPr>
          <w:rFonts w:ascii="宋体" w:hAnsi="宋体" w:cs="宋体"/>
          <w:b/>
          <w:bCs/>
          <w:sz w:val="28"/>
          <w:szCs w:val="28"/>
        </w:rPr>
      </w:pPr>
      <w:r>
        <w:rPr>
          <w:rFonts w:hint="eastAsia" w:ascii="宋体" w:hAnsi="宋体" w:cs="宋体"/>
          <w:b/>
          <w:bCs/>
          <w:sz w:val="28"/>
          <w:szCs w:val="28"/>
        </w:rPr>
        <w:t>四、转专业时间安排</w:t>
      </w:r>
    </w:p>
    <w:tbl>
      <w:tblPr>
        <w:tblStyle w:val="6"/>
        <w:tblpPr w:leftFromText="180" w:rightFromText="180" w:vertAnchor="text" w:horzAnchor="page" w:tblpX="1807" w:tblpY="615"/>
        <w:tblOverlap w:val="never"/>
        <w:tblW w:w="87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88"/>
        <w:gridCol w:w="6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时间</w:t>
            </w:r>
          </w:p>
        </w:tc>
        <w:tc>
          <w:tcPr>
            <w:tcW w:w="6661"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宋体" w:hAnsi="宋体" w:cs="宋体"/>
                <w:b/>
                <w:sz w:val="28"/>
                <w:szCs w:val="28"/>
              </w:rPr>
            </w:pPr>
            <w:r>
              <w:rPr>
                <w:rFonts w:hint="eastAsia" w:ascii="宋体" w:hAnsi="宋体" w:cs="宋体"/>
                <w:b/>
                <w:sz w:val="28"/>
                <w:szCs w:val="28"/>
              </w:rPr>
              <w:t>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3"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11</w:t>
            </w:r>
            <w:r>
              <w:rPr>
                <w:rFonts w:hint="eastAsia" w:ascii="仿宋_GB2312" w:hAnsi="仿宋_GB2312" w:eastAsia="仿宋_GB2312" w:cs="仿宋_GB2312"/>
                <w:sz w:val="24"/>
              </w:rPr>
              <w:t>日</w:t>
            </w:r>
            <w:r>
              <w:rPr>
                <w:rFonts w:hint="eastAsia" w:ascii="宋体" w:hAnsi="宋体" w:cs="宋体"/>
                <w:sz w:val="24"/>
              </w:rPr>
              <w:t>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360" w:firstLineChars="150"/>
              <w:rPr>
                <w:rFonts w:ascii="宋体" w:hAnsi="宋体" w:cs="宋体"/>
                <w:sz w:val="24"/>
              </w:rPr>
            </w:pPr>
            <w:r>
              <w:rPr>
                <w:rFonts w:hint="eastAsia" w:ascii="宋体" w:hAnsi="宋体" w:cs="宋体"/>
                <w:sz w:val="24"/>
              </w:rPr>
              <w:t>将转专业方案签字盖章报教务处审核通过后在本学院网站上公布。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8"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仿宋_GB2312" w:hAnsi="仿宋_GB2312" w:eastAsia="仿宋_GB2312" w:cs="仿宋_GB2312"/>
                <w:kern w:val="0"/>
                <w:sz w:val="24"/>
                <w:lang w:val="en-US" w:eastAsia="zh-CN"/>
              </w:rPr>
              <w:t>5</w:t>
            </w:r>
            <w:r>
              <w:rPr>
                <w:rFonts w:hint="eastAsia" w:ascii="仿宋_GB2312" w:hAnsi="仿宋_GB2312" w:eastAsia="仿宋_GB2312" w:cs="仿宋_GB2312"/>
                <w:kern w:val="0"/>
                <w:sz w:val="24"/>
              </w:rPr>
              <w:t>月</w:t>
            </w:r>
            <w:r>
              <w:rPr>
                <w:rFonts w:hint="eastAsia" w:ascii="仿宋_GB2312" w:hAnsi="仿宋_GB2312" w:eastAsia="仿宋_GB2312" w:cs="仿宋_GB2312"/>
                <w:kern w:val="0"/>
                <w:sz w:val="24"/>
                <w:lang w:val="en-US" w:eastAsia="zh-CN"/>
              </w:rPr>
              <w:t>19</w:t>
            </w:r>
            <w:r>
              <w:rPr>
                <w:rFonts w:hint="eastAsia" w:ascii="仿宋_GB2312" w:hAnsi="仿宋_GB2312" w:eastAsia="仿宋_GB2312" w:cs="仿宋_GB2312"/>
                <w:kern w:val="0"/>
                <w:sz w:val="24"/>
              </w:rPr>
              <w:t>日前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宋体" w:hAnsi="宋体" w:cs="宋体"/>
                <w:sz w:val="24"/>
              </w:rPr>
            </w:pPr>
            <w:r>
              <w:rPr>
                <w:rFonts w:hint="eastAsia" w:ascii="宋体" w:hAnsi="宋体" w:cs="宋体"/>
                <w:kern w:val="0"/>
                <w:sz w:val="24"/>
              </w:rPr>
              <w:t>1.各学院组织申请转专业的学生填写《三明学院学生转专业申请表》（附件1），审核学生转出资格，</w:t>
            </w:r>
            <w:r>
              <w:rPr>
                <w:rFonts w:hint="eastAsia" w:ascii="宋体" w:hAnsi="宋体" w:cs="宋体"/>
                <w:b/>
                <w:bCs/>
                <w:color w:val="FF0000"/>
                <w:kern w:val="0"/>
                <w:sz w:val="24"/>
              </w:rPr>
              <w:t>并在本学院网站对拟同意转出学生名单进行公示</w:t>
            </w:r>
            <w:r>
              <w:rPr>
                <w:rFonts w:hint="eastAsia" w:ascii="宋体" w:hAnsi="宋体" w:cs="宋体"/>
                <w:kern w:val="0"/>
                <w:sz w:val="24"/>
              </w:rPr>
              <w:t>。</w:t>
            </w:r>
          </w:p>
          <w:p>
            <w:pPr>
              <w:spacing w:line="320" w:lineRule="exact"/>
              <w:ind w:firstLine="480" w:firstLineChars="200"/>
              <w:rPr>
                <w:rFonts w:ascii="宋体" w:hAnsi="宋体" w:cs="宋体"/>
                <w:sz w:val="24"/>
              </w:rPr>
            </w:pPr>
            <w:r>
              <w:rPr>
                <w:rFonts w:hint="eastAsia" w:ascii="宋体" w:hAnsi="宋体" w:cs="宋体"/>
                <w:kern w:val="0"/>
                <w:sz w:val="24"/>
              </w:rPr>
              <w:t>2.各学院将《三明学院学生转专业申请表》（附件1）、《申请转出学生汇总表》（附件2）、《拟转出学生汇总表》（附件3）报教务处。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5"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宋体" w:hAnsi="宋体" w:eastAsia="宋体" w:cs="宋体"/>
                <w:sz w:val="24"/>
                <w:lang w:eastAsia="zh-CN"/>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26</w:t>
            </w:r>
            <w:r>
              <w:rPr>
                <w:rFonts w:hint="eastAsia" w:ascii="仿宋_GB2312" w:hAnsi="仿宋_GB2312" w:eastAsia="仿宋_GB2312" w:cs="仿宋_GB2312"/>
                <w:sz w:val="24"/>
              </w:rPr>
              <w:t>日前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jc w:val="left"/>
              <w:rPr>
                <w:rFonts w:hint="eastAsia" w:ascii="宋体" w:hAnsi="宋体" w:eastAsia="宋体" w:cs="宋体"/>
                <w:sz w:val="24"/>
                <w:lang w:eastAsia="zh-CN"/>
              </w:rPr>
            </w:pPr>
            <w:r>
              <w:rPr>
                <w:rFonts w:hint="eastAsia" w:ascii="宋体" w:hAnsi="宋体" w:cs="宋体"/>
                <w:kern w:val="0"/>
                <w:sz w:val="24"/>
              </w:rPr>
              <w:t>教务处对学院上报的拟转出学生名单进行复核，将符合条件的学生名单及相关材料转交各接收学院。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5"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仿宋_GB2312" w:hAnsi="仿宋_GB2312" w:eastAsia="仿宋_GB2312" w:cs="仿宋_GB2312"/>
                <w:sz w:val="24"/>
                <w:lang w:val="en-US" w:eastAsia="zh-CN"/>
              </w:rPr>
              <w:t>5</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31</w:t>
            </w:r>
            <w:r>
              <w:rPr>
                <w:rFonts w:hint="eastAsia" w:ascii="仿宋_GB2312" w:hAnsi="仿宋_GB2312" w:eastAsia="仿宋_GB2312" w:cs="仿宋_GB2312"/>
                <w:sz w:val="24"/>
              </w:rPr>
              <w:t>日</w:t>
            </w:r>
          </w:p>
        </w:tc>
        <w:tc>
          <w:tcPr>
            <w:tcW w:w="6661" w:type="dxa"/>
            <w:tcBorders>
              <w:top w:val="single" w:color="auto" w:sz="4" w:space="0"/>
              <w:left w:val="single" w:color="auto" w:sz="4" w:space="0"/>
              <w:bottom w:val="single" w:color="auto" w:sz="4" w:space="0"/>
              <w:right w:val="single" w:color="auto" w:sz="4" w:space="0"/>
            </w:tcBorders>
            <w:vAlign w:val="center"/>
          </w:tcPr>
          <w:p>
            <w:pPr>
              <w:tabs>
                <w:tab w:val="left" w:pos="312"/>
              </w:tabs>
              <w:spacing w:line="320" w:lineRule="exact"/>
              <w:ind w:firstLine="480" w:firstLineChars="200"/>
              <w:jc w:val="left"/>
              <w:rPr>
                <w:rFonts w:ascii="宋体" w:hAnsi="宋体" w:cs="宋体"/>
                <w:sz w:val="24"/>
              </w:rPr>
            </w:pPr>
            <w:r>
              <w:rPr>
                <w:rFonts w:hint="eastAsia" w:ascii="宋体" w:hAnsi="宋体" w:cs="宋体"/>
                <w:sz w:val="24"/>
              </w:rPr>
              <w:t>组织接收转专业笔试和面试，确定拟接收学生名单，并在本学院网站对拟接收学生名单进行公示(含考核成绩及排名)。</w:t>
            </w:r>
          </w:p>
          <w:p>
            <w:pPr>
              <w:tabs>
                <w:tab w:val="left" w:pos="312"/>
              </w:tabs>
              <w:spacing w:line="320" w:lineRule="exact"/>
              <w:ind w:firstLine="482" w:firstLineChars="200"/>
              <w:jc w:val="left"/>
              <w:rPr>
                <w:rFonts w:ascii="宋体" w:hAnsi="宋体" w:cs="宋体"/>
                <w:b/>
                <w:bCs/>
                <w:sz w:val="24"/>
              </w:rPr>
            </w:pPr>
            <w:r>
              <w:rPr>
                <w:rFonts w:hint="eastAsia" w:ascii="宋体" w:hAnsi="宋体" w:cs="宋体"/>
                <w:b/>
                <w:bCs/>
                <w:sz w:val="24"/>
              </w:rPr>
              <w:t>学前教育</w:t>
            </w:r>
          </w:p>
          <w:p>
            <w:pPr>
              <w:spacing w:line="320" w:lineRule="exact"/>
              <w:ind w:left="480"/>
              <w:jc w:val="left"/>
              <w:rPr>
                <w:rFonts w:hint="default" w:ascii="宋体" w:hAnsi="宋体" w:eastAsia="宋体" w:cs="宋体"/>
                <w:sz w:val="24"/>
                <w:lang w:val="en-US" w:eastAsia="zh-CN"/>
              </w:rPr>
            </w:pPr>
            <w:r>
              <w:rPr>
                <w:rFonts w:hint="eastAsia" w:ascii="宋体" w:hAnsi="宋体" w:cs="宋体"/>
                <w:sz w:val="24"/>
              </w:rPr>
              <w:t>面试时间：</w:t>
            </w:r>
            <w:r>
              <w:rPr>
                <w:rFonts w:hint="eastAsia" w:ascii="宋体" w:hAnsi="宋体" w:cs="宋体"/>
                <w:sz w:val="24"/>
                <w:lang w:val="en-US" w:eastAsia="zh-CN"/>
              </w:rPr>
              <w:t>5</w:t>
            </w:r>
            <w:r>
              <w:rPr>
                <w:rFonts w:hint="eastAsia" w:ascii="宋体" w:hAnsi="宋体" w:cs="宋体"/>
                <w:sz w:val="24"/>
              </w:rPr>
              <w:t>月</w:t>
            </w:r>
            <w:r>
              <w:rPr>
                <w:rFonts w:hint="eastAsia" w:ascii="宋体" w:hAnsi="宋体" w:cs="宋体"/>
                <w:sz w:val="24"/>
                <w:lang w:val="en-US" w:eastAsia="zh-CN"/>
              </w:rPr>
              <w:t>31</w:t>
            </w:r>
            <w:r>
              <w:rPr>
                <w:rFonts w:hint="eastAsia" w:ascii="宋体" w:hAnsi="宋体" w:cs="宋体"/>
                <w:sz w:val="24"/>
              </w:rPr>
              <w:t>日下午</w:t>
            </w:r>
            <w:r>
              <w:rPr>
                <w:rFonts w:ascii="宋体" w:hAnsi="宋体" w:cs="宋体"/>
                <w:sz w:val="24"/>
              </w:rPr>
              <w:t>1</w:t>
            </w:r>
            <w:r>
              <w:rPr>
                <w:rFonts w:hint="eastAsia" w:ascii="宋体" w:hAnsi="宋体" w:cs="宋体"/>
                <w:sz w:val="24"/>
                <w:lang w:val="en-US" w:eastAsia="zh-CN"/>
              </w:rPr>
              <w:t>5</w:t>
            </w:r>
            <w:r>
              <w:rPr>
                <w:rFonts w:hint="eastAsia" w:ascii="宋体" w:hAnsi="宋体" w:cs="宋体"/>
                <w:sz w:val="24"/>
              </w:rPr>
              <w:t>:</w:t>
            </w:r>
            <w:r>
              <w:rPr>
                <w:rFonts w:hint="eastAsia" w:ascii="宋体" w:hAnsi="宋体" w:cs="宋体"/>
                <w:sz w:val="24"/>
                <w:lang w:val="en-US" w:eastAsia="zh-CN"/>
              </w:rPr>
              <w:t>00</w:t>
            </w:r>
          </w:p>
          <w:p>
            <w:pPr>
              <w:spacing w:line="320" w:lineRule="exact"/>
              <w:ind w:firstLine="480" w:firstLineChars="200"/>
              <w:jc w:val="left"/>
              <w:rPr>
                <w:rFonts w:ascii="宋体" w:hAnsi="宋体" w:cs="宋体"/>
                <w:b/>
                <w:bCs/>
                <w:color w:val="C00000"/>
                <w:sz w:val="24"/>
              </w:rPr>
            </w:pPr>
            <w:r>
              <w:rPr>
                <w:rFonts w:hint="eastAsia" w:ascii="宋体" w:hAnsi="宋体" w:cs="宋体"/>
                <w:sz w:val="24"/>
              </w:rPr>
              <w:t>地点：理工一</w:t>
            </w:r>
            <w:r>
              <w:rPr>
                <w:rFonts w:hint="eastAsia" w:ascii="宋体" w:hAnsi="宋体" w:cs="宋体"/>
                <w:sz w:val="24"/>
                <w:lang w:val="en-US" w:eastAsia="zh-CN"/>
              </w:rPr>
              <w:t>3</w:t>
            </w:r>
            <w:r>
              <w:rPr>
                <w:rFonts w:ascii="宋体" w:hAnsi="宋体" w:cs="宋体"/>
                <w:sz w:val="24"/>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3"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仿宋_GB2312" w:hAnsi="仿宋_GB2312" w:eastAsia="仿宋_GB2312" w:cs="仿宋_GB2312"/>
                <w:sz w:val="24"/>
                <w:lang w:val="en-US" w:eastAsia="zh-CN"/>
              </w:rPr>
              <w:t>6</w:t>
            </w:r>
            <w:r>
              <w:rPr>
                <w:rFonts w:hint="eastAsia" w:ascii="仿宋_GB2312" w:hAnsi="仿宋_GB2312" w:eastAsia="仿宋_GB2312" w:cs="仿宋_GB2312"/>
                <w:sz w:val="24"/>
              </w:rPr>
              <w:t>月</w:t>
            </w:r>
            <w:r>
              <w:rPr>
                <w:rFonts w:hint="eastAsia" w:ascii="仿宋_GB2312" w:hAnsi="仿宋_GB2312" w:eastAsia="仿宋_GB2312" w:cs="仿宋_GB2312"/>
                <w:sz w:val="24"/>
                <w:lang w:val="en-US" w:eastAsia="zh-CN"/>
              </w:rPr>
              <w:t>2</w:t>
            </w:r>
            <w:r>
              <w:rPr>
                <w:rFonts w:hint="eastAsia" w:ascii="仿宋_GB2312" w:hAnsi="仿宋_GB2312" w:eastAsia="仿宋_GB2312" w:cs="仿宋_GB2312"/>
                <w:sz w:val="24"/>
              </w:rPr>
              <w:t>日前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宋体" w:hAnsi="宋体" w:cs="宋体"/>
                <w:sz w:val="24"/>
              </w:rPr>
            </w:pPr>
            <w:r>
              <w:rPr>
                <w:rFonts w:ascii="宋体" w:hAnsi="宋体" w:cs="宋体"/>
                <w:kern w:val="0"/>
                <w:sz w:val="24"/>
              </w:rPr>
              <w:t>1</w:t>
            </w:r>
            <w:r>
              <w:rPr>
                <w:rFonts w:hint="eastAsia" w:ascii="宋体" w:hAnsi="宋体" w:cs="宋体"/>
                <w:kern w:val="0"/>
                <w:sz w:val="24"/>
              </w:rPr>
              <w:t>.</w:t>
            </w:r>
            <w:r>
              <w:rPr>
                <w:rFonts w:hint="eastAsia" w:ascii="宋体" w:hAnsi="宋体" w:cs="宋体"/>
                <w:sz w:val="24"/>
              </w:rPr>
              <w:t>接收学院</w:t>
            </w:r>
            <w:r>
              <w:rPr>
                <w:rFonts w:hint="eastAsia" w:ascii="宋体" w:hAnsi="宋体" w:cs="宋体"/>
                <w:kern w:val="0"/>
                <w:sz w:val="24"/>
              </w:rPr>
              <w:t>将《三明学院学生转专业申请表》（附件1）和《拟转入学生汇总表》（附件4）</w:t>
            </w:r>
            <w:r>
              <w:rPr>
                <w:rFonts w:hint="eastAsia" w:ascii="宋体" w:hAnsi="宋体" w:cs="宋体"/>
                <w:bCs/>
                <w:kern w:val="0"/>
                <w:sz w:val="24"/>
              </w:rPr>
              <w:t>上</w:t>
            </w:r>
            <w:r>
              <w:rPr>
                <w:rFonts w:hint="eastAsia" w:ascii="宋体" w:hAnsi="宋体" w:cs="宋体"/>
                <w:kern w:val="0"/>
                <w:sz w:val="24"/>
              </w:rPr>
              <w:t>报教务处。</w:t>
            </w:r>
            <w:r>
              <w:rPr>
                <w:rFonts w:hint="eastAsia" w:ascii="宋体" w:hAnsi="宋体" w:cs="宋体"/>
                <w:sz w:val="24"/>
              </w:rPr>
              <w:t xml:space="preserve"> </w:t>
            </w:r>
          </w:p>
          <w:p>
            <w:pPr>
              <w:spacing w:line="320" w:lineRule="exact"/>
              <w:ind w:firstLine="480" w:firstLineChars="200"/>
              <w:rPr>
                <w:rFonts w:ascii="宋体" w:hAnsi="宋体" w:cs="宋体"/>
                <w:sz w:val="24"/>
              </w:rPr>
            </w:pPr>
            <w:r>
              <w:rPr>
                <w:rFonts w:ascii="宋体" w:hAnsi="宋体" w:cs="宋体"/>
                <w:sz w:val="24"/>
              </w:rPr>
              <w:t>2</w:t>
            </w:r>
            <w:r>
              <w:rPr>
                <w:rFonts w:hint="eastAsia" w:ascii="宋体" w:hAnsi="宋体" w:cs="宋体"/>
                <w:sz w:val="24"/>
              </w:rPr>
              <w:t>.各学院将转专业考核过程材料按规定归档，</w:t>
            </w:r>
            <w:r>
              <w:rPr>
                <w:rFonts w:hint="eastAsia" w:ascii="宋体" w:hAnsi="宋体" w:cs="宋体"/>
                <w:b/>
                <w:bCs/>
                <w:color w:val="FF0000"/>
                <w:kern w:val="0"/>
                <w:sz w:val="24"/>
              </w:rPr>
              <w:t>教务处对各学院网上公布的转专业方案、拟转出、拟转入学生名单公示情况进行随机抽查。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9"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仿宋_GB2312" w:hAnsi="仿宋_GB2312" w:eastAsia="仿宋_GB2312" w:cs="仿宋_GB2312"/>
                <w:sz w:val="24"/>
                <w:lang w:val="en-US" w:eastAsia="zh-CN"/>
              </w:rPr>
              <w:t>6月16日前</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宋体" w:hAnsi="宋体" w:cs="宋体"/>
                <w:sz w:val="24"/>
              </w:rPr>
            </w:pPr>
            <w:r>
              <w:rPr>
                <w:rFonts w:hint="eastAsia" w:ascii="宋体" w:hAnsi="宋体" w:cs="宋体"/>
                <w:kern w:val="0"/>
                <w:sz w:val="24"/>
              </w:rPr>
              <w:t>教务处将各学院拟转入学生名单报校长办公会审议后，在学校网站进行公示，发文。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20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ascii="宋体" w:hAnsi="宋体" w:cs="宋体"/>
                <w:sz w:val="24"/>
              </w:rPr>
            </w:pPr>
            <w:r>
              <w:rPr>
                <w:rFonts w:hint="eastAsia" w:ascii="宋体" w:hAnsi="宋体" w:cs="宋体"/>
                <w:sz w:val="24"/>
              </w:rPr>
              <w:t>下学期开学初</w:t>
            </w:r>
          </w:p>
        </w:tc>
        <w:tc>
          <w:tcPr>
            <w:tcW w:w="6661" w:type="dxa"/>
            <w:tcBorders>
              <w:top w:val="single" w:color="auto" w:sz="4" w:space="0"/>
              <w:left w:val="single" w:color="auto" w:sz="4" w:space="0"/>
              <w:bottom w:val="single" w:color="auto" w:sz="4" w:space="0"/>
              <w:right w:val="single" w:color="auto" w:sz="4" w:space="0"/>
            </w:tcBorders>
            <w:vAlign w:val="center"/>
          </w:tcPr>
          <w:p>
            <w:pPr>
              <w:spacing w:line="320" w:lineRule="exact"/>
              <w:ind w:firstLine="480" w:firstLineChars="200"/>
              <w:rPr>
                <w:rFonts w:ascii="宋体" w:hAnsi="宋体" w:cs="宋体"/>
                <w:sz w:val="24"/>
              </w:rPr>
            </w:pPr>
            <w:r>
              <w:rPr>
                <w:rFonts w:hint="eastAsia" w:ascii="宋体" w:hAnsi="宋体" w:cs="宋体"/>
                <w:kern w:val="0"/>
                <w:sz w:val="24"/>
              </w:rPr>
              <w:t>获批转专业学生到新专业报到、学习。</w:t>
            </w:r>
          </w:p>
        </w:tc>
      </w:tr>
    </w:tbl>
    <w:p>
      <w:pPr>
        <w:spacing w:line="520" w:lineRule="exact"/>
        <w:ind w:firstLine="560" w:firstLineChars="200"/>
        <w:rPr>
          <w:rFonts w:ascii="宋体" w:hAnsi="宋体" w:cs="宋体"/>
          <w:kern w:val="0"/>
          <w:sz w:val="28"/>
          <w:szCs w:val="28"/>
        </w:rPr>
      </w:pPr>
    </w:p>
    <w:p>
      <w:pPr>
        <w:spacing w:line="520" w:lineRule="exact"/>
        <w:rPr>
          <w:rFonts w:ascii="宋体" w:hAnsi="宋体" w:cs="宋体"/>
          <w:kern w:val="0"/>
          <w:sz w:val="28"/>
          <w:szCs w:val="28"/>
        </w:rPr>
      </w:pPr>
    </w:p>
    <w:p>
      <w:pPr>
        <w:spacing w:line="520" w:lineRule="exact"/>
        <w:ind w:left="5495" w:leftChars="1950" w:hanging="1400" w:hangingChars="500"/>
        <w:rPr>
          <w:sz w:val="24"/>
        </w:rPr>
      </w:pPr>
      <w:r>
        <w:rPr>
          <w:rFonts w:hint="eastAsia" w:ascii="宋体" w:hAnsi="宋体" w:cs="宋体"/>
          <w:kern w:val="0"/>
          <w:sz w:val="28"/>
          <w:szCs w:val="28"/>
        </w:rPr>
        <w:t xml:space="preserve"> </w:t>
      </w:r>
      <w:r>
        <w:rPr>
          <w:rFonts w:ascii="宋体" w:hAnsi="宋体" w:cs="宋体"/>
          <w:kern w:val="0"/>
          <w:sz w:val="28"/>
          <w:szCs w:val="28"/>
        </w:rPr>
        <w:t xml:space="preserve">                                        </w:t>
      </w:r>
      <w:r>
        <w:rPr>
          <w:rFonts w:hint="eastAsia" w:ascii="宋体" w:hAnsi="宋体" w:cs="宋体"/>
          <w:kern w:val="0"/>
          <w:sz w:val="28"/>
          <w:szCs w:val="28"/>
        </w:rPr>
        <w:t>教育与音乐学院</w:t>
      </w:r>
    </w:p>
    <w:p>
      <w:pPr>
        <w:spacing w:line="520" w:lineRule="exact"/>
        <w:ind w:firstLine="5520" w:firstLineChars="2300"/>
      </w:pPr>
      <w:r>
        <w:rPr>
          <w:rFonts w:hint="eastAsia"/>
          <w:sz w:val="24"/>
        </w:rPr>
        <w:t xml:space="preserve"> 202</w:t>
      </w:r>
      <w:r>
        <w:rPr>
          <w:rFonts w:hint="eastAsia"/>
          <w:sz w:val="24"/>
          <w:lang w:val="en-US" w:eastAsia="zh-CN"/>
        </w:rPr>
        <w:t>3</w:t>
      </w:r>
      <w:r>
        <w:rPr>
          <w:rFonts w:hint="eastAsia"/>
          <w:sz w:val="24"/>
        </w:rPr>
        <w:t>年</w:t>
      </w:r>
      <w:r>
        <w:rPr>
          <w:rFonts w:hint="eastAsia"/>
          <w:sz w:val="24"/>
          <w:lang w:val="en-US" w:eastAsia="zh-CN"/>
        </w:rPr>
        <w:t>5</w:t>
      </w:r>
      <w:r>
        <w:rPr>
          <w:rFonts w:hint="eastAsia"/>
          <w:sz w:val="24"/>
        </w:rPr>
        <w:t>月</w:t>
      </w:r>
      <w:r>
        <w:rPr>
          <w:rFonts w:hint="eastAsia"/>
          <w:sz w:val="24"/>
          <w:lang w:val="en-US" w:eastAsia="zh-CN"/>
        </w:rPr>
        <w:t>6</w:t>
      </w:r>
      <w:r>
        <w:rPr>
          <w:rFonts w:hint="eastAsia"/>
          <w:sz w:val="24"/>
        </w:rPr>
        <w:t>日</w:t>
      </w:r>
    </w:p>
    <w:p>
      <w:pPr>
        <w:spacing w:line="520" w:lineRule="exact"/>
        <w:ind w:firstLine="560" w:firstLineChars="200"/>
        <w:rPr>
          <w:rFonts w:ascii="宋体" w:hAnsi="宋体" w:cs="宋体"/>
          <w:kern w:val="0"/>
          <w:sz w:val="28"/>
          <w:szCs w:val="28"/>
        </w:rPr>
      </w:pPr>
    </w:p>
    <w:p>
      <w:pPr>
        <w:spacing w:line="520" w:lineRule="exact"/>
        <w:rPr>
          <w:rFonts w:ascii="宋体" w:hAnsi="宋体" w:cs="宋体"/>
          <w:kern w:val="0"/>
          <w:sz w:val="28"/>
          <w:szCs w:val="28"/>
        </w:rPr>
      </w:pPr>
    </w:p>
    <w:p>
      <w:pPr>
        <w:spacing w:line="520" w:lineRule="exact"/>
        <w:rPr>
          <w:rFonts w:ascii="宋体" w:hAnsi="宋体" w:cs="宋体"/>
          <w:kern w:val="0"/>
          <w:sz w:val="28"/>
          <w:szCs w:val="28"/>
        </w:rPr>
      </w:pPr>
    </w:p>
    <w:p>
      <w:pPr>
        <w:spacing w:line="520" w:lineRule="exact"/>
        <w:rPr>
          <w:rFonts w:ascii="宋体" w:hAnsi="宋体" w:cs="宋体"/>
          <w:kern w:val="0"/>
          <w:sz w:val="28"/>
          <w:szCs w:val="28"/>
        </w:rPr>
      </w:pPr>
    </w:p>
    <w:p>
      <w:pPr>
        <w:spacing w:line="360" w:lineRule="auto"/>
        <w:jc w:val="both"/>
        <w:rPr>
          <w:b/>
          <w:sz w:val="30"/>
          <w:szCs w:val="30"/>
        </w:rPr>
      </w:pPr>
    </w:p>
    <w:p>
      <w:pPr>
        <w:spacing w:line="360" w:lineRule="auto"/>
        <w:jc w:val="left"/>
        <w:rPr>
          <w:b/>
          <w:sz w:val="30"/>
          <w:szCs w:val="30"/>
        </w:rPr>
      </w:pPr>
      <w:r>
        <w:rPr>
          <w:rFonts w:hint="eastAsia"/>
          <w:b/>
          <w:sz w:val="30"/>
          <w:szCs w:val="30"/>
        </w:rPr>
        <w:t>附件</w:t>
      </w:r>
      <w:r>
        <w:rPr>
          <w:rFonts w:hint="eastAsia"/>
          <w:b/>
          <w:sz w:val="30"/>
          <w:szCs w:val="30"/>
          <w:lang w:val="en-US" w:eastAsia="zh-CN"/>
        </w:rPr>
        <w:t>1</w:t>
      </w:r>
      <w:r>
        <w:rPr>
          <w:rFonts w:hint="eastAsia"/>
          <w:b/>
          <w:sz w:val="30"/>
          <w:szCs w:val="30"/>
        </w:rPr>
        <w:t>：</w:t>
      </w:r>
    </w:p>
    <w:p>
      <w:pPr>
        <w:spacing w:line="360" w:lineRule="auto"/>
        <w:jc w:val="center"/>
        <w:rPr>
          <w:b/>
          <w:sz w:val="30"/>
          <w:szCs w:val="30"/>
        </w:rPr>
      </w:pPr>
      <w:r>
        <w:rPr>
          <w:rFonts w:hint="eastAsia"/>
          <w:b/>
          <w:sz w:val="30"/>
          <w:szCs w:val="30"/>
        </w:rPr>
        <w:t>学前教育转专业（转入）考核方案</w:t>
      </w:r>
    </w:p>
    <w:p>
      <w:pPr>
        <w:spacing w:line="360" w:lineRule="auto"/>
        <w:rPr>
          <w:b/>
          <w:sz w:val="24"/>
        </w:rPr>
      </w:pPr>
    </w:p>
    <w:p>
      <w:pPr>
        <w:spacing w:line="360" w:lineRule="auto"/>
        <w:ind w:firstLine="560" w:firstLineChars="200"/>
        <w:rPr>
          <w:rFonts w:ascii="宋体" w:hAnsi="宋体"/>
          <w:sz w:val="28"/>
          <w:szCs w:val="28"/>
        </w:rPr>
      </w:pPr>
      <w:r>
        <w:rPr>
          <w:rFonts w:hint="eastAsia" w:ascii="宋体" w:hAnsi="宋体"/>
          <w:sz w:val="28"/>
          <w:szCs w:val="28"/>
        </w:rPr>
        <w:t>为进一步做好教育与音乐学院</w:t>
      </w:r>
      <w:r>
        <w:rPr>
          <w:rFonts w:ascii="宋体" w:hAnsi="宋体"/>
          <w:sz w:val="28"/>
          <w:szCs w:val="28"/>
        </w:rPr>
        <w:t>202</w:t>
      </w:r>
      <w:r>
        <w:rPr>
          <w:rFonts w:hint="eastAsia" w:ascii="宋体" w:hAnsi="宋体"/>
          <w:sz w:val="28"/>
          <w:szCs w:val="28"/>
          <w:lang w:val="en-US" w:eastAsia="zh-CN"/>
        </w:rPr>
        <w:t>2</w:t>
      </w:r>
      <w:r>
        <w:rPr>
          <w:rFonts w:ascii="宋体" w:hAnsi="宋体"/>
          <w:sz w:val="28"/>
          <w:szCs w:val="28"/>
        </w:rPr>
        <w:t>-202</w:t>
      </w:r>
      <w:r>
        <w:rPr>
          <w:rFonts w:hint="eastAsia" w:ascii="宋体" w:hAnsi="宋体"/>
          <w:sz w:val="28"/>
          <w:szCs w:val="28"/>
          <w:lang w:val="en-US" w:eastAsia="zh-CN"/>
        </w:rPr>
        <w:t>3</w:t>
      </w:r>
      <w:r>
        <w:rPr>
          <w:rFonts w:hint="eastAsia" w:ascii="宋体" w:hAnsi="宋体"/>
          <w:sz w:val="28"/>
          <w:szCs w:val="28"/>
        </w:rPr>
        <w:t>第</w:t>
      </w:r>
      <w:r>
        <w:rPr>
          <w:rFonts w:hint="eastAsia" w:ascii="宋体" w:hAnsi="宋体"/>
          <w:sz w:val="28"/>
          <w:szCs w:val="28"/>
          <w:lang w:eastAsia="zh-CN"/>
        </w:rPr>
        <w:t>二</w:t>
      </w:r>
      <w:r>
        <w:rPr>
          <w:rFonts w:hint="eastAsia" w:ascii="宋体" w:hAnsi="宋体"/>
          <w:sz w:val="28"/>
          <w:szCs w:val="28"/>
        </w:rPr>
        <w:t>学期学生转专业的考核工作，根据《三明学院转专业管理办法（修订）》，结合学前教育专业特点及培养方案要求，特制定本考核方案。</w:t>
      </w:r>
    </w:p>
    <w:p>
      <w:pPr>
        <w:spacing w:line="360" w:lineRule="auto"/>
        <w:rPr>
          <w:b/>
          <w:sz w:val="24"/>
        </w:rPr>
      </w:pPr>
      <w:r>
        <w:rPr>
          <w:rFonts w:hint="eastAsia"/>
          <w:b/>
          <w:sz w:val="24"/>
        </w:rPr>
        <w:t>一、考核原则</w:t>
      </w:r>
    </w:p>
    <w:p>
      <w:pPr>
        <w:spacing w:line="360" w:lineRule="auto"/>
        <w:ind w:firstLine="560" w:firstLineChars="200"/>
        <w:rPr>
          <w:rFonts w:ascii="宋体" w:hAnsi="宋体"/>
          <w:sz w:val="28"/>
          <w:szCs w:val="28"/>
        </w:rPr>
      </w:pPr>
      <w:r>
        <w:rPr>
          <w:rFonts w:hint="eastAsia" w:ascii="宋体" w:hAnsi="宋体" w:cs="宋体"/>
          <w:kern w:val="0"/>
          <w:sz w:val="28"/>
          <w:szCs w:val="28"/>
        </w:rPr>
        <w:t>入学已满一学期且处于非毕业学年的学生</w:t>
      </w:r>
      <w:r>
        <w:rPr>
          <w:rFonts w:hint="eastAsia" w:ascii="宋体" w:hAnsi="宋体"/>
          <w:sz w:val="28"/>
          <w:szCs w:val="28"/>
        </w:rPr>
        <w:t>申请转入学前教育专业，必须参加由教育与音乐学院统一组织的转专业考核。考核旨在考察学生适应学前教育专业的基本素质与能力，经考核合格的学生才有资格转入。</w:t>
      </w:r>
    </w:p>
    <w:p>
      <w:pPr>
        <w:spacing w:line="360" w:lineRule="auto"/>
        <w:rPr>
          <w:b/>
          <w:sz w:val="24"/>
        </w:rPr>
      </w:pPr>
      <w:r>
        <w:rPr>
          <w:rFonts w:hint="eastAsia"/>
          <w:b/>
          <w:sz w:val="24"/>
        </w:rPr>
        <w:t>二、考核对象</w:t>
      </w:r>
    </w:p>
    <w:p>
      <w:pPr>
        <w:spacing w:line="360" w:lineRule="auto"/>
        <w:ind w:firstLine="560" w:firstLineChars="200"/>
        <w:rPr>
          <w:rFonts w:ascii="宋体" w:hAnsi="宋体"/>
          <w:sz w:val="28"/>
          <w:szCs w:val="28"/>
        </w:rPr>
      </w:pPr>
      <w:r>
        <w:rPr>
          <w:rFonts w:hint="eastAsia" w:ascii="宋体" w:hAnsi="宋体"/>
          <w:sz w:val="28"/>
          <w:szCs w:val="28"/>
        </w:rPr>
        <w:t>申请转入学前教育专业，符合转专业规定条件且通过学校资格审查的在校普通全日制本科学生。</w:t>
      </w:r>
    </w:p>
    <w:p>
      <w:pPr>
        <w:spacing w:line="360" w:lineRule="auto"/>
        <w:rPr>
          <w:b/>
          <w:sz w:val="24"/>
        </w:rPr>
      </w:pPr>
      <w:r>
        <w:rPr>
          <w:rFonts w:hint="eastAsia"/>
          <w:b/>
          <w:sz w:val="24"/>
        </w:rPr>
        <w:t>三、考核形式</w:t>
      </w:r>
    </w:p>
    <w:p>
      <w:pPr>
        <w:spacing w:line="360" w:lineRule="auto"/>
        <w:ind w:firstLine="560" w:firstLineChars="200"/>
        <w:rPr>
          <w:rFonts w:ascii="宋体" w:hAnsi="宋体"/>
          <w:sz w:val="28"/>
          <w:szCs w:val="28"/>
        </w:rPr>
      </w:pPr>
      <w:r>
        <w:rPr>
          <w:rFonts w:hint="eastAsia" w:ascii="宋体" w:hAnsi="宋体"/>
          <w:sz w:val="28"/>
          <w:szCs w:val="28"/>
        </w:rPr>
        <w:t>1. 审核材料：转专业申请表、辅导员的推荐意见（含学生在读期间所有考试的学业成绩、获奖情况、担任学生干部情况）。</w:t>
      </w:r>
    </w:p>
    <w:p>
      <w:pPr>
        <w:spacing w:line="360" w:lineRule="auto"/>
        <w:ind w:firstLine="560" w:firstLineChars="200"/>
        <w:rPr>
          <w:rFonts w:ascii="宋体" w:hAnsi="宋体"/>
          <w:sz w:val="28"/>
          <w:szCs w:val="28"/>
        </w:rPr>
      </w:pPr>
      <w:r>
        <w:rPr>
          <w:rFonts w:hint="eastAsia" w:ascii="宋体" w:hAnsi="宋体"/>
          <w:sz w:val="28"/>
          <w:szCs w:val="28"/>
        </w:rPr>
        <w:t>2. 面   试：</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1</w:t>
      </w:r>
      <w:r>
        <w:rPr>
          <w:rFonts w:hint="eastAsia" w:ascii="宋体" w:hAnsi="宋体"/>
          <w:sz w:val="28"/>
          <w:szCs w:val="28"/>
        </w:rPr>
        <w:t>）对学前教育专业及幼儿教师的认识（2</w:t>
      </w:r>
      <w:r>
        <w:rPr>
          <w:rFonts w:ascii="宋体" w:hAnsi="宋体"/>
          <w:sz w:val="28"/>
          <w:szCs w:val="28"/>
        </w:rPr>
        <w:t>0</w:t>
      </w:r>
      <w:r>
        <w:rPr>
          <w:rFonts w:hint="eastAsia" w:ascii="宋体" w:hAnsi="宋体"/>
          <w:sz w:val="28"/>
          <w:szCs w:val="28"/>
        </w:rPr>
        <w:t>分）</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2</w:t>
      </w:r>
      <w:r>
        <w:rPr>
          <w:rFonts w:hint="eastAsia" w:ascii="宋体" w:hAnsi="宋体"/>
          <w:sz w:val="28"/>
          <w:szCs w:val="28"/>
        </w:rPr>
        <w:t>）自备歌曲一首（2</w:t>
      </w:r>
      <w:r>
        <w:rPr>
          <w:rFonts w:ascii="宋体" w:hAnsi="宋体"/>
          <w:sz w:val="28"/>
          <w:szCs w:val="28"/>
        </w:rPr>
        <w:t>0</w:t>
      </w:r>
      <w:r>
        <w:rPr>
          <w:rFonts w:hint="eastAsia" w:ascii="宋体" w:hAnsi="宋体"/>
          <w:sz w:val="28"/>
          <w:szCs w:val="28"/>
        </w:rPr>
        <w:t>分）</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3</w:t>
      </w:r>
      <w:r>
        <w:rPr>
          <w:rFonts w:hint="eastAsia" w:ascii="宋体" w:hAnsi="宋体"/>
          <w:sz w:val="28"/>
          <w:szCs w:val="28"/>
        </w:rPr>
        <w:t>）自备1分钟简单舞蹈动作（2</w:t>
      </w:r>
      <w:r>
        <w:rPr>
          <w:rFonts w:ascii="宋体" w:hAnsi="宋体"/>
          <w:sz w:val="28"/>
          <w:szCs w:val="28"/>
        </w:rPr>
        <w:t>0</w:t>
      </w:r>
      <w:r>
        <w:rPr>
          <w:rFonts w:hint="eastAsia" w:ascii="宋体" w:hAnsi="宋体"/>
          <w:sz w:val="28"/>
          <w:szCs w:val="28"/>
        </w:rPr>
        <w:t>分）</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4</w:t>
      </w:r>
      <w:r>
        <w:rPr>
          <w:rFonts w:hint="eastAsia" w:ascii="宋体" w:hAnsi="宋体"/>
          <w:sz w:val="28"/>
          <w:szCs w:val="28"/>
        </w:rPr>
        <w:t>）主题简笔画（现场作画，规定时间内完成）（2</w:t>
      </w:r>
      <w:r>
        <w:rPr>
          <w:rFonts w:ascii="宋体" w:hAnsi="宋体"/>
          <w:sz w:val="28"/>
          <w:szCs w:val="28"/>
        </w:rPr>
        <w:t>0</w:t>
      </w:r>
      <w:r>
        <w:rPr>
          <w:rFonts w:hint="eastAsia" w:ascii="宋体" w:hAnsi="宋体"/>
          <w:sz w:val="28"/>
          <w:szCs w:val="28"/>
        </w:rPr>
        <w:t>分）</w:t>
      </w:r>
    </w:p>
    <w:p>
      <w:pPr>
        <w:spacing w:line="360" w:lineRule="auto"/>
        <w:ind w:firstLine="560" w:firstLineChars="200"/>
        <w:rPr>
          <w:rFonts w:ascii="宋体" w:hAnsi="宋体"/>
          <w:sz w:val="28"/>
          <w:szCs w:val="28"/>
        </w:rPr>
      </w:pPr>
      <w:r>
        <w:rPr>
          <w:rFonts w:hint="eastAsia" w:ascii="宋体" w:hAnsi="宋体"/>
          <w:sz w:val="28"/>
          <w:szCs w:val="28"/>
        </w:rPr>
        <w:t>（</w:t>
      </w:r>
      <w:r>
        <w:rPr>
          <w:rFonts w:ascii="宋体" w:hAnsi="宋体"/>
          <w:sz w:val="28"/>
          <w:szCs w:val="28"/>
        </w:rPr>
        <w:t>5</w:t>
      </w:r>
      <w:r>
        <w:rPr>
          <w:rFonts w:hint="eastAsia" w:ascii="宋体" w:hAnsi="宋体"/>
          <w:sz w:val="28"/>
          <w:szCs w:val="28"/>
        </w:rPr>
        <w:t>）现场提问（2</w:t>
      </w:r>
      <w:r>
        <w:rPr>
          <w:rFonts w:ascii="宋体" w:hAnsi="宋体"/>
          <w:sz w:val="28"/>
          <w:szCs w:val="28"/>
        </w:rPr>
        <w:t>0</w:t>
      </w:r>
      <w:r>
        <w:rPr>
          <w:rFonts w:hint="eastAsia" w:ascii="宋体" w:hAnsi="宋体"/>
          <w:sz w:val="28"/>
          <w:szCs w:val="28"/>
        </w:rPr>
        <w:t>分）</w:t>
      </w:r>
    </w:p>
    <w:p>
      <w:pPr>
        <w:spacing w:line="360" w:lineRule="auto"/>
        <w:ind w:firstLine="560" w:firstLineChars="200"/>
        <w:rPr>
          <w:rFonts w:ascii="宋体" w:hAnsi="宋体"/>
          <w:sz w:val="28"/>
          <w:szCs w:val="28"/>
        </w:rPr>
      </w:pPr>
      <w:r>
        <w:rPr>
          <w:rFonts w:ascii="宋体" w:hAnsi="宋体"/>
          <w:sz w:val="28"/>
          <w:szCs w:val="28"/>
        </w:rPr>
        <w:tab/>
      </w:r>
      <w:r>
        <w:rPr>
          <w:rFonts w:ascii="宋体" w:hAnsi="宋体"/>
          <w:sz w:val="28"/>
          <w:szCs w:val="28"/>
        </w:rPr>
        <w:t xml:space="preserve">3. </w:t>
      </w:r>
      <w:r>
        <w:rPr>
          <w:rFonts w:hint="eastAsia" w:ascii="宋体" w:hAnsi="宋体"/>
          <w:sz w:val="28"/>
          <w:szCs w:val="28"/>
        </w:rPr>
        <w:t>辅助心理测评</w:t>
      </w:r>
    </w:p>
    <w:p>
      <w:pPr>
        <w:spacing w:line="360" w:lineRule="auto"/>
        <w:rPr>
          <w:b/>
          <w:sz w:val="24"/>
        </w:rPr>
      </w:pPr>
    </w:p>
    <w:p>
      <w:pPr>
        <w:spacing w:line="360" w:lineRule="auto"/>
        <w:rPr>
          <w:b/>
          <w:sz w:val="24"/>
        </w:rPr>
      </w:pPr>
      <w:r>
        <w:rPr>
          <w:rFonts w:hint="eastAsia"/>
          <w:b/>
          <w:sz w:val="24"/>
        </w:rPr>
        <w:t>四、考核具体安排</w:t>
      </w:r>
    </w:p>
    <w:p>
      <w:pPr>
        <w:spacing w:line="320" w:lineRule="exact"/>
        <w:ind w:left="480"/>
        <w:jc w:val="left"/>
        <w:rPr>
          <w:rFonts w:ascii="宋体" w:hAnsi="宋体"/>
          <w:sz w:val="28"/>
          <w:szCs w:val="28"/>
        </w:rPr>
      </w:pPr>
      <w:r>
        <w:rPr>
          <w:rFonts w:hint="eastAsia" w:ascii="宋体" w:hAnsi="宋体"/>
          <w:sz w:val="28"/>
          <w:szCs w:val="28"/>
        </w:rPr>
        <w:t>1.时间、地点：202</w:t>
      </w:r>
      <w:r>
        <w:rPr>
          <w:rFonts w:hint="eastAsia" w:ascii="宋体" w:hAnsi="宋体"/>
          <w:sz w:val="28"/>
          <w:szCs w:val="28"/>
          <w:lang w:val="en-US" w:eastAsia="zh-CN"/>
        </w:rPr>
        <w:t>3</w:t>
      </w:r>
      <w:r>
        <w:rPr>
          <w:rFonts w:hint="eastAsia" w:ascii="宋体" w:hAnsi="宋体"/>
          <w:sz w:val="28"/>
          <w:szCs w:val="28"/>
        </w:rPr>
        <w:t>年</w:t>
      </w:r>
      <w:r>
        <w:rPr>
          <w:rFonts w:hint="eastAsia" w:ascii="宋体" w:hAnsi="宋体"/>
          <w:sz w:val="28"/>
          <w:szCs w:val="28"/>
          <w:lang w:val="en-US" w:eastAsia="zh-CN"/>
        </w:rPr>
        <w:t>5</w:t>
      </w:r>
      <w:r>
        <w:rPr>
          <w:rFonts w:hint="eastAsia" w:ascii="宋体" w:hAnsi="宋体"/>
          <w:sz w:val="28"/>
          <w:szCs w:val="28"/>
        </w:rPr>
        <w:t>月</w:t>
      </w:r>
      <w:r>
        <w:rPr>
          <w:rFonts w:hint="eastAsia" w:ascii="宋体" w:hAnsi="宋体"/>
          <w:sz w:val="28"/>
          <w:szCs w:val="28"/>
          <w:lang w:val="en-US" w:eastAsia="zh-CN"/>
        </w:rPr>
        <w:t>31</w:t>
      </w:r>
      <w:r>
        <w:rPr>
          <w:rFonts w:hint="eastAsia" w:ascii="宋体" w:hAnsi="宋体"/>
          <w:sz w:val="28"/>
          <w:szCs w:val="28"/>
        </w:rPr>
        <w:t>日下午</w:t>
      </w:r>
      <w:r>
        <w:rPr>
          <w:rFonts w:hint="eastAsia" w:ascii="宋体" w:hAnsi="宋体"/>
          <w:sz w:val="28"/>
          <w:szCs w:val="28"/>
          <w:lang w:val="en-US" w:eastAsia="zh-CN"/>
        </w:rPr>
        <w:t>15</w:t>
      </w:r>
      <w:r>
        <w:rPr>
          <w:rFonts w:hint="eastAsia" w:ascii="宋体" w:hAnsi="宋体"/>
          <w:sz w:val="28"/>
          <w:szCs w:val="28"/>
        </w:rPr>
        <w:t>:</w:t>
      </w:r>
      <w:r>
        <w:rPr>
          <w:rFonts w:hint="eastAsia" w:ascii="宋体" w:hAnsi="宋体"/>
          <w:sz w:val="28"/>
          <w:szCs w:val="28"/>
          <w:lang w:val="en-US" w:eastAsia="zh-CN"/>
        </w:rPr>
        <w:t>0</w:t>
      </w:r>
      <w:r>
        <w:rPr>
          <w:rFonts w:ascii="宋体" w:hAnsi="宋体"/>
          <w:sz w:val="28"/>
          <w:szCs w:val="28"/>
        </w:rPr>
        <w:t xml:space="preserve">0   </w:t>
      </w:r>
      <w:r>
        <w:rPr>
          <w:rFonts w:hint="eastAsia" w:ascii="宋体" w:hAnsi="宋体"/>
          <w:sz w:val="28"/>
          <w:szCs w:val="28"/>
        </w:rPr>
        <w:t>理工一</w:t>
      </w:r>
      <w:r>
        <w:rPr>
          <w:rFonts w:hint="eastAsia" w:ascii="宋体" w:hAnsi="宋体"/>
          <w:sz w:val="28"/>
          <w:szCs w:val="28"/>
          <w:lang w:val="en-US" w:eastAsia="zh-CN"/>
        </w:rPr>
        <w:t>3</w:t>
      </w:r>
      <w:r>
        <w:rPr>
          <w:rFonts w:ascii="宋体" w:hAnsi="宋体"/>
          <w:sz w:val="28"/>
          <w:szCs w:val="28"/>
        </w:rPr>
        <w:t>18</w:t>
      </w:r>
    </w:p>
    <w:p>
      <w:pPr>
        <w:spacing w:line="360" w:lineRule="auto"/>
        <w:ind w:firstLine="560" w:firstLineChars="200"/>
        <w:rPr>
          <w:rFonts w:ascii="宋体" w:hAnsi="宋体"/>
          <w:sz w:val="28"/>
          <w:szCs w:val="28"/>
        </w:rPr>
      </w:pPr>
      <w:r>
        <w:rPr>
          <w:rFonts w:hint="eastAsia" w:ascii="宋体" w:hAnsi="宋体"/>
          <w:sz w:val="28"/>
          <w:szCs w:val="28"/>
        </w:rPr>
        <w:t>2.考核流程：</w:t>
      </w:r>
    </w:p>
    <w:p>
      <w:pPr>
        <w:spacing w:line="360" w:lineRule="auto"/>
        <w:ind w:firstLine="480" w:firstLineChars="200"/>
        <w:rPr>
          <w:rFonts w:ascii="宋体" w:hAnsi="宋体"/>
          <w:sz w:val="28"/>
          <w:szCs w:val="28"/>
        </w:rPr>
      </w:pPr>
      <w:r>
        <w:rPr>
          <w:rFonts w:hint="eastAsia"/>
          <w:sz w:val="24"/>
        </w:rPr>
        <w:t>（</w:t>
      </w:r>
      <w:r>
        <w:rPr>
          <w:rFonts w:hint="eastAsia" w:ascii="宋体" w:hAnsi="宋体"/>
          <w:sz w:val="28"/>
          <w:szCs w:val="28"/>
        </w:rPr>
        <w:t>1）签到，并抽签。将考核材料递交给工作人员。</w:t>
      </w:r>
    </w:p>
    <w:p>
      <w:pPr>
        <w:spacing w:line="360" w:lineRule="auto"/>
        <w:ind w:firstLine="560" w:firstLineChars="200"/>
        <w:rPr>
          <w:rFonts w:ascii="宋体" w:hAnsi="宋体"/>
          <w:sz w:val="28"/>
          <w:szCs w:val="28"/>
        </w:rPr>
      </w:pPr>
      <w:r>
        <w:rPr>
          <w:rFonts w:hint="eastAsia" w:ascii="宋体" w:hAnsi="宋体"/>
          <w:sz w:val="28"/>
          <w:szCs w:val="28"/>
        </w:rPr>
        <w:t>（2）面试。由工作人员统一引导至面试考场。按抽签的顺序进行面试。</w:t>
      </w:r>
    </w:p>
    <w:p>
      <w:pPr>
        <w:spacing w:line="360" w:lineRule="auto"/>
        <w:ind w:firstLine="560" w:firstLineChars="200"/>
        <w:rPr>
          <w:rFonts w:ascii="宋体" w:hAnsi="宋体"/>
          <w:sz w:val="28"/>
          <w:szCs w:val="28"/>
        </w:rPr>
      </w:pPr>
      <w:r>
        <w:rPr>
          <w:rFonts w:hint="eastAsia" w:ascii="宋体" w:hAnsi="宋体"/>
          <w:sz w:val="28"/>
          <w:szCs w:val="28"/>
        </w:rPr>
        <w:t>（3）心理测评。由心理健康教育中心专职心理健康教师进行心理测评。</w:t>
      </w:r>
    </w:p>
    <w:p>
      <w:pPr>
        <w:spacing w:line="360" w:lineRule="auto"/>
        <w:rPr>
          <w:b/>
          <w:sz w:val="24"/>
        </w:rPr>
      </w:pPr>
      <w:r>
        <w:rPr>
          <w:rFonts w:hint="eastAsia"/>
          <w:b/>
          <w:sz w:val="24"/>
        </w:rPr>
        <w:t>五、考核结果</w:t>
      </w:r>
    </w:p>
    <w:p>
      <w:pPr>
        <w:spacing w:line="360" w:lineRule="auto"/>
        <w:ind w:firstLine="560" w:firstLineChars="200"/>
        <w:rPr>
          <w:rFonts w:ascii="宋体" w:hAnsi="宋体"/>
          <w:sz w:val="28"/>
          <w:szCs w:val="28"/>
        </w:rPr>
      </w:pPr>
      <w:r>
        <w:rPr>
          <w:rFonts w:hint="eastAsia" w:ascii="宋体" w:hAnsi="宋体"/>
          <w:sz w:val="28"/>
          <w:szCs w:val="28"/>
        </w:rPr>
        <w:t>考核实行百分制，未达到6</w:t>
      </w:r>
      <w:r>
        <w:rPr>
          <w:rFonts w:ascii="宋体" w:hAnsi="宋体"/>
          <w:sz w:val="28"/>
          <w:szCs w:val="28"/>
        </w:rPr>
        <w:t>0</w:t>
      </w:r>
      <w:r>
        <w:rPr>
          <w:rFonts w:hint="eastAsia" w:ascii="宋体" w:hAnsi="宋体"/>
          <w:sz w:val="28"/>
          <w:szCs w:val="28"/>
        </w:rPr>
        <w:t>分者，不予通过。考核结束后，考核领导小组对考生的考核结果进行审定，并确定考核合格学生名单，限额择优录取。</w:t>
      </w:r>
    </w:p>
    <w:p>
      <w:pPr>
        <w:spacing w:line="520" w:lineRule="exact"/>
        <w:ind w:firstLine="281" w:firstLineChars="100"/>
        <w:rPr>
          <w:rFonts w:ascii="宋体" w:hAnsi="宋体" w:cs="宋体"/>
          <w:b/>
          <w:bCs/>
          <w:sz w:val="28"/>
          <w:szCs w:val="28"/>
        </w:rPr>
      </w:pPr>
    </w:p>
    <w:p>
      <w:pPr>
        <w:spacing w:line="520" w:lineRule="exact"/>
        <w:ind w:firstLine="281" w:firstLineChars="100"/>
        <w:rPr>
          <w:rFonts w:ascii="宋体" w:hAnsi="宋体" w:cs="宋体"/>
          <w:b/>
          <w:bCs/>
          <w:sz w:val="28"/>
          <w:szCs w:val="28"/>
        </w:rPr>
      </w:pPr>
    </w:p>
    <w:p>
      <w:pPr>
        <w:spacing w:line="520" w:lineRule="exact"/>
        <w:ind w:firstLine="281" w:firstLineChars="100"/>
        <w:rPr>
          <w:rFonts w:ascii="宋体" w:hAnsi="宋体" w:cs="宋体"/>
          <w:b/>
          <w:bCs/>
          <w:sz w:val="28"/>
          <w:szCs w:val="28"/>
        </w:rPr>
      </w:pPr>
    </w:p>
    <w:p>
      <w:pPr>
        <w:spacing w:line="520" w:lineRule="exact"/>
        <w:ind w:firstLine="281" w:firstLineChars="100"/>
        <w:rPr>
          <w:rFonts w:ascii="宋体" w:hAnsi="宋体" w:cs="宋体"/>
          <w:b/>
          <w:bCs/>
          <w:sz w:val="28"/>
          <w:szCs w:val="28"/>
        </w:rPr>
      </w:pPr>
    </w:p>
    <w:p>
      <w:pPr>
        <w:spacing w:line="520" w:lineRule="exact"/>
        <w:ind w:firstLine="281" w:firstLineChars="100"/>
        <w:rPr>
          <w:rFonts w:ascii="宋体" w:hAnsi="宋体" w:cs="宋体"/>
          <w:b/>
          <w:bCs/>
          <w:sz w:val="28"/>
          <w:szCs w:val="28"/>
        </w:rPr>
      </w:pPr>
    </w:p>
    <w:p>
      <w:pPr>
        <w:spacing w:line="520" w:lineRule="exact"/>
        <w:ind w:firstLine="281" w:firstLineChars="100"/>
        <w:rPr>
          <w:rFonts w:ascii="宋体" w:hAnsi="宋体" w:cs="宋体"/>
          <w:b/>
          <w:bCs/>
          <w:sz w:val="28"/>
          <w:szCs w:val="28"/>
        </w:rPr>
      </w:pPr>
    </w:p>
    <w:p>
      <w:pPr>
        <w:spacing w:line="520" w:lineRule="exact"/>
        <w:ind w:firstLine="281" w:firstLineChars="100"/>
        <w:rPr>
          <w:rFonts w:ascii="宋体" w:hAnsi="宋体" w:cs="宋体"/>
          <w:b/>
          <w:bCs/>
          <w:sz w:val="28"/>
          <w:szCs w:val="28"/>
        </w:rPr>
      </w:pPr>
    </w:p>
    <w:p>
      <w:pPr>
        <w:spacing w:line="520" w:lineRule="exact"/>
        <w:rPr>
          <w:rFonts w:ascii="宋体" w:hAnsi="宋体" w:cs="宋体"/>
          <w:b/>
          <w:bCs/>
          <w:sz w:val="28"/>
          <w:szCs w:val="28"/>
        </w:rPr>
      </w:pPr>
    </w:p>
    <w:p>
      <w:pPr>
        <w:spacing w:line="520" w:lineRule="exact"/>
        <w:rPr>
          <w:rFonts w:ascii="宋体" w:hAnsi="宋体" w:cs="宋体"/>
          <w:b/>
          <w:bCs/>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20204"/>
    <w:charset w:val="00"/>
    <w:family w:val="swiss"/>
    <w:pitch w:val="default"/>
    <w:sig w:usb0="00000000" w:usb1="00000000" w:usb2="00000009" w:usb3="00000000" w:csb0="0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jdjODViOWUyNTA0NTgwZmQ1NDZkMjVlZDYxNWZjYWMifQ=="/>
  </w:docVars>
  <w:rsids>
    <w:rsidRoot w:val="00197E70"/>
    <w:rsid w:val="00016AE8"/>
    <w:rsid w:val="00017CBE"/>
    <w:rsid w:val="00041C9A"/>
    <w:rsid w:val="00052A2D"/>
    <w:rsid w:val="000747E2"/>
    <w:rsid w:val="00083763"/>
    <w:rsid w:val="000A4196"/>
    <w:rsid w:val="000A746E"/>
    <w:rsid w:val="000E3714"/>
    <w:rsid w:val="00147104"/>
    <w:rsid w:val="00174D12"/>
    <w:rsid w:val="00197E70"/>
    <w:rsid w:val="001F750C"/>
    <w:rsid w:val="00216E24"/>
    <w:rsid w:val="00222F2B"/>
    <w:rsid w:val="00274F4E"/>
    <w:rsid w:val="00286A2C"/>
    <w:rsid w:val="002978C6"/>
    <w:rsid w:val="00327134"/>
    <w:rsid w:val="00327440"/>
    <w:rsid w:val="003537E3"/>
    <w:rsid w:val="003A526B"/>
    <w:rsid w:val="003A71D5"/>
    <w:rsid w:val="003D0EA1"/>
    <w:rsid w:val="0040205A"/>
    <w:rsid w:val="00444ADB"/>
    <w:rsid w:val="00446119"/>
    <w:rsid w:val="00446CC4"/>
    <w:rsid w:val="0048536F"/>
    <w:rsid w:val="004C562F"/>
    <w:rsid w:val="005010B0"/>
    <w:rsid w:val="00524C80"/>
    <w:rsid w:val="00531B7B"/>
    <w:rsid w:val="005E6DFB"/>
    <w:rsid w:val="006357EE"/>
    <w:rsid w:val="006420F6"/>
    <w:rsid w:val="00651A13"/>
    <w:rsid w:val="00685A97"/>
    <w:rsid w:val="006F2CE0"/>
    <w:rsid w:val="00703614"/>
    <w:rsid w:val="007275BE"/>
    <w:rsid w:val="00740BA0"/>
    <w:rsid w:val="00754343"/>
    <w:rsid w:val="00756B96"/>
    <w:rsid w:val="00767FB8"/>
    <w:rsid w:val="0078356F"/>
    <w:rsid w:val="007852CB"/>
    <w:rsid w:val="007A6C74"/>
    <w:rsid w:val="007B5055"/>
    <w:rsid w:val="00837CB0"/>
    <w:rsid w:val="0088162E"/>
    <w:rsid w:val="0089395D"/>
    <w:rsid w:val="008B3C54"/>
    <w:rsid w:val="008D23BF"/>
    <w:rsid w:val="008E3C1A"/>
    <w:rsid w:val="008F0EAD"/>
    <w:rsid w:val="00973853"/>
    <w:rsid w:val="00992583"/>
    <w:rsid w:val="00993572"/>
    <w:rsid w:val="009B428E"/>
    <w:rsid w:val="009E4034"/>
    <w:rsid w:val="009F6E49"/>
    <w:rsid w:val="00A0716C"/>
    <w:rsid w:val="00A74229"/>
    <w:rsid w:val="00AD15B9"/>
    <w:rsid w:val="00AF5D9A"/>
    <w:rsid w:val="00B004CC"/>
    <w:rsid w:val="00B178B2"/>
    <w:rsid w:val="00B26F81"/>
    <w:rsid w:val="00BC7A20"/>
    <w:rsid w:val="00C11430"/>
    <w:rsid w:val="00C514A7"/>
    <w:rsid w:val="00C8749D"/>
    <w:rsid w:val="00C917E7"/>
    <w:rsid w:val="00CB2034"/>
    <w:rsid w:val="00CC0662"/>
    <w:rsid w:val="00D43B4F"/>
    <w:rsid w:val="00D62501"/>
    <w:rsid w:val="00D9480E"/>
    <w:rsid w:val="00DB7AE9"/>
    <w:rsid w:val="00DE21A9"/>
    <w:rsid w:val="00E01775"/>
    <w:rsid w:val="00E14091"/>
    <w:rsid w:val="00E25FD2"/>
    <w:rsid w:val="00E354C3"/>
    <w:rsid w:val="00E47BFA"/>
    <w:rsid w:val="00E834D3"/>
    <w:rsid w:val="00EA7A18"/>
    <w:rsid w:val="00EB5BD3"/>
    <w:rsid w:val="00EC0F3A"/>
    <w:rsid w:val="00ED0160"/>
    <w:rsid w:val="00EF2AC0"/>
    <w:rsid w:val="00F03A7C"/>
    <w:rsid w:val="00F25035"/>
    <w:rsid w:val="00F60C81"/>
    <w:rsid w:val="00F76831"/>
    <w:rsid w:val="00F77909"/>
    <w:rsid w:val="00FA5FCB"/>
    <w:rsid w:val="027A4664"/>
    <w:rsid w:val="0A537CD6"/>
    <w:rsid w:val="0BBA4022"/>
    <w:rsid w:val="0C5C6D8C"/>
    <w:rsid w:val="0D0A1621"/>
    <w:rsid w:val="0DC417F0"/>
    <w:rsid w:val="0FD2633E"/>
    <w:rsid w:val="11D258BB"/>
    <w:rsid w:val="1286466A"/>
    <w:rsid w:val="1410366A"/>
    <w:rsid w:val="16776469"/>
    <w:rsid w:val="183C3835"/>
    <w:rsid w:val="215C658C"/>
    <w:rsid w:val="23C9113D"/>
    <w:rsid w:val="2482720E"/>
    <w:rsid w:val="24C32C0E"/>
    <w:rsid w:val="29F7022B"/>
    <w:rsid w:val="2BC42833"/>
    <w:rsid w:val="2C196DE2"/>
    <w:rsid w:val="2E5A7C1E"/>
    <w:rsid w:val="2F7949D1"/>
    <w:rsid w:val="2F891455"/>
    <w:rsid w:val="2FF84472"/>
    <w:rsid w:val="32835563"/>
    <w:rsid w:val="33BB333A"/>
    <w:rsid w:val="34EC1683"/>
    <w:rsid w:val="357375D4"/>
    <w:rsid w:val="3E1E64E2"/>
    <w:rsid w:val="3E8B66A9"/>
    <w:rsid w:val="40F945CE"/>
    <w:rsid w:val="416E3EB2"/>
    <w:rsid w:val="42486F31"/>
    <w:rsid w:val="42D41031"/>
    <w:rsid w:val="4625597F"/>
    <w:rsid w:val="48817A46"/>
    <w:rsid w:val="4D4E298B"/>
    <w:rsid w:val="4F8A557B"/>
    <w:rsid w:val="510E1F5D"/>
    <w:rsid w:val="514276AC"/>
    <w:rsid w:val="51C52D81"/>
    <w:rsid w:val="534E66DB"/>
    <w:rsid w:val="543C6E24"/>
    <w:rsid w:val="59124CB2"/>
    <w:rsid w:val="5A93500C"/>
    <w:rsid w:val="5AFF1FE1"/>
    <w:rsid w:val="602F3142"/>
    <w:rsid w:val="607811CC"/>
    <w:rsid w:val="60ED3950"/>
    <w:rsid w:val="62412368"/>
    <w:rsid w:val="63DB77FD"/>
    <w:rsid w:val="64D70D63"/>
    <w:rsid w:val="68072C7D"/>
    <w:rsid w:val="6B135267"/>
    <w:rsid w:val="6BC862FF"/>
    <w:rsid w:val="6BCE69CD"/>
    <w:rsid w:val="6E270C60"/>
    <w:rsid w:val="6FF065E4"/>
    <w:rsid w:val="735A2EF0"/>
    <w:rsid w:val="74155C0E"/>
    <w:rsid w:val="742120DD"/>
    <w:rsid w:val="74244EA0"/>
    <w:rsid w:val="75B71AF4"/>
    <w:rsid w:val="77A2505B"/>
    <w:rsid w:val="79176B9D"/>
    <w:rsid w:val="79CD0B5D"/>
    <w:rsid w:val="79D258F0"/>
    <w:rsid w:val="7AC155D3"/>
    <w:rsid w:val="7FC57A03"/>
    <w:rsid w:val="7FC7338E"/>
    <w:rsid w:val="7FFE732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Lines="50" w:afterLines="50"/>
      <w:jc w:val="center"/>
      <w:outlineLvl w:val="0"/>
    </w:pPr>
    <w:rPr>
      <w:rFonts w:eastAsia="黑体"/>
      <w:bCs/>
      <w:kern w:val="44"/>
      <w:sz w:val="32"/>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0"/>
    <w:rPr>
      <w:b/>
      <w:bCs/>
    </w:rPr>
  </w:style>
  <w:style w:type="character" w:styleId="10">
    <w:name w:val="page number"/>
    <w:basedOn w:val="8"/>
    <w:qFormat/>
    <w:uiPriority w:val="0"/>
  </w:style>
  <w:style w:type="character" w:customStyle="1" w:styleId="11">
    <w:name w:val="批注框文本 字符"/>
    <w:basedOn w:val="8"/>
    <w:link w:val="3"/>
    <w:qFormat/>
    <w:uiPriority w:val="0"/>
    <w:rPr>
      <w:kern w:val="2"/>
      <w:sz w:val="18"/>
      <w:szCs w:val="18"/>
    </w:rPr>
  </w:style>
  <w:style w:type="paragraph" w:customStyle="1" w:styleId="12">
    <w:name w:val="默认段落字体 Para Char"/>
    <w:basedOn w:val="1"/>
    <w:qFormat/>
    <w:uiPriority w:val="0"/>
    <w:pPr>
      <w:spacing w:line="360" w:lineRule="auto"/>
      <w:ind w:firstLine="200" w:firstLineChars="200"/>
    </w:pPr>
    <w:rPr>
      <w:rFonts w:ascii="宋体" w:hAnsi="宋体" w:cs="宋体"/>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6</Pages>
  <Words>2280</Words>
  <Characters>2413</Characters>
  <Lines>28</Lines>
  <Paragraphs>7</Paragraphs>
  <TotalTime>10</TotalTime>
  <ScaleCrop>false</ScaleCrop>
  <LinksUpToDate>false</LinksUpToDate>
  <CharactersWithSpaces>2476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2022-05-13T03:05:00Z</dcterms:created>
  <dc:creator>Administrator</dc:creator>
  <cp:lastModifiedBy>空心玻璃</cp:lastModifiedBy>
  <cp:lastPrinted>2021-05-11T01:13:00Z</cp:lastPrinted>
  <dcterms:modified xsi:type="dcterms:W3CDTF">2023-05-06T01:05:16Z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B3E65F39F77A4D648C42F0236317AEC5</vt:lpwstr>
  </property>
</Properties>
</file>