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D12" w:rsidRDefault="00783714">
      <w:pPr>
        <w:jc w:val="center"/>
        <w:rPr>
          <w:rFonts w:ascii="仿宋" w:eastAsia="仿宋" w:hAnsi="仿宋" w:cs="仿宋"/>
          <w:b/>
          <w:bCs/>
          <w:sz w:val="30"/>
          <w:szCs w:val="30"/>
        </w:rPr>
      </w:pPr>
      <w:r>
        <w:rPr>
          <w:rFonts w:ascii="仿宋" w:eastAsia="仿宋" w:hAnsi="仿宋" w:cs="仿宋" w:hint="eastAsia"/>
          <w:b/>
          <w:bCs/>
          <w:sz w:val="30"/>
          <w:szCs w:val="30"/>
        </w:rPr>
        <w:t>“新能源智能载货商用车”</w:t>
      </w:r>
      <w:proofErr w:type="gramStart"/>
      <w:r>
        <w:rPr>
          <w:rFonts w:ascii="仿宋" w:eastAsia="仿宋" w:hAnsi="仿宋" w:cs="仿宋" w:hint="eastAsia"/>
          <w:b/>
          <w:bCs/>
          <w:sz w:val="30"/>
          <w:szCs w:val="30"/>
        </w:rPr>
        <w:t>微专业</w:t>
      </w:r>
      <w:proofErr w:type="gramEnd"/>
      <w:r>
        <w:rPr>
          <w:rFonts w:ascii="仿宋" w:eastAsia="仿宋" w:hAnsi="仿宋" w:cs="仿宋" w:hint="eastAsia"/>
          <w:b/>
          <w:bCs/>
          <w:sz w:val="30"/>
          <w:szCs w:val="30"/>
        </w:rPr>
        <w:t>招生简章</w:t>
      </w:r>
    </w:p>
    <w:p w:rsidR="00E54D12" w:rsidRDefault="00783714">
      <w:pPr>
        <w:rPr>
          <w:rFonts w:ascii="Times New Roman" w:eastAsia="仿宋" w:hAnsi="Times New Roman" w:cs="Times New Roman"/>
          <w:sz w:val="30"/>
          <w:szCs w:val="30"/>
        </w:rPr>
      </w:pPr>
      <w:r>
        <w:rPr>
          <w:noProof/>
        </w:rPr>
        <w:drawing>
          <wp:inline distT="0" distB="0" distL="0" distR="0">
            <wp:extent cx="5274310" cy="2962910"/>
            <wp:effectExtent l="0" t="0" r="2540" b="8890"/>
            <wp:docPr id="511862566" name="图片 1" descr="一辆银色的车&#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62566" name="图片 1" descr="一辆银色的车&#10;&#10;中度可信度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962910"/>
                    </a:xfrm>
                    <a:prstGeom prst="rect">
                      <a:avLst/>
                    </a:prstGeom>
                    <a:noFill/>
                    <a:ln>
                      <a:noFill/>
                    </a:ln>
                  </pic:spPr>
                </pic:pic>
              </a:graphicData>
            </a:graphic>
          </wp:inline>
        </w:drawing>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汽车工业是衡量国家工业水平的重要指标，目前正朝着智能化、网联化、电动化的方向快速发展。为助力我国“双碳”发展目标的达成，实现汽车的脱碳转型</w:t>
      </w: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载货商用车的新能源化已成为一种必然趋势。然而传统汽车产业的转型升级、智能交通和自动驾驶的兴起，都亟需掌握新能源技术、智能网联汽车相关知识和技能的专业人才。新能源智能载货商用</w:t>
      </w:r>
      <w:proofErr w:type="gramStart"/>
      <w:r>
        <w:rPr>
          <w:rFonts w:ascii="Times New Roman" w:eastAsia="仿宋" w:hAnsi="Times New Roman" w:cs="Times New Roman" w:hint="eastAsia"/>
          <w:sz w:val="30"/>
          <w:szCs w:val="30"/>
        </w:rPr>
        <w:t>车微专业是集车辆</w:t>
      </w:r>
      <w:proofErr w:type="gramEnd"/>
      <w:r>
        <w:rPr>
          <w:rFonts w:ascii="Times New Roman" w:eastAsia="仿宋" w:hAnsi="Times New Roman" w:cs="Times New Roman" w:hint="eastAsia"/>
          <w:sz w:val="30"/>
          <w:szCs w:val="30"/>
        </w:rPr>
        <w:t>工程、新能源技术、人工智能、计算机、通信和电子控制等多学科交叉融合的“新工科专业”。主要立足于国家和地方战略发展需求，面向新能源智能载货汽车和电子信息产业、人工智能等领域，以新能源智能</w:t>
      </w:r>
      <w:r>
        <w:rPr>
          <w:rFonts w:ascii="Times New Roman" w:eastAsia="仿宋" w:hAnsi="Times New Roman" w:cs="Times New Roman" w:hint="eastAsia"/>
          <w:sz w:val="30"/>
          <w:szCs w:val="30"/>
        </w:rPr>
        <w:t>载货汽车产业及相关产业人才需求为导向，培养德、智、体、美、</w:t>
      </w:r>
      <w:proofErr w:type="gramStart"/>
      <w:r>
        <w:rPr>
          <w:rFonts w:ascii="Times New Roman" w:eastAsia="仿宋" w:hAnsi="Times New Roman" w:cs="Times New Roman" w:hint="eastAsia"/>
          <w:sz w:val="30"/>
          <w:szCs w:val="30"/>
        </w:rPr>
        <w:t>劳</w:t>
      </w:r>
      <w:proofErr w:type="gramEnd"/>
      <w:r>
        <w:rPr>
          <w:rFonts w:ascii="Times New Roman" w:eastAsia="仿宋" w:hAnsi="Times New Roman" w:cs="Times New Roman" w:hint="eastAsia"/>
          <w:sz w:val="30"/>
          <w:szCs w:val="30"/>
        </w:rPr>
        <w:t>全面发展的，具有创新意识和较强的工程实践能力，具备良好的职业素养和社会责任感，掌握新能源智能车辆工程领域相关的基础理论和专业知识，能够从事新能源智能车辆工</w:t>
      </w:r>
      <w:r>
        <w:rPr>
          <w:rFonts w:ascii="Times New Roman" w:eastAsia="仿宋" w:hAnsi="Times New Roman" w:cs="Times New Roman" w:hint="eastAsia"/>
          <w:sz w:val="30"/>
          <w:szCs w:val="30"/>
        </w:rPr>
        <w:lastRenderedPageBreak/>
        <w:t>程领域相关设计、制造、测试、管理等工作的高素质应用型人才。</w:t>
      </w:r>
    </w:p>
    <w:p w:rsidR="00E54D12" w:rsidRDefault="00783714">
      <w:pPr>
        <w:numPr>
          <w:ilvl w:val="0"/>
          <w:numId w:val="1"/>
        </w:numPr>
        <w:jc w:val="left"/>
        <w:rPr>
          <w:rFonts w:ascii="Times New Roman" w:eastAsia="黑体" w:hAnsi="Times New Roman" w:cs="Times New Roman"/>
          <w:sz w:val="30"/>
          <w:szCs w:val="30"/>
        </w:rPr>
      </w:pPr>
      <w:r>
        <w:rPr>
          <w:rFonts w:ascii="Times New Roman" w:eastAsia="黑体" w:hAnsi="Times New Roman" w:cs="Times New Roman" w:hint="eastAsia"/>
          <w:sz w:val="30"/>
          <w:szCs w:val="30"/>
        </w:rPr>
        <w:t>专业特点</w:t>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1</w:t>
      </w:r>
      <w:r>
        <w:rPr>
          <w:rFonts w:ascii="Times New Roman" w:eastAsia="仿宋" w:hAnsi="Times New Roman" w:cs="Times New Roman" w:hint="eastAsia"/>
          <w:sz w:val="30"/>
          <w:szCs w:val="30"/>
        </w:rPr>
        <w:t>）本专业为三明学院与中国重汽集团福建海西汽车有限公司联合培养；</w:t>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2</w:t>
      </w:r>
      <w:r>
        <w:rPr>
          <w:rFonts w:ascii="Times New Roman" w:eastAsia="仿宋" w:hAnsi="Times New Roman" w:cs="Times New Roman" w:hint="eastAsia"/>
          <w:sz w:val="30"/>
          <w:szCs w:val="30"/>
        </w:rPr>
        <w:t>）新能源汽车产业是培育新质生产力的重要引擎，是国家重点发展产业，选修</w:t>
      </w:r>
      <w:proofErr w:type="gramStart"/>
      <w:r>
        <w:rPr>
          <w:rFonts w:ascii="Times New Roman" w:eastAsia="仿宋" w:hAnsi="Times New Roman" w:cs="Times New Roman" w:hint="eastAsia"/>
          <w:sz w:val="30"/>
          <w:szCs w:val="30"/>
        </w:rPr>
        <w:t>本微专业</w:t>
      </w:r>
      <w:proofErr w:type="gramEnd"/>
      <w:r>
        <w:rPr>
          <w:rFonts w:ascii="Times New Roman" w:eastAsia="仿宋" w:hAnsi="Times New Roman" w:cs="Times New Roman" w:hint="eastAsia"/>
          <w:sz w:val="30"/>
          <w:szCs w:val="30"/>
        </w:rPr>
        <w:t>可为就业拓宽渠道；</w:t>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3</w:t>
      </w:r>
      <w:r>
        <w:rPr>
          <w:rFonts w:ascii="Times New Roman" w:eastAsia="仿宋" w:hAnsi="Times New Roman" w:cs="Times New Roman" w:hint="eastAsia"/>
          <w:sz w:val="30"/>
          <w:szCs w:val="30"/>
        </w:rPr>
        <w:t>）选修</w:t>
      </w:r>
      <w:proofErr w:type="gramStart"/>
      <w:r>
        <w:rPr>
          <w:rFonts w:ascii="Times New Roman" w:eastAsia="仿宋" w:hAnsi="Times New Roman" w:cs="Times New Roman" w:hint="eastAsia"/>
          <w:sz w:val="30"/>
          <w:szCs w:val="30"/>
        </w:rPr>
        <w:t>本微专业</w:t>
      </w:r>
      <w:proofErr w:type="gramEnd"/>
      <w:r>
        <w:rPr>
          <w:rFonts w:ascii="Times New Roman" w:eastAsia="仿宋" w:hAnsi="Times New Roman" w:cs="Times New Roman" w:hint="eastAsia"/>
          <w:sz w:val="30"/>
          <w:szCs w:val="30"/>
        </w:rPr>
        <w:t>可通过遴选参加大学生方程式赛车、节能车大赛</w:t>
      </w:r>
      <w:r>
        <w:rPr>
          <w:rFonts w:ascii="Times New Roman" w:eastAsia="仿宋" w:hAnsi="Times New Roman" w:cs="Times New Roman" w:hint="eastAsia"/>
          <w:sz w:val="30"/>
          <w:szCs w:val="30"/>
        </w:rPr>
        <w:t>、智能汽车竞赛等汽车赛事。</w:t>
      </w:r>
    </w:p>
    <w:p w:rsidR="00E54D12" w:rsidRDefault="00783714">
      <w:pPr>
        <w:numPr>
          <w:ilvl w:val="0"/>
          <w:numId w:val="1"/>
        </w:numPr>
        <w:jc w:val="left"/>
        <w:rPr>
          <w:rFonts w:ascii="Times New Roman" w:eastAsia="黑体" w:hAnsi="Times New Roman" w:cs="Times New Roman"/>
          <w:sz w:val="30"/>
          <w:szCs w:val="30"/>
        </w:rPr>
      </w:pPr>
      <w:r>
        <w:rPr>
          <w:rFonts w:ascii="Times New Roman" w:eastAsia="黑体" w:hAnsi="Times New Roman" w:cs="Times New Roman" w:hint="eastAsia"/>
          <w:sz w:val="30"/>
          <w:szCs w:val="30"/>
        </w:rPr>
        <w:t>开设课程</w:t>
      </w:r>
    </w:p>
    <w:p w:rsidR="00E54D12" w:rsidRDefault="00783714">
      <w:pPr>
        <w:ind w:firstLineChars="200" w:firstLine="600"/>
        <w:rPr>
          <w:rFonts w:ascii="仿宋" w:eastAsia="仿宋" w:hAnsi="仿宋" w:cs="Times New Roman"/>
          <w:sz w:val="30"/>
          <w:szCs w:val="30"/>
        </w:rPr>
      </w:pPr>
      <w:r>
        <w:rPr>
          <w:rFonts w:ascii="仿宋" w:eastAsia="仿宋" w:hAnsi="仿宋" w:cs="Times New Roman" w:hint="eastAsia"/>
          <w:sz w:val="30"/>
          <w:szCs w:val="30"/>
        </w:rPr>
        <w:t>新能源汽车技术概论、智能汽车联网技术、智能汽车电工电子技术、新能源载货汽车构造、智能汽车设计、载货汽车试验学、新能源汽车拆装实习等。</w:t>
      </w:r>
    </w:p>
    <w:tbl>
      <w:tblPr>
        <w:tblW w:w="8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630"/>
        <w:gridCol w:w="897"/>
        <w:gridCol w:w="728"/>
        <w:gridCol w:w="722"/>
        <w:gridCol w:w="742"/>
        <w:gridCol w:w="748"/>
        <w:gridCol w:w="809"/>
        <w:gridCol w:w="1078"/>
      </w:tblGrid>
      <w:tr w:rsidR="00E54D12">
        <w:trPr>
          <w:trHeight w:val="559"/>
          <w:jc w:val="center"/>
        </w:trPr>
        <w:tc>
          <w:tcPr>
            <w:tcW w:w="8373" w:type="dxa"/>
            <w:gridSpan w:val="9"/>
            <w:tcBorders>
              <w:bottom w:val="single" w:sz="4" w:space="0" w:color="auto"/>
            </w:tcBorders>
            <w:shd w:val="clear" w:color="auto" w:fill="FFFFFF" w:themeFill="background1"/>
            <w:vAlign w:val="center"/>
          </w:tcPr>
          <w:p w:rsidR="00E54D12" w:rsidRDefault="00783714">
            <w:pPr>
              <w:widowControl/>
              <w:snapToGrid w:val="0"/>
              <w:jc w:val="center"/>
              <w:rPr>
                <w:rFonts w:ascii="仿宋_GB2312" w:eastAsia="仿宋_GB2312" w:hAnsi="仿宋_GB2312" w:cs="仿宋_GB2312"/>
                <w:b/>
                <w:sz w:val="24"/>
              </w:rPr>
            </w:pPr>
            <w:r>
              <w:rPr>
                <w:rFonts w:ascii="仿宋_GB2312" w:eastAsia="仿宋_GB2312" w:hAnsi="仿宋_GB2312" w:cs="仿宋_GB2312" w:hint="eastAsia"/>
                <w:b/>
                <w:color w:val="92D050"/>
                <w:sz w:val="36"/>
                <w:szCs w:val="36"/>
              </w:rPr>
              <w:t>新能源智能载货商用</w:t>
            </w:r>
            <w:proofErr w:type="gramStart"/>
            <w:r>
              <w:rPr>
                <w:rFonts w:ascii="仿宋_GB2312" w:eastAsia="仿宋_GB2312" w:hAnsi="仿宋_GB2312" w:cs="仿宋_GB2312" w:hint="eastAsia"/>
                <w:b/>
                <w:color w:val="92D050"/>
                <w:sz w:val="36"/>
                <w:szCs w:val="36"/>
              </w:rPr>
              <w:t>车微专业</w:t>
            </w:r>
            <w:proofErr w:type="gramEnd"/>
          </w:p>
        </w:tc>
      </w:tr>
      <w:tr w:rsidR="00E54D12">
        <w:trPr>
          <w:trHeight w:val="443"/>
          <w:jc w:val="center"/>
        </w:trPr>
        <w:tc>
          <w:tcPr>
            <w:tcW w:w="8373" w:type="dxa"/>
            <w:gridSpan w:val="9"/>
            <w:tcBorders>
              <w:bottom w:val="single" w:sz="4" w:space="0" w:color="auto"/>
            </w:tcBorders>
            <w:shd w:val="clear" w:color="auto" w:fill="5B9BD5" w:themeFill="accent1"/>
            <w:vAlign w:val="center"/>
          </w:tcPr>
          <w:p w:rsidR="00E54D12" w:rsidRDefault="00783714">
            <w:pPr>
              <w:widowControl/>
              <w:snapToGrid w:val="0"/>
              <w:jc w:val="left"/>
              <w:rPr>
                <w:rFonts w:ascii="仿宋_GB2312" w:eastAsia="仿宋_GB2312" w:hAnsi="仿宋_GB2312" w:cs="仿宋_GB2312"/>
                <w:b/>
                <w:sz w:val="24"/>
              </w:rPr>
            </w:pPr>
            <w:r>
              <w:rPr>
                <w:rFonts w:ascii="仿宋_GB2312" w:eastAsia="仿宋_GB2312" w:hAnsi="仿宋_GB2312" w:cs="仿宋_GB2312" w:hint="eastAsia"/>
                <w:b/>
                <w:sz w:val="24"/>
              </w:rPr>
              <w:t>课程设置：专业课</w:t>
            </w:r>
            <w:r w:rsidRPr="007B302B">
              <w:rPr>
                <w:rFonts w:ascii="仿宋_GB2312" w:eastAsia="仿宋_GB2312" w:hAnsi="仿宋_GB2312" w:cs="仿宋_GB2312"/>
                <w:b/>
                <w:sz w:val="24"/>
              </w:rPr>
              <w:t>+</w:t>
            </w:r>
            <w:r w:rsidRPr="007B302B">
              <w:rPr>
                <w:rFonts w:ascii="仿宋_GB2312" w:eastAsia="仿宋_GB2312" w:hAnsi="仿宋_GB2312" w:cs="仿宋_GB2312"/>
                <w:b/>
                <w:sz w:val="24"/>
              </w:rPr>
              <w:t>选修课</w:t>
            </w:r>
            <w:r>
              <w:rPr>
                <w:rFonts w:ascii="仿宋_GB2312" w:eastAsia="仿宋_GB2312" w:hAnsi="仿宋_GB2312" w:cs="仿宋_GB2312" w:hint="eastAsia"/>
                <w:b/>
                <w:sz w:val="24"/>
              </w:rPr>
              <w:t>，</w:t>
            </w:r>
            <w:r>
              <w:rPr>
                <w:rFonts w:ascii="仿宋_GB2312" w:eastAsia="仿宋_GB2312" w:hAnsi="仿宋_GB2312" w:cs="仿宋_GB2312" w:hint="eastAsia"/>
                <w:b/>
                <w:sz w:val="24"/>
              </w:rPr>
              <w:t>1</w:t>
            </w:r>
            <w:r>
              <w:rPr>
                <w:rFonts w:ascii="仿宋_GB2312" w:eastAsia="仿宋_GB2312" w:hAnsi="仿宋_GB2312" w:cs="仿宋_GB2312"/>
                <w:b/>
                <w:sz w:val="24"/>
              </w:rPr>
              <w:t>5</w:t>
            </w:r>
            <w:r>
              <w:rPr>
                <w:rFonts w:ascii="仿宋_GB2312" w:eastAsia="仿宋_GB2312" w:hAnsi="仿宋_GB2312" w:cs="仿宋_GB2312" w:hint="eastAsia"/>
                <w:b/>
                <w:sz w:val="24"/>
              </w:rPr>
              <w:t>个学分</w:t>
            </w:r>
          </w:p>
          <w:p w:rsidR="00E54D12" w:rsidRDefault="00783714">
            <w:pPr>
              <w:widowControl/>
              <w:snapToGrid w:val="0"/>
              <w:jc w:val="left"/>
              <w:rPr>
                <w:rFonts w:ascii="仿宋_GB2312" w:eastAsia="仿宋_GB2312" w:hAnsi="仿宋_GB2312" w:cs="仿宋_GB2312"/>
                <w:b/>
                <w:sz w:val="24"/>
              </w:rPr>
            </w:pPr>
            <w:r>
              <w:rPr>
                <w:rFonts w:ascii="仿宋_GB2312" w:eastAsia="仿宋_GB2312" w:hAnsi="仿宋_GB2312" w:cs="仿宋_GB2312" w:hint="eastAsia"/>
                <w:b/>
                <w:sz w:val="24"/>
              </w:rPr>
              <w:t>学习周期：</w:t>
            </w:r>
            <w:r>
              <w:rPr>
                <w:rFonts w:ascii="仿宋_GB2312" w:eastAsia="仿宋_GB2312" w:hAnsi="仿宋_GB2312" w:cs="仿宋_GB2312" w:hint="eastAsia"/>
                <w:b/>
                <w:sz w:val="24"/>
              </w:rPr>
              <w:t>1</w:t>
            </w:r>
            <w:r>
              <w:rPr>
                <w:rFonts w:ascii="仿宋_GB2312" w:eastAsia="仿宋_GB2312" w:hAnsi="仿宋_GB2312" w:cs="仿宋_GB2312" w:hint="eastAsia"/>
                <w:b/>
                <w:sz w:val="24"/>
              </w:rPr>
              <w:t>年</w:t>
            </w:r>
          </w:p>
        </w:tc>
      </w:tr>
      <w:tr w:rsidR="00E54D12" w:rsidTr="007B302B">
        <w:trPr>
          <w:trHeight w:val="443"/>
          <w:jc w:val="center"/>
        </w:trPr>
        <w:tc>
          <w:tcPr>
            <w:tcW w:w="2019" w:type="dxa"/>
            <w:vMerge w:val="restart"/>
            <w:shd w:val="clear" w:color="auto" w:fill="F4B083" w:themeFill="accent2" w:themeFillTint="99"/>
            <w:vAlign w:val="center"/>
          </w:tcPr>
          <w:p w:rsidR="00E54D12" w:rsidRDefault="00783714">
            <w:pPr>
              <w:widowControl/>
              <w:jc w:val="center"/>
              <w:rPr>
                <w:rFonts w:ascii="仿宋_GB2312" w:eastAsia="仿宋_GB2312" w:hAnsi="仿宋_GB2312" w:cs="仿宋_GB2312"/>
                <w:b/>
                <w:color w:val="FFFFFF" w:themeColor="background1"/>
                <w:sz w:val="24"/>
              </w:rPr>
            </w:pPr>
            <w:r>
              <w:rPr>
                <w:rFonts w:ascii="仿宋_GB2312" w:eastAsia="仿宋_GB2312" w:hAnsi="仿宋_GB2312" w:cs="仿宋_GB2312" w:hint="eastAsia"/>
                <w:b/>
                <w:color w:val="FFFFFF" w:themeColor="background1"/>
                <w:sz w:val="24"/>
              </w:rPr>
              <w:t>课程名称</w:t>
            </w:r>
          </w:p>
        </w:tc>
        <w:tc>
          <w:tcPr>
            <w:tcW w:w="630" w:type="dxa"/>
            <w:vMerge w:val="restart"/>
            <w:shd w:val="clear" w:color="auto" w:fill="F4B083" w:themeFill="accent2" w:themeFillTint="99"/>
            <w:vAlign w:val="center"/>
          </w:tcPr>
          <w:p w:rsidR="00E54D12" w:rsidRDefault="00783714">
            <w:pPr>
              <w:widowControl/>
              <w:jc w:val="center"/>
              <w:rPr>
                <w:rFonts w:ascii="仿宋_GB2312" w:eastAsia="仿宋_GB2312" w:hAnsi="仿宋_GB2312" w:cs="仿宋_GB2312"/>
                <w:b/>
                <w:color w:val="FFFFFF" w:themeColor="background1"/>
                <w:spacing w:val="20"/>
                <w:sz w:val="24"/>
              </w:rPr>
            </w:pPr>
            <w:r>
              <w:rPr>
                <w:rFonts w:ascii="仿宋_GB2312" w:eastAsia="仿宋_GB2312" w:hAnsi="仿宋_GB2312" w:cs="仿宋_GB2312" w:hint="eastAsia"/>
                <w:b/>
                <w:color w:val="FFFFFF" w:themeColor="background1"/>
                <w:sz w:val="24"/>
              </w:rPr>
              <w:t>学分</w:t>
            </w:r>
          </w:p>
        </w:tc>
        <w:tc>
          <w:tcPr>
            <w:tcW w:w="3089" w:type="dxa"/>
            <w:gridSpan w:val="4"/>
            <w:tcBorders>
              <w:bottom w:val="single" w:sz="4" w:space="0" w:color="auto"/>
            </w:tcBorders>
            <w:shd w:val="clear" w:color="auto" w:fill="F4B083" w:themeFill="accent2" w:themeFillTint="99"/>
            <w:vAlign w:val="center"/>
          </w:tcPr>
          <w:p w:rsidR="00E54D12" w:rsidRDefault="00783714">
            <w:pPr>
              <w:widowControl/>
              <w:jc w:val="center"/>
              <w:rPr>
                <w:rFonts w:ascii="仿宋_GB2312" w:eastAsia="仿宋_GB2312" w:hAnsi="仿宋_GB2312" w:cs="仿宋_GB2312"/>
                <w:b/>
                <w:color w:val="FFFFFF" w:themeColor="background1"/>
                <w:spacing w:val="20"/>
                <w:sz w:val="24"/>
              </w:rPr>
            </w:pPr>
            <w:r w:rsidRPr="00783714">
              <w:rPr>
                <w:rFonts w:ascii="仿宋_GB2312" w:eastAsia="仿宋_GB2312" w:hAnsi="仿宋_GB2312" w:cs="仿宋_GB2312" w:hint="eastAsia"/>
                <w:b/>
                <w:color w:val="FFFFFF" w:themeColor="background1"/>
                <w:spacing w:val="36"/>
                <w:kern w:val="0"/>
                <w:sz w:val="24"/>
                <w:fitText w:val="840" w:id="-1026829054"/>
              </w:rPr>
              <w:t>学时</w:t>
            </w:r>
            <w:r w:rsidRPr="00783714">
              <w:rPr>
                <w:rFonts w:ascii="仿宋_GB2312" w:eastAsia="仿宋_GB2312" w:hAnsi="仿宋_GB2312" w:cs="仿宋_GB2312" w:hint="eastAsia"/>
                <w:b/>
                <w:color w:val="FFFFFF" w:themeColor="background1"/>
                <w:spacing w:val="-30"/>
                <w:kern w:val="0"/>
                <w:sz w:val="24"/>
                <w:fitText w:val="840" w:id="-1026829054"/>
              </w:rPr>
              <w:t>数</w:t>
            </w:r>
          </w:p>
        </w:tc>
        <w:tc>
          <w:tcPr>
            <w:tcW w:w="748" w:type="dxa"/>
            <w:vMerge w:val="restart"/>
            <w:shd w:val="clear" w:color="auto" w:fill="F4B083" w:themeFill="accent2" w:themeFillTint="99"/>
            <w:vAlign w:val="center"/>
          </w:tcPr>
          <w:p w:rsidR="00E54D12" w:rsidRDefault="00783714">
            <w:pPr>
              <w:widowControl/>
              <w:snapToGrid w:val="0"/>
              <w:jc w:val="center"/>
              <w:rPr>
                <w:rFonts w:ascii="仿宋_GB2312" w:eastAsia="仿宋_GB2312" w:hAnsi="仿宋_GB2312" w:cs="仿宋_GB2312"/>
                <w:b/>
                <w:color w:val="FFFFFF" w:themeColor="background1"/>
                <w:sz w:val="24"/>
              </w:rPr>
            </w:pPr>
            <w:r>
              <w:rPr>
                <w:rFonts w:ascii="仿宋_GB2312" w:eastAsia="仿宋_GB2312" w:hAnsi="仿宋_GB2312" w:cs="仿宋_GB2312" w:hint="eastAsia"/>
                <w:b/>
                <w:color w:val="FFFFFF" w:themeColor="background1"/>
                <w:sz w:val="24"/>
              </w:rPr>
              <w:t>考核</w:t>
            </w:r>
          </w:p>
          <w:p w:rsidR="00E54D12" w:rsidRDefault="00783714">
            <w:pPr>
              <w:widowControl/>
              <w:jc w:val="center"/>
              <w:rPr>
                <w:rFonts w:ascii="仿宋_GB2312" w:eastAsia="仿宋_GB2312" w:hAnsi="仿宋_GB2312" w:cs="仿宋_GB2312"/>
                <w:b/>
                <w:color w:val="FFFFFF" w:themeColor="background1"/>
                <w:spacing w:val="20"/>
                <w:sz w:val="24"/>
              </w:rPr>
            </w:pPr>
            <w:r>
              <w:rPr>
                <w:rFonts w:ascii="仿宋_GB2312" w:eastAsia="仿宋_GB2312" w:hAnsi="仿宋_GB2312" w:cs="仿宋_GB2312" w:hint="eastAsia"/>
                <w:b/>
                <w:color w:val="FFFFFF" w:themeColor="background1"/>
                <w:sz w:val="24"/>
              </w:rPr>
              <w:t>方式</w:t>
            </w:r>
          </w:p>
        </w:tc>
        <w:tc>
          <w:tcPr>
            <w:tcW w:w="809" w:type="dxa"/>
            <w:vMerge w:val="restart"/>
            <w:shd w:val="clear" w:color="auto" w:fill="F4B083" w:themeFill="accent2" w:themeFillTint="99"/>
            <w:vAlign w:val="center"/>
          </w:tcPr>
          <w:p w:rsidR="00E54D12" w:rsidRDefault="00783714">
            <w:pPr>
              <w:widowControl/>
              <w:snapToGrid w:val="0"/>
              <w:jc w:val="center"/>
              <w:rPr>
                <w:rFonts w:ascii="仿宋_GB2312" w:eastAsia="仿宋_GB2312" w:hAnsi="仿宋_GB2312" w:cs="仿宋_GB2312"/>
                <w:b/>
                <w:color w:val="FFFFFF" w:themeColor="background1"/>
                <w:sz w:val="24"/>
              </w:rPr>
            </w:pPr>
            <w:r>
              <w:rPr>
                <w:rFonts w:ascii="仿宋_GB2312" w:eastAsia="仿宋_GB2312" w:hAnsi="仿宋_GB2312" w:cs="仿宋_GB2312" w:hint="eastAsia"/>
                <w:b/>
                <w:color w:val="FFFFFF" w:themeColor="background1"/>
                <w:sz w:val="24"/>
              </w:rPr>
              <w:t>开课</w:t>
            </w:r>
          </w:p>
          <w:p w:rsidR="00E54D12" w:rsidRDefault="00783714">
            <w:pPr>
              <w:widowControl/>
              <w:jc w:val="center"/>
              <w:rPr>
                <w:rFonts w:ascii="仿宋_GB2312" w:eastAsia="仿宋_GB2312" w:hAnsi="仿宋_GB2312" w:cs="仿宋_GB2312"/>
                <w:b/>
                <w:color w:val="FFFFFF" w:themeColor="background1"/>
                <w:spacing w:val="20"/>
                <w:sz w:val="24"/>
              </w:rPr>
            </w:pPr>
            <w:r>
              <w:rPr>
                <w:rFonts w:ascii="仿宋_GB2312" w:eastAsia="仿宋_GB2312" w:hAnsi="仿宋_GB2312" w:cs="仿宋_GB2312" w:hint="eastAsia"/>
                <w:b/>
                <w:color w:val="FFFFFF" w:themeColor="background1"/>
                <w:sz w:val="24"/>
              </w:rPr>
              <w:t>时间</w:t>
            </w:r>
          </w:p>
        </w:tc>
        <w:tc>
          <w:tcPr>
            <w:tcW w:w="1078" w:type="dxa"/>
            <w:vMerge w:val="restart"/>
            <w:shd w:val="clear" w:color="auto" w:fill="F4B083" w:themeFill="accent2" w:themeFillTint="99"/>
          </w:tcPr>
          <w:p w:rsidR="00E54D12" w:rsidRDefault="00783714">
            <w:pPr>
              <w:widowControl/>
              <w:snapToGrid w:val="0"/>
              <w:jc w:val="center"/>
              <w:rPr>
                <w:rFonts w:ascii="仿宋_GB2312" w:eastAsia="仿宋_GB2312" w:hAnsi="仿宋_GB2312" w:cs="仿宋_GB2312"/>
                <w:b/>
                <w:color w:val="FFFFFF" w:themeColor="background1"/>
                <w:sz w:val="24"/>
              </w:rPr>
            </w:pPr>
            <w:r>
              <w:rPr>
                <w:rFonts w:ascii="仿宋_GB2312" w:eastAsia="仿宋_GB2312" w:hAnsi="仿宋_GB2312" w:cs="仿宋_GB2312" w:hint="eastAsia"/>
                <w:b/>
                <w:color w:val="FFFFFF" w:themeColor="background1"/>
                <w:sz w:val="24"/>
              </w:rPr>
              <w:t>课程性质（必修</w:t>
            </w:r>
            <w:r>
              <w:rPr>
                <w:rFonts w:ascii="仿宋_GB2312" w:eastAsia="仿宋_GB2312" w:hAnsi="仿宋_GB2312" w:cs="仿宋_GB2312" w:hint="eastAsia"/>
                <w:b/>
                <w:color w:val="FFFFFF" w:themeColor="background1"/>
                <w:sz w:val="24"/>
              </w:rPr>
              <w:t>/</w:t>
            </w:r>
            <w:r>
              <w:rPr>
                <w:rFonts w:ascii="仿宋_GB2312" w:eastAsia="仿宋_GB2312" w:hAnsi="仿宋_GB2312" w:cs="仿宋_GB2312" w:hint="eastAsia"/>
                <w:b/>
                <w:color w:val="FFFFFF" w:themeColor="background1"/>
                <w:sz w:val="24"/>
              </w:rPr>
              <w:t>选修）</w:t>
            </w:r>
          </w:p>
        </w:tc>
      </w:tr>
      <w:tr w:rsidR="00E54D12" w:rsidTr="007B302B">
        <w:trPr>
          <w:trHeight w:val="552"/>
          <w:jc w:val="center"/>
        </w:trPr>
        <w:tc>
          <w:tcPr>
            <w:tcW w:w="2019" w:type="dxa"/>
            <w:vMerge/>
            <w:tcBorders>
              <w:bottom w:val="single" w:sz="4" w:space="0" w:color="auto"/>
            </w:tcBorders>
            <w:shd w:val="clear" w:color="auto" w:fill="538135" w:themeFill="accent6" w:themeFillShade="BF"/>
            <w:vAlign w:val="center"/>
          </w:tcPr>
          <w:p w:rsidR="00E54D12" w:rsidRDefault="00E54D12">
            <w:pPr>
              <w:widowControl/>
              <w:jc w:val="center"/>
              <w:rPr>
                <w:rFonts w:ascii="仿宋_GB2312" w:eastAsia="仿宋_GB2312" w:hAnsi="仿宋_GB2312" w:cs="仿宋_GB2312"/>
                <w:b/>
                <w:color w:val="FFFFFF" w:themeColor="background1"/>
                <w:spacing w:val="20"/>
                <w:sz w:val="24"/>
              </w:rPr>
            </w:pPr>
          </w:p>
        </w:tc>
        <w:tc>
          <w:tcPr>
            <w:tcW w:w="630" w:type="dxa"/>
            <w:vMerge/>
            <w:tcBorders>
              <w:bottom w:val="single" w:sz="4" w:space="0" w:color="auto"/>
            </w:tcBorders>
            <w:shd w:val="clear" w:color="auto" w:fill="538135" w:themeFill="accent6" w:themeFillShade="BF"/>
            <w:vAlign w:val="center"/>
          </w:tcPr>
          <w:p w:rsidR="00E54D12" w:rsidRDefault="00E54D12">
            <w:pPr>
              <w:widowControl/>
              <w:jc w:val="center"/>
              <w:rPr>
                <w:rFonts w:ascii="仿宋_GB2312" w:eastAsia="仿宋_GB2312" w:hAnsi="仿宋_GB2312" w:cs="仿宋_GB2312"/>
                <w:b/>
                <w:color w:val="FFFFFF" w:themeColor="background1"/>
                <w:spacing w:val="20"/>
                <w:sz w:val="24"/>
              </w:rPr>
            </w:pPr>
          </w:p>
        </w:tc>
        <w:tc>
          <w:tcPr>
            <w:tcW w:w="897" w:type="dxa"/>
            <w:tcBorders>
              <w:bottom w:val="single" w:sz="4" w:space="0" w:color="auto"/>
            </w:tcBorders>
            <w:shd w:val="clear" w:color="auto" w:fill="F4B083" w:themeFill="accent2" w:themeFillTint="99"/>
            <w:vAlign w:val="center"/>
          </w:tcPr>
          <w:p w:rsidR="00E54D12" w:rsidRDefault="00783714">
            <w:pPr>
              <w:widowControl/>
              <w:jc w:val="center"/>
              <w:rPr>
                <w:rFonts w:ascii="仿宋_GB2312" w:eastAsia="仿宋_GB2312" w:hAnsi="仿宋_GB2312" w:cs="仿宋_GB2312"/>
                <w:b/>
                <w:color w:val="FFFFFF" w:themeColor="background1"/>
                <w:spacing w:val="20"/>
                <w:sz w:val="24"/>
              </w:rPr>
            </w:pPr>
            <w:r>
              <w:rPr>
                <w:rFonts w:ascii="仿宋_GB2312" w:eastAsia="仿宋_GB2312" w:hAnsi="仿宋_GB2312" w:cs="仿宋_GB2312" w:hint="eastAsia"/>
                <w:b/>
                <w:color w:val="FFFFFF" w:themeColor="background1"/>
                <w:sz w:val="24"/>
              </w:rPr>
              <w:t>总学时</w:t>
            </w:r>
          </w:p>
        </w:tc>
        <w:tc>
          <w:tcPr>
            <w:tcW w:w="728" w:type="dxa"/>
            <w:tcBorders>
              <w:bottom w:val="single" w:sz="4" w:space="0" w:color="auto"/>
            </w:tcBorders>
            <w:shd w:val="clear" w:color="auto" w:fill="F4B083" w:themeFill="accent2" w:themeFillTint="99"/>
            <w:vAlign w:val="center"/>
          </w:tcPr>
          <w:p w:rsidR="00E54D12" w:rsidRDefault="00783714">
            <w:pPr>
              <w:widowControl/>
              <w:jc w:val="center"/>
              <w:rPr>
                <w:rFonts w:ascii="仿宋_GB2312" w:eastAsia="仿宋_GB2312" w:hAnsi="仿宋_GB2312" w:cs="仿宋_GB2312"/>
                <w:b/>
                <w:color w:val="FFFFFF" w:themeColor="background1"/>
                <w:spacing w:val="20"/>
                <w:sz w:val="24"/>
              </w:rPr>
            </w:pPr>
            <w:r>
              <w:rPr>
                <w:rFonts w:ascii="仿宋_GB2312" w:eastAsia="仿宋_GB2312" w:hAnsi="仿宋_GB2312" w:cs="仿宋_GB2312" w:hint="eastAsia"/>
                <w:b/>
                <w:color w:val="FFFFFF" w:themeColor="background1"/>
                <w:sz w:val="24"/>
              </w:rPr>
              <w:t>理论</w:t>
            </w:r>
          </w:p>
        </w:tc>
        <w:tc>
          <w:tcPr>
            <w:tcW w:w="722" w:type="dxa"/>
            <w:tcBorders>
              <w:bottom w:val="single" w:sz="4" w:space="0" w:color="auto"/>
            </w:tcBorders>
            <w:shd w:val="clear" w:color="auto" w:fill="F4B083" w:themeFill="accent2" w:themeFillTint="99"/>
            <w:vAlign w:val="center"/>
          </w:tcPr>
          <w:p w:rsidR="00E54D12" w:rsidRDefault="00783714">
            <w:pPr>
              <w:widowControl/>
              <w:jc w:val="center"/>
              <w:rPr>
                <w:rFonts w:ascii="仿宋_GB2312" w:eastAsia="仿宋_GB2312" w:hAnsi="仿宋_GB2312" w:cs="仿宋_GB2312"/>
                <w:b/>
                <w:color w:val="FFFFFF" w:themeColor="background1"/>
                <w:spacing w:val="20"/>
                <w:sz w:val="24"/>
              </w:rPr>
            </w:pPr>
            <w:r>
              <w:rPr>
                <w:rFonts w:ascii="仿宋_GB2312" w:eastAsia="仿宋_GB2312" w:hAnsi="仿宋_GB2312" w:cs="仿宋_GB2312" w:hint="eastAsia"/>
                <w:b/>
                <w:color w:val="FFFFFF" w:themeColor="background1"/>
                <w:sz w:val="24"/>
              </w:rPr>
              <w:t>实验</w:t>
            </w:r>
          </w:p>
        </w:tc>
        <w:tc>
          <w:tcPr>
            <w:tcW w:w="742" w:type="dxa"/>
            <w:tcBorders>
              <w:bottom w:val="single" w:sz="4" w:space="0" w:color="auto"/>
            </w:tcBorders>
            <w:shd w:val="clear" w:color="auto" w:fill="F4B083" w:themeFill="accent2" w:themeFillTint="99"/>
            <w:vAlign w:val="center"/>
          </w:tcPr>
          <w:p w:rsidR="00E54D12" w:rsidRDefault="00783714">
            <w:pPr>
              <w:widowControl/>
              <w:jc w:val="center"/>
              <w:rPr>
                <w:rFonts w:ascii="仿宋_GB2312" w:eastAsia="仿宋_GB2312" w:hAnsi="仿宋_GB2312" w:cs="仿宋_GB2312"/>
                <w:b/>
                <w:color w:val="FFFFFF" w:themeColor="background1"/>
                <w:spacing w:val="20"/>
                <w:sz w:val="24"/>
              </w:rPr>
            </w:pPr>
            <w:r>
              <w:rPr>
                <w:rFonts w:ascii="仿宋_GB2312" w:eastAsia="仿宋_GB2312" w:hAnsi="仿宋_GB2312" w:cs="仿宋_GB2312" w:hint="eastAsia"/>
                <w:b/>
                <w:color w:val="FFFFFF" w:themeColor="background1"/>
                <w:sz w:val="24"/>
              </w:rPr>
              <w:t>实践</w:t>
            </w:r>
          </w:p>
        </w:tc>
        <w:tc>
          <w:tcPr>
            <w:tcW w:w="748" w:type="dxa"/>
            <w:vMerge/>
            <w:tcBorders>
              <w:bottom w:val="single" w:sz="4" w:space="0" w:color="auto"/>
            </w:tcBorders>
            <w:shd w:val="clear" w:color="auto" w:fill="538135" w:themeFill="accent6" w:themeFillShade="BF"/>
            <w:vAlign w:val="center"/>
          </w:tcPr>
          <w:p w:rsidR="00E54D12" w:rsidRDefault="00E54D12">
            <w:pPr>
              <w:widowControl/>
              <w:jc w:val="center"/>
              <w:rPr>
                <w:rFonts w:ascii="仿宋_GB2312" w:eastAsia="仿宋_GB2312" w:hAnsi="仿宋_GB2312" w:cs="仿宋_GB2312"/>
                <w:b/>
                <w:color w:val="FFFFFF" w:themeColor="background1"/>
                <w:spacing w:val="20"/>
                <w:sz w:val="24"/>
              </w:rPr>
            </w:pPr>
          </w:p>
        </w:tc>
        <w:tc>
          <w:tcPr>
            <w:tcW w:w="809" w:type="dxa"/>
            <w:vMerge/>
            <w:tcBorders>
              <w:bottom w:val="single" w:sz="4" w:space="0" w:color="auto"/>
            </w:tcBorders>
            <w:shd w:val="clear" w:color="auto" w:fill="538135" w:themeFill="accent6" w:themeFillShade="BF"/>
            <w:vAlign w:val="center"/>
          </w:tcPr>
          <w:p w:rsidR="00E54D12" w:rsidRDefault="00E54D12">
            <w:pPr>
              <w:widowControl/>
              <w:jc w:val="center"/>
              <w:rPr>
                <w:rFonts w:ascii="仿宋_GB2312" w:eastAsia="仿宋_GB2312" w:hAnsi="仿宋_GB2312" w:cs="仿宋_GB2312"/>
                <w:b/>
                <w:color w:val="FFFFFF" w:themeColor="background1"/>
                <w:spacing w:val="20"/>
                <w:sz w:val="24"/>
              </w:rPr>
            </w:pPr>
          </w:p>
        </w:tc>
        <w:tc>
          <w:tcPr>
            <w:tcW w:w="1078" w:type="dxa"/>
            <w:vMerge/>
            <w:tcBorders>
              <w:bottom w:val="single" w:sz="4" w:space="0" w:color="auto"/>
            </w:tcBorders>
            <w:shd w:val="clear" w:color="auto" w:fill="538135" w:themeFill="accent6" w:themeFillShade="BF"/>
          </w:tcPr>
          <w:p w:rsidR="00E54D12" w:rsidRDefault="00E54D12">
            <w:pPr>
              <w:widowControl/>
              <w:jc w:val="center"/>
              <w:rPr>
                <w:rFonts w:ascii="仿宋_GB2312" w:eastAsia="仿宋_GB2312" w:hAnsi="仿宋_GB2312" w:cs="仿宋_GB2312"/>
                <w:b/>
                <w:color w:val="FFFFFF" w:themeColor="background1"/>
                <w:spacing w:val="20"/>
                <w:sz w:val="24"/>
              </w:rPr>
            </w:pPr>
          </w:p>
        </w:tc>
      </w:tr>
      <w:tr w:rsidR="00E54D12" w:rsidTr="00902C41">
        <w:trPr>
          <w:trHeight w:val="443"/>
          <w:jc w:val="center"/>
        </w:trPr>
        <w:tc>
          <w:tcPr>
            <w:tcW w:w="2019" w:type="dxa"/>
            <w:tcBorders>
              <w:bottom w:val="single" w:sz="4" w:space="0" w:color="auto"/>
            </w:tcBorders>
            <w:shd w:val="clear" w:color="auto" w:fill="92D050"/>
            <w:vAlign w:val="center"/>
          </w:tcPr>
          <w:p w:rsidR="00E54D12" w:rsidRDefault="00783714">
            <w:pPr>
              <w:widowControl/>
              <w:adjustRightInd w:val="0"/>
              <w:snapToGrid w:val="0"/>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新能源汽车技术概论</w:t>
            </w:r>
          </w:p>
        </w:tc>
        <w:tc>
          <w:tcPr>
            <w:tcW w:w="630" w:type="dxa"/>
            <w:tcBorders>
              <w:bottom w:val="single" w:sz="4" w:space="0" w:color="auto"/>
            </w:tcBorders>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1</w:t>
            </w:r>
          </w:p>
        </w:tc>
        <w:tc>
          <w:tcPr>
            <w:tcW w:w="897" w:type="dxa"/>
            <w:tcBorders>
              <w:bottom w:val="single" w:sz="4" w:space="0" w:color="auto"/>
            </w:tcBorders>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16</w:t>
            </w:r>
          </w:p>
        </w:tc>
        <w:tc>
          <w:tcPr>
            <w:tcW w:w="728" w:type="dxa"/>
            <w:tcBorders>
              <w:bottom w:val="single" w:sz="4" w:space="0" w:color="auto"/>
            </w:tcBorders>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16</w:t>
            </w:r>
          </w:p>
        </w:tc>
        <w:tc>
          <w:tcPr>
            <w:tcW w:w="722" w:type="dxa"/>
            <w:tcBorders>
              <w:bottom w:val="single" w:sz="4" w:space="0" w:color="auto"/>
            </w:tcBorders>
            <w:shd w:val="clear" w:color="auto" w:fill="92D050"/>
            <w:vAlign w:val="center"/>
          </w:tcPr>
          <w:p w:rsidR="00E54D12" w:rsidRDefault="00E54D12">
            <w:pPr>
              <w:widowControl/>
              <w:jc w:val="center"/>
              <w:rPr>
                <w:rFonts w:asciiTheme="minorEastAsia" w:hAnsiTheme="minorEastAsia" w:cs="仿宋_GB2312"/>
                <w:b/>
                <w:color w:val="FFFFFF" w:themeColor="background1"/>
                <w:spacing w:val="20"/>
                <w:sz w:val="24"/>
              </w:rPr>
            </w:pPr>
          </w:p>
        </w:tc>
        <w:tc>
          <w:tcPr>
            <w:tcW w:w="742" w:type="dxa"/>
            <w:tcBorders>
              <w:bottom w:val="single" w:sz="4" w:space="0" w:color="auto"/>
            </w:tcBorders>
            <w:shd w:val="clear" w:color="auto" w:fill="92D050"/>
            <w:vAlign w:val="center"/>
          </w:tcPr>
          <w:p w:rsidR="00E54D12" w:rsidRDefault="00E54D12">
            <w:pPr>
              <w:widowControl/>
              <w:jc w:val="center"/>
              <w:rPr>
                <w:rFonts w:asciiTheme="minorEastAsia" w:hAnsiTheme="minorEastAsia" w:cs="仿宋_GB2312"/>
                <w:b/>
                <w:color w:val="FFFFFF" w:themeColor="background1"/>
                <w:spacing w:val="20"/>
                <w:sz w:val="24"/>
              </w:rPr>
            </w:pPr>
          </w:p>
        </w:tc>
        <w:tc>
          <w:tcPr>
            <w:tcW w:w="748" w:type="dxa"/>
            <w:tcBorders>
              <w:bottom w:val="single" w:sz="4" w:space="0" w:color="auto"/>
            </w:tcBorders>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考试</w:t>
            </w:r>
          </w:p>
        </w:tc>
        <w:tc>
          <w:tcPr>
            <w:tcW w:w="809" w:type="dxa"/>
            <w:tcBorders>
              <w:bottom w:val="single" w:sz="4" w:space="0" w:color="auto"/>
            </w:tcBorders>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z w:val="24"/>
              </w:rPr>
              <w:t>第</w:t>
            </w:r>
            <w:r>
              <w:rPr>
                <w:rFonts w:asciiTheme="minorEastAsia" w:hAnsiTheme="minorEastAsia" w:cs="仿宋_GB2312"/>
                <w:b/>
                <w:color w:val="FFFFFF" w:themeColor="background1"/>
                <w:sz w:val="24"/>
              </w:rPr>
              <w:t>1</w:t>
            </w:r>
            <w:r>
              <w:rPr>
                <w:rFonts w:asciiTheme="minorEastAsia" w:hAnsiTheme="minorEastAsia" w:cs="仿宋_GB2312" w:hint="eastAsia"/>
                <w:b/>
                <w:color w:val="FFFFFF" w:themeColor="background1"/>
                <w:sz w:val="24"/>
              </w:rPr>
              <w:t>学期</w:t>
            </w:r>
          </w:p>
        </w:tc>
        <w:tc>
          <w:tcPr>
            <w:tcW w:w="1078" w:type="dxa"/>
            <w:tcBorders>
              <w:bottom w:val="single" w:sz="4" w:space="0" w:color="auto"/>
            </w:tcBorders>
            <w:shd w:val="clear" w:color="auto" w:fill="92D050"/>
            <w:vAlign w:val="center"/>
          </w:tcPr>
          <w:p w:rsidR="00E54D12" w:rsidRDefault="00783714">
            <w:pPr>
              <w:widowControl/>
              <w:jc w:val="center"/>
              <w:rPr>
                <w:rFonts w:asciiTheme="minorEastAsia" w:hAnsiTheme="minorEastAsia" w:cs="仿宋_GB2312"/>
                <w:b/>
                <w:color w:val="FFFFFF" w:themeColor="background1"/>
                <w:sz w:val="24"/>
              </w:rPr>
            </w:pPr>
            <w:r>
              <w:rPr>
                <w:rFonts w:asciiTheme="minorEastAsia" w:hAnsiTheme="minorEastAsia" w:cs="仿宋_GB2312" w:hint="eastAsia"/>
                <w:b/>
                <w:color w:val="FFFFFF" w:themeColor="background1"/>
                <w:sz w:val="24"/>
              </w:rPr>
              <w:t>必修</w:t>
            </w:r>
          </w:p>
        </w:tc>
      </w:tr>
      <w:tr w:rsidR="00E54D12" w:rsidTr="00902C41">
        <w:trPr>
          <w:trHeight w:val="443"/>
          <w:jc w:val="center"/>
        </w:trPr>
        <w:tc>
          <w:tcPr>
            <w:tcW w:w="2019" w:type="dxa"/>
            <w:tcBorders>
              <w:bottom w:val="single" w:sz="4" w:space="0" w:color="auto"/>
            </w:tcBorders>
            <w:shd w:val="clear" w:color="auto" w:fill="00B0F0"/>
            <w:vAlign w:val="center"/>
          </w:tcPr>
          <w:p w:rsidR="00E54D12" w:rsidRDefault="00783714">
            <w:pPr>
              <w:widowControl/>
              <w:adjustRightInd w:val="0"/>
              <w:snapToGrid w:val="0"/>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智能汽车</w:t>
            </w:r>
            <w:r w:rsidR="00B71D89">
              <w:rPr>
                <w:rFonts w:asciiTheme="minorEastAsia" w:hAnsiTheme="minorEastAsia" w:cs="仿宋_GB2312" w:hint="eastAsia"/>
                <w:b/>
                <w:color w:val="FFFFFF" w:themeColor="background1"/>
                <w:spacing w:val="20"/>
                <w:sz w:val="24"/>
              </w:rPr>
              <w:t>传感器</w:t>
            </w:r>
            <w:r>
              <w:rPr>
                <w:rFonts w:asciiTheme="minorEastAsia" w:hAnsiTheme="minorEastAsia" w:cs="仿宋_GB2312" w:hint="eastAsia"/>
                <w:b/>
                <w:color w:val="FFFFFF" w:themeColor="background1"/>
                <w:spacing w:val="20"/>
                <w:sz w:val="24"/>
              </w:rPr>
              <w:t>技术</w:t>
            </w:r>
          </w:p>
        </w:tc>
        <w:tc>
          <w:tcPr>
            <w:tcW w:w="630"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2</w:t>
            </w:r>
          </w:p>
        </w:tc>
        <w:tc>
          <w:tcPr>
            <w:tcW w:w="897"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3</w:t>
            </w:r>
            <w:r>
              <w:rPr>
                <w:rFonts w:asciiTheme="minorEastAsia" w:hAnsiTheme="minorEastAsia" w:cs="仿宋_GB2312"/>
                <w:b/>
                <w:color w:val="FFFFFF" w:themeColor="background1"/>
                <w:spacing w:val="20"/>
                <w:sz w:val="24"/>
              </w:rPr>
              <w:t>2</w:t>
            </w:r>
          </w:p>
        </w:tc>
        <w:tc>
          <w:tcPr>
            <w:tcW w:w="728"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16</w:t>
            </w:r>
          </w:p>
        </w:tc>
        <w:tc>
          <w:tcPr>
            <w:tcW w:w="722"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1</w:t>
            </w:r>
            <w:r>
              <w:rPr>
                <w:rFonts w:asciiTheme="minorEastAsia" w:hAnsiTheme="minorEastAsia" w:cs="仿宋_GB2312"/>
                <w:b/>
                <w:color w:val="FFFFFF" w:themeColor="background1"/>
                <w:spacing w:val="20"/>
                <w:sz w:val="24"/>
              </w:rPr>
              <w:t>6</w:t>
            </w:r>
          </w:p>
        </w:tc>
        <w:tc>
          <w:tcPr>
            <w:tcW w:w="742" w:type="dxa"/>
            <w:tcBorders>
              <w:bottom w:val="single" w:sz="4" w:space="0" w:color="auto"/>
            </w:tcBorders>
            <w:shd w:val="clear" w:color="auto" w:fill="00B0F0"/>
            <w:vAlign w:val="center"/>
          </w:tcPr>
          <w:p w:rsidR="00E54D12" w:rsidRDefault="00E54D12">
            <w:pPr>
              <w:widowControl/>
              <w:jc w:val="center"/>
              <w:rPr>
                <w:rFonts w:asciiTheme="minorEastAsia" w:hAnsiTheme="minorEastAsia" w:cs="仿宋_GB2312"/>
                <w:b/>
                <w:color w:val="FFFFFF" w:themeColor="background1"/>
                <w:spacing w:val="20"/>
                <w:sz w:val="24"/>
              </w:rPr>
            </w:pPr>
          </w:p>
        </w:tc>
        <w:tc>
          <w:tcPr>
            <w:tcW w:w="748"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考试</w:t>
            </w:r>
          </w:p>
        </w:tc>
        <w:tc>
          <w:tcPr>
            <w:tcW w:w="809"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z w:val="24"/>
              </w:rPr>
              <w:t>第</w:t>
            </w:r>
            <w:r>
              <w:rPr>
                <w:rFonts w:asciiTheme="minorEastAsia" w:hAnsiTheme="minorEastAsia" w:cs="仿宋_GB2312"/>
                <w:b/>
                <w:color w:val="FFFFFF" w:themeColor="background1"/>
                <w:sz w:val="24"/>
              </w:rPr>
              <w:t>1</w:t>
            </w:r>
            <w:r>
              <w:rPr>
                <w:rFonts w:asciiTheme="minorEastAsia" w:hAnsiTheme="minorEastAsia" w:cs="仿宋_GB2312" w:hint="eastAsia"/>
                <w:b/>
                <w:color w:val="FFFFFF" w:themeColor="background1"/>
                <w:sz w:val="24"/>
              </w:rPr>
              <w:t>学期</w:t>
            </w:r>
          </w:p>
        </w:tc>
        <w:tc>
          <w:tcPr>
            <w:tcW w:w="1078"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z w:val="24"/>
              </w:rPr>
            </w:pPr>
            <w:r>
              <w:rPr>
                <w:rFonts w:asciiTheme="minorEastAsia" w:hAnsiTheme="minorEastAsia" w:cs="仿宋_GB2312" w:hint="eastAsia"/>
                <w:b/>
                <w:color w:val="FFFFFF" w:themeColor="background1"/>
                <w:sz w:val="24"/>
              </w:rPr>
              <w:t>必修</w:t>
            </w:r>
          </w:p>
        </w:tc>
      </w:tr>
      <w:tr w:rsidR="00E54D12" w:rsidTr="00902C41">
        <w:trPr>
          <w:trHeight w:val="443"/>
          <w:jc w:val="center"/>
        </w:trPr>
        <w:tc>
          <w:tcPr>
            <w:tcW w:w="2019" w:type="dxa"/>
            <w:shd w:val="clear" w:color="auto" w:fill="92D050"/>
            <w:vAlign w:val="center"/>
          </w:tcPr>
          <w:p w:rsidR="00E54D12" w:rsidRDefault="00783714">
            <w:pPr>
              <w:widowControl/>
              <w:adjustRightInd w:val="0"/>
              <w:snapToGrid w:val="0"/>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汽车电工电子技术</w:t>
            </w:r>
          </w:p>
        </w:tc>
        <w:tc>
          <w:tcPr>
            <w:tcW w:w="630" w:type="dxa"/>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3</w:t>
            </w:r>
          </w:p>
        </w:tc>
        <w:tc>
          <w:tcPr>
            <w:tcW w:w="897" w:type="dxa"/>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48</w:t>
            </w:r>
          </w:p>
        </w:tc>
        <w:tc>
          <w:tcPr>
            <w:tcW w:w="728" w:type="dxa"/>
            <w:shd w:val="clear" w:color="auto" w:fill="92D050"/>
            <w:vAlign w:val="center"/>
          </w:tcPr>
          <w:p w:rsidR="00E54D12" w:rsidRDefault="007B302B">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24</w:t>
            </w:r>
          </w:p>
        </w:tc>
        <w:tc>
          <w:tcPr>
            <w:tcW w:w="722" w:type="dxa"/>
            <w:shd w:val="clear" w:color="auto" w:fill="92D050"/>
            <w:vAlign w:val="center"/>
          </w:tcPr>
          <w:p w:rsidR="00E54D12" w:rsidRDefault="007B302B">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24</w:t>
            </w:r>
          </w:p>
        </w:tc>
        <w:tc>
          <w:tcPr>
            <w:tcW w:w="742" w:type="dxa"/>
            <w:shd w:val="clear" w:color="auto" w:fill="92D050"/>
            <w:vAlign w:val="center"/>
          </w:tcPr>
          <w:p w:rsidR="00E54D12" w:rsidRDefault="00E54D12">
            <w:pPr>
              <w:widowControl/>
              <w:jc w:val="center"/>
              <w:rPr>
                <w:rFonts w:asciiTheme="minorEastAsia" w:hAnsiTheme="minorEastAsia" w:cs="仿宋_GB2312"/>
                <w:b/>
                <w:color w:val="FFFFFF" w:themeColor="background1"/>
                <w:spacing w:val="20"/>
                <w:sz w:val="24"/>
              </w:rPr>
            </w:pPr>
          </w:p>
        </w:tc>
        <w:tc>
          <w:tcPr>
            <w:tcW w:w="748" w:type="dxa"/>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考试</w:t>
            </w:r>
          </w:p>
        </w:tc>
        <w:tc>
          <w:tcPr>
            <w:tcW w:w="809" w:type="dxa"/>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z w:val="24"/>
              </w:rPr>
              <w:t>第</w:t>
            </w:r>
            <w:r>
              <w:rPr>
                <w:rFonts w:asciiTheme="minorEastAsia" w:hAnsiTheme="minorEastAsia" w:cs="仿宋_GB2312"/>
                <w:b/>
                <w:color w:val="FFFFFF" w:themeColor="background1"/>
                <w:sz w:val="24"/>
              </w:rPr>
              <w:t>1</w:t>
            </w:r>
            <w:r>
              <w:rPr>
                <w:rFonts w:asciiTheme="minorEastAsia" w:hAnsiTheme="minorEastAsia" w:cs="仿宋_GB2312" w:hint="eastAsia"/>
                <w:b/>
                <w:color w:val="FFFFFF" w:themeColor="background1"/>
                <w:sz w:val="24"/>
              </w:rPr>
              <w:t>学期</w:t>
            </w:r>
          </w:p>
        </w:tc>
        <w:tc>
          <w:tcPr>
            <w:tcW w:w="1078" w:type="dxa"/>
            <w:shd w:val="clear" w:color="auto" w:fill="92D050"/>
            <w:vAlign w:val="center"/>
          </w:tcPr>
          <w:p w:rsidR="00E54D12" w:rsidRDefault="00783714">
            <w:pPr>
              <w:widowControl/>
              <w:jc w:val="center"/>
              <w:rPr>
                <w:rFonts w:asciiTheme="minorEastAsia" w:hAnsiTheme="minorEastAsia" w:cs="仿宋_GB2312"/>
                <w:b/>
                <w:color w:val="FFFFFF" w:themeColor="background1"/>
                <w:sz w:val="24"/>
              </w:rPr>
            </w:pPr>
            <w:r>
              <w:rPr>
                <w:rFonts w:asciiTheme="minorEastAsia" w:hAnsiTheme="minorEastAsia" w:cs="仿宋_GB2312" w:hint="eastAsia"/>
                <w:b/>
                <w:color w:val="FFFFFF" w:themeColor="background1"/>
                <w:sz w:val="24"/>
              </w:rPr>
              <w:t>必修</w:t>
            </w:r>
          </w:p>
        </w:tc>
      </w:tr>
      <w:tr w:rsidR="00E54D12" w:rsidTr="00902C41">
        <w:trPr>
          <w:trHeight w:val="443"/>
          <w:jc w:val="center"/>
        </w:trPr>
        <w:tc>
          <w:tcPr>
            <w:tcW w:w="2019" w:type="dxa"/>
            <w:tcBorders>
              <w:bottom w:val="single" w:sz="4" w:space="0" w:color="auto"/>
            </w:tcBorders>
            <w:shd w:val="clear" w:color="auto" w:fill="00B0F0"/>
            <w:vAlign w:val="center"/>
          </w:tcPr>
          <w:p w:rsidR="00E54D12" w:rsidRDefault="00783714">
            <w:pPr>
              <w:widowControl/>
              <w:adjustRightInd w:val="0"/>
              <w:snapToGrid w:val="0"/>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新能源载货汽车构造</w:t>
            </w:r>
          </w:p>
        </w:tc>
        <w:tc>
          <w:tcPr>
            <w:tcW w:w="630"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2</w:t>
            </w:r>
          </w:p>
        </w:tc>
        <w:tc>
          <w:tcPr>
            <w:tcW w:w="897"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32</w:t>
            </w:r>
          </w:p>
        </w:tc>
        <w:tc>
          <w:tcPr>
            <w:tcW w:w="728"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24</w:t>
            </w:r>
          </w:p>
        </w:tc>
        <w:tc>
          <w:tcPr>
            <w:tcW w:w="722"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8</w:t>
            </w:r>
          </w:p>
        </w:tc>
        <w:tc>
          <w:tcPr>
            <w:tcW w:w="742" w:type="dxa"/>
            <w:tcBorders>
              <w:bottom w:val="single" w:sz="4" w:space="0" w:color="auto"/>
            </w:tcBorders>
            <w:shd w:val="clear" w:color="auto" w:fill="00B0F0"/>
            <w:vAlign w:val="center"/>
          </w:tcPr>
          <w:p w:rsidR="00E54D12" w:rsidRDefault="00E54D12">
            <w:pPr>
              <w:widowControl/>
              <w:jc w:val="center"/>
              <w:rPr>
                <w:rFonts w:asciiTheme="minorEastAsia" w:hAnsiTheme="minorEastAsia" w:cs="仿宋_GB2312"/>
                <w:b/>
                <w:color w:val="FFFFFF" w:themeColor="background1"/>
                <w:spacing w:val="20"/>
                <w:sz w:val="24"/>
              </w:rPr>
            </w:pPr>
          </w:p>
        </w:tc>
        <w:tc>
          <w:tcPr>
            <w:tcW w:w="748"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考试</w:t>
            </w:r>
          </w:p>
        </w:tc>
        <w:tc>
          <w:tcPr>
            <w:tcW w:w="809"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z w:val="24"/>
              </w:rPr>
              <w:t>第</w:t>
            </w:r>
            <w:r>
              <w:rPr>
                <w:rFonts w:asciiTheme="minorEastAsia" w:hAnsiTheme="minorEastAsia" w:cs="仿宋_GB2312"/>
                <w:b/>
                <w:color w:val="FFFFFF" w:themeColor="background1"/>
                <w:sz w:val="24"/>
              </w:rPr>
              <w:t>1</w:t>
            </w:r>
            <w:r>
              <w:rPr>
                <w:rFonts w:asciiTheme="minorEastAsia" w:hAnsiTheme="minorEastAsia" w:cs="仿宋_GB2312" w:hint="eastAsia"/>
                <w:b/>
                <w:color w:val="FFFFFF" w:themeColor="background1"/>
                <w:sz w:val="24"/>
              </w:rPr>
              <w:t>学期</w:t>
            </w:r>
          </w:p>
        </w:tc>
        <w:tc>
          <w:tcPr>
            <w:tcW w:w="1078"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z w:val="24"/>
              </w:rPr>
            </w:pPr>
            <w:r>
              <w:rPr>
                <w:rFonts w:asciiTheme="minorEastAsia" w:hAnsiTheme="minorEastAsia" w:cs="仿宋_GB2312" w:hint="eastAsia"/>
                <w:b/>
                <w:color w:val="FFFFFF" w:themeColor="background1"/>
                <w:sz w:val="24"/>
              </w:rPr>
              <w:t>必修</w:t>
            </w:r>
          </w:p>
        </w:tc>
      </w:tr>
      <w:tr w:rsidR="00E54D12" w:rsidTr="00902C41">
        <w:trPr>
          <w:trHeight w:val="443"/>
          <w:jc w:val="center"/>
        </w:trPr>
        <w:tc>
          <w:tcPr>
            <w:tcW w:w="2019" w:type="dxa"/>
            <w:shd w:val="clear" w:color="auto" w:fill="92D050"/>
            <w:vAlign w:val="center"/>
          </w:tcPr>
          <w:p w:rsidR="00E54D12" w:rsidRDefault="00783714">
            <w:pPr>
              <w:widowControl/>
              <w:adjustRightInd w:val="0"/>
              <w:snapToGrid w:val="0"/>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智能汽车设计</w:t>
            </w:r>
          </w:p>
        </w:tc>
        <w:tc>
          <w:tcPr>
            <w:tcW w:w="630" w:type="dxa"/>
            <w:shd w:val="clear" w:color="auto" w:fill="92D050"/>
            <w:vAlign w:val="center"/>
          </w:tcPr>
          <w:p w:rsidR="00E54D12" w:rsidRDefault="007B302B">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2</w:t>
            </w:r>
          </w:p>
        </w:tc>
        <w:tc>
          <w:tcPr>
            <w:tcW w:w="897" w:type="dxa"/>
            <w:shd w:val="clear" w:color="auto" w:fill="92D050"/>
            <w:vAlign w:val="center"/>
          </w:tcPr>
          <w:p w:rsidR="00E54D12" w:rsidRDefault="007B302B">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32</w:t>
            </w:r>
          </w:p>
        </w:tc>
        <w:tc>
          <w:tcPr>
            <w:tcW w:w="728" w:type="dxa"/>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24</w:t>
            </w:r>
          </w:p>
        </w:tc>
        <w:tc>
          <w:tcPr>
            <w:tcW w:w="722" w:type="dxa"/>
            <w:shd w:val="clear" w:color="auto" w:fill="92D050"/>
            <w:vAlign w:val="center"/>
          </w:tcPr>
          <w:p w:rsidR="00E54D12" w:rsidRDefault="001365B2">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8</w:t>
            </w:r>
          </w:p>
        </w:tc>
        <w:tc>
          <w:tcPr>
            <w:tcW w:w="742" w:type="dxa"/>
            <w:shd w:val="clear" w:color="auto" w:fill="92D050"/>
            <w:vAlign w:val="center"/>
          </w:tcPr>
          <w:p w:rsidR="00E54D12" w:rsidRDefault="00E54D12">
            <w:pPr>
              <w:widowControl/>
              <w:jc w:val="center"/>
              <w:rPr>
                <w:rFonts w:asciiTheme="minorEastAsia" w:hAnsiTheme="minorEastAsia" w:cs="仿宋_GB2312"/>
                <w:b/>
                <w:color w:val="FFFFFF" w:themeColor="background1"/>
                <w:spacing w:val="20"/>
                <w:sz w:val="24"/>
              </w:rPr>
            </w:pPr>
          </w:p>
        </w:tc>
        <w:tc>
          <w:tcPr>
            <w:tcW w:w="748" w:type="dxa"/>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考查</w:t>
            </w:r>
          </w:p>
        </w:tc>
        <w:tc>
          <w:tcPr>
            <w:tcW w:w="809" w:type="dxa"/>
            <w:shd w:val="clear" w:color="auto" w:fill="92D05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z w:val="24"/>
              </w:rPr>
              <w:t>第</w:t>
            </w:r>
            <w:r>
              <w:rPr>
                <w:rFonts w:asciiTheme="minorEastAsia" w:hAnsiTheme="minorEastAsia" w:cs="仿宋_GB2312"/>
                <w:b/>
                <w:color w:val="FFFFFF" w:themeColor="background1"/>
                <w:sz w:val="24"/>
              </w:rPr>
              <w:t>2</w:t>
            </w:r>
            <w:r>
              <w:rPr>
                <w:rFonts w:asciiTheme="minorEastAsia" w:hAnsiTheme="minorEastAsia" w:cs="仿宋_GB2312" w:hint="eastAsia"/>
                <w:b/>
                <w:color w:val="FFFFFF" w:themeColor="background1"/>
                <w:sz w:val="24"/>
              </w:rPr>
              <w:t>学期</w:t>
            </w:r>
          </w:p>
        </w:tc>
        <w:tc>
          <w:tcPr>
            <w:tcW w:w="1078" w:type="dxa"/>
            <w:shd w:val="clear" w:color="auto" w:fill="92D050"/>
            <w:vAlign w:val="center"/>
          </w:tcPr>
          <w:p w:rsidR="00E54D12" w:rsidRDefault="00783714">
            <w:pPr>
              <w:widowControl/>
              <w:jc w:val="center"/>
              <w:rPr>
                <w:rFonts w:asciiTheme="minorEastAsia" w:hAnsiTheme="minorEastAsia" w:cs="仿宋_GB2312"/>
                <w:b/>
                <w:color w:val="FFFFFF" w:themeColor="background1"/>
                <w:sz w:val="24"/>
              </w:rPr>
            </w:pPr>
            <w:r>
              <w:rPr>
                <w:rFonts w:asciiTheme="minorEastAsia" w:hAnsiTheme="minorEastAsia" w:cs="仿宋_GB2312" w:hint="eastAsia"/>
                <w:b/>
                <w:color w:val="FFFFFF" w:themeColor="background1"/>
                <w:sz w:val="24"/>
              </w:rPr>
              <w:t>必修</w:t>
            </w:r>
          </w:p>
        </w:tc>
      </w:tr>
      <w:tr w:rsidR="00E54D12" w:rsidTr="00902C41">
        <w:trPr>
          <w:trHeight w:val="443"/>
          <w:jc w:val="center"/>
        </w:trPr>
        <w:tc>
          <w:tcPr>
            <w:tcW w:w="2019" w:type="dxa"/>
            <w:tcBorders>
              <w:bottom w:val="single" w:sz="4" w:space="0" w:color="auto"/>
            </w:tcBorders>
            <w:shd w:val="clear" w:color="auto" w:fill="00B0F0"/>
            <w:vAlign w:val="center"/>
          </w:tcPr>
          <w:p w:rsidR="00E54D12" w:rsidRDefault="00783714">
            <w:pPr>
              <w:widowControl/>
              <w:adjustRightInd w:val="0"/>
              <w:snapToGrid w:val="0"/>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汽车试验学</w:t>
            </w:r>
          </w:p>
        </w:tc>
        <w:tc>
          <w:tcPr>
            <w:tcW w:w="630"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2</w:t>
            </w:r>
          </w:p>
        </w:tc>
        <w:tc>
          <w:tcPr>
            <w:tcW w:w="897"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32</w:t>
            </w:r>
          </w:p>
        </w:tc>
        <w:tc>
          <w:tcPr>
            <w:tcW w:w="728"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16</w:t>
            </w:r>
          </w:p>
        </w:tc>
        <w:tc>
          <w:tcPr>
            <w:tcW w:w="722"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b/>
                <w:color w:val="FFFFFF" w:themeColor="background1"/>
                <w:spacing w:val="20"/>
                <w:sz w:val="24"/>
              </w:rPr>
              <w:t>16</w:t>
            </w:r>
          </w:p>
        </w:tc>
        <w:tc>
          <w:tcPr>
            <w:tcW w:w="742" w:type="dxa"/>
            <w:tcBorders>
              <w:bottom w:val="single" w:sz="4" w:space="0" w:color="auto"/>
            </w:tcBorders>
            <w:shd w:val="clear" w:color="auto" w:fill="00B0F0"/>
            <w:vAlign w:val="center"/>
          </w:tcPr>
          <w:p w:rsidR="00E54D12" w:rsidRDefault="00E54D12">
            <w:pPr>
              <w:widowControl/>
              <w:jc w:val="center"/>
              <w:rPr>
                <w:rFonts w:asciiTheme="minorEastAsia" w:hAnsiTheme="minorEastAsia" w:cs="仿宋_GB2312"/>
                <w:b/>
                <w:color w:val="FFFFFF" w:themeColor="background1"/>
                <w:spacing w:val="20"/>
                <w:sz w:val="24"/>
              </w:rPr>
            </w:pPr>
            <w:bookmarkStart w:id="0" w:name="_GoBack"/>
            <w:bookmarkEnd w:id="0"/>
          </w:p>
        </w:tc>
        <w:tc>
          <w:tcPr>
            <w:tcW w:w="748"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考查</w:t>
            </w:r>
          </w:p>
        </w:tc>
        <w:tc>
          <w:tcPr>
            <w:tcW w:w="809"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z w:val="24"/>
              </w:rPr>
              <w:t>第</w:t>
            </w:r>
            <w:r>
              <w:rPr>
                <w:rFonts w:asciiTheme="minorEastAsia" w:hAnsiTheme="minorEastAsia" w:cs="仿宋_GB2312"/>
                <w:b/>
                <w:color w:val="FFFFFF" w:themeColor="background1"/>
                <w:sz w:val="24"/>
              </w:rPr>
              <w:t>2</w:t>
            </w:r>
            <w:r>
              <w:rPr>
                <w:rFonts w:asciiTheme="minorEastAsia" w:hAnsiTheme="minorEastAsia" w:cs="仿宋_GB2312" w:hint="eastAsia"/>
                <w:b/>
                <w:color w:val="FFFFFF" w:themeColor="background1"/>
                <w:sz w:val="24"/>
              </w:rPr>
              <w:t>学期</w:t>
            </w:r>
          </w:p>
        </w:tc>
        <w:tc>
          <w:tcPr>
            <w:tcW w:w="1078" w:type="dxa"/>
            <w:tcBorders>
              <w:bottom w:val="single" w:sz="4" w:space="0" w:color="auto"/>
            </w:tcBorders>
            <w:shd w:val="clear" w:color="auto" w:fill="00B0F0"/>
            <w:vAlign w:val="center"/>
          </w:tcPr>
          <w:p w:rsidR="00E54D12" w:rsidRDefault="00783714">
            <w:pPr>
              <w:widowControl/>
              <w:jc w:val="center"/>
              <w:rPr>
                <w:rFonts w:asciiTheme="minorEastAsia" w:hAnsiTheme="minorEastAsia" w:cs="仿宋_GB2312"/>
                <w:b/>
                <w:color w:val="FFFFFF" w:themeColor="background1"/>
                <w:sz w:val="24"/>
              </w:rPr>
            </w:pPr>
            <w:r>
              <w:rPr>
                <w:rFonts w:asciiTheme="minorEastAsia" w:hAnsiTheme="minorEastAsia" w:cs="仿宋_GB2312" w:hint="eastAsia"/>
                <w:b/>
                <w:color w:val="FFFFFF" w:themeColor="background1"/>
                <w:sz w:val="24"/>
              </w:rPr>
              <w:t>必修</w:t>
            </w:r>
          </w:p>
        </w:tc>
      </w:tr>
      <w:tr w:rsidR="007B302B" w:rsidTr="00902C41">
        <w:trPr>
          <w:trHeight w:val="443"/>
          <w:jc w:val="center"/>
        </w:trPr>
        <w:tc>
          <w:tcPr>
            <w:tcW w:w="2019" w:type="dxa"/>
            <w:tcBorders>
              <w:bottom w:val="single" w:sz="4" w:space="0" w:color="auto"/>
            </w:tcBorders>
            <w:shd w:val="clear" w:color="auto" w:fill="92D050"/>
            <w:vAlign w:val="center"/>
          </w:tcPr>
          <w:p w:rsidR="007B302B" w:rsidRDefault="007B302B">
            <w:pPr>
              <w:widowControl/>
              <w:adjustRightInd w:val="0"/>
              <w:snapToGrid w:val="0"/>
              <w:jc w:val="center"/>
              <w:rPr>
                <w:rFonts w:asciiTheme="minorEastAsia" w:hAnsiTheme="minorEastAsia" w:cs="仿宋_GB2312" w:hint="eastAsia"/>
                <w:b/>
                <w:color w:val="FFFFFF" w:themeColor="background1"/>
                <w:spacing w:val="20"/>
                <w:sz w:val="24"/>
              </w:rPr>
            </w:pPr>
            <w:r>
              <w:rPr>
                <w:rFonts w:asciiTheme="minorEastAsia" w:hAnsiTheme="minorEastAsia" w:cs="仿宋_GB2312" w:hint="eastAsia"/>
                <w:b/>
                <w:color w:val="FFFFFF" w:themeColor="background1"/>
                <w:spacing w:val="20"/>
                <w:sz w:val="24"/>
              </w:rPr>
              <w:lastRenderedPageBreak/>
              <w:t>新能源汽车检测与诊断技术</w:t>
            </w:r>
          </w:p>
        </w:tc>
        <w:tc>
          <w:tcPr>
            <w:tcW w:w="630" w:type="dxa"/>
            <w:tcBorders>
              <w:bottom w:val="single" w:sz="4" w:space="0" w:color="auto"/>
            </w:tcBorders>
            <w:shd w:val="clear" w:color="auto" w:fill="92D050"/>
            <w:vAlign w:val="center"/>
          </w:tcPr>
          <w:p w:rsidR="007B302B" w:rsidRDefault="007B302B">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1</w:t>
            </w:r>
          </w:p>
        </w:tc>
        <w:tc>
          <w:tcPr>
            <w:tcW w:w="897" w:type="dxa"/>
            <w:tcBorders>
              <w:bottom w:val="single" w:sz="4" w:space="0" w:color="auto"/>
            </w:tcBorders>
            <w:shd w:val="clear" w:color="auto" w:fill="92D050"/>
            <w:vAlign w:val="center"/>
          </w:tcPr>
          <w:p w:rsidR="007B302B" w:rsidRDefault="007B302B">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16</w:t>
            </w:r>
          </w:p>
        </w:tc>
        <w:tc>
          <w:tcPr>
            <w:tcW w:w="728" w:type="dxa"/>
            <w:tcBorders>
              <w:bottom w:val="single" w:sz="4" w:space="0" w:color="auto"/>
            </w:tcBorders>
            <w:shd w:val="clear" w:color="auto" w:fill="92D050"/>
            <w:vAlign w:val="center"/>
          </w:tcPr>
          <w:p w:rsidR="007B302B" w:rsidRDefault="007B302B">
            <w:pPr>
              <w:widowControl/>
              <w:jc w:val="center"/>
              <w:rPr>
                <w:rFonts w:asciiTheme="minorEastAsia" w:hAnsiTheme="minorEastAsia" w:cs="仿宋_GB2312"/>
                <w:b/>
                <w:color w:val="FFFFFF" w:themeColor="background1"/>
                <w:spacing w:val="20"/>
                <w:sz w:val="24"/>
              </w:rPr>
            </w:pPr>
          </w:p>
        </w:tc>
        <w:tc>
          <w:tcPr>
            <w:tcW w:w="722" w:type="dxa"/>
            <w:tcBorders>
              <w:bottom w:val="single" w:sz="4" w:space="0" w:color="auto"/>
            </w:tcBorders>
            <w:shd w:val="clear" w:color="auto" w:fill="92D050"/>
            <w:vAlign w:val="center"/>
          </w:tcPr>
          <w:p w:rsidR="007B302B" w:rsidRDefault="007B302B">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16</w:t>
            </w:r>
          </w:p>
        </w:tc>
        <w:tc>
          <w:tcPr>
            <w:tcW w:w="742" w:type="dxa"/>
            <w:tcBorders>
              <w:bottom w:val="single" w:sz="4" w:space="0" w:color="auto"/>
            </w:tcBorders>
            <w:shd w:val="clear" w:color="auto" w:fill="92D050"/>
            <w:vAlign w:val="center"/>
          </w:tcPr>
          <w:p w:rsidR="007B302B" w:rsidRDefault="007B302B">
            <w:pPr>
              <w:widowControl/>
              <w:jc w:val="center"/>
              <w:rPr>
                <w:rFonts w:asciiTheme="minorEastAsia" w:hAnsiTheme="minorEastAsia" w:cs="仿宋_GB2312"/>
                <w:b/>
                <w:color w:val="FFFFFF" w:themeColor="background1"/>
                <w:spacing w:val="20"/>
                <w:sz w:val="24"/>
              </w:rPr>
            </w:pPr>
          </w:p>
        </w:tc>
        <w:tc>
          <w:tcPr>
            <w:tcW w:w="748" w:type="dxa"/>
            <w:tcBorders>
              <w:bottom w:val="single" w:sz="4" w:space="0" w:color="auto"/>
            </w:tcBorders>
            <w:shd w:val="clear" w:color="auto" w:fill="92D050"/>
            <w:vAlign w:val="center"/>
          </w:tcPr>
          <w:p w:rsidR="007B302B" w:rsidRDefault="00B71D89">
            <w:pPr>
              <w:widowControl/>
              <w:jc w:val="center"/>
              <w:rPr>
                <w:rFonts w:asciiTheme="minorEastAsia" w:hAnsiTheme="minorEastAsia" w:cs="仿宋_GB2312" w:hint="eastAsia"/>
                <w:b/>
                <w:color w:val="FFFFFF" w:themeColor="background1"/>
                <w:spacing w:val="20"/>
                <w:sz w:val="24"/>
              </w:rPr>
            </w:pPr>
            <w:r>
              <w:rPr>
                <w:rFonts w:asciiTheme="minorEastAsia" w:hAnsiTheme="minorEastAsia" w:cs="仿宋_GB2312" w:hint="eastAsia"/>
                <w:b/>
                <w:color w:val="FFFFFF" w:themeColor="background1"/>
                <w:spacing w:val="20"/>
                <w:sz w:val="24"/>
              </w:rPr>
              <w:t>考查</w:t>
            </w:r>
          </w:p>
        </w:tc>
        <w:tc>
          <w:tcPr>
            <w:tcW w:w="809" w:type="dxa"/>
            <w:tcBorders>
              <w:bottom w:val="single" w:sz="4" w:space="0" w:color="auto"/>
            </w:tcBorders>
            <w:shd w:val="clear" w:color="auto" w:fill="92D050"/>
            <w:vAlign w:val="center"/>
          </w:tcPr>
          <w:p w:rsidR="007B302B" w:rsidRDefault="001365B2" w:rsidP="00EB24EC">
            <w:pPr>
              <w:widowControl/>
              <w:jc w:val="center"/>
              <w:rPr>
                <w:rFonts w:asciiTheme="minorEastAsia" w:hAnsiTheme="minorEastAsia" w:cs="仿宋_GB2312" w:hint="eastAsia"/>
                <w:b/>
                <w:color w:val="FFFFFF" w:themeColor="background1"/>
                <w:sz w:val="24"/>
              </w:rPr>
            </w:pPr>
            <w:r>
              <w:rPr>
                <w:rFonts w:asciiTheme="minorEastAsia" w:hAnsiTheme="minorEastAsia" w:cs="仿宋_GB2312" w:hint="eastAsia"/>
                <w:b/>
                <w:color w:val="FFFFFF" w:themeColor="background1"/>
                <w:sz w:val="24"/>
              </w:rPr>
              <w:t>第</w:t>
            </w:r>
            <w:r w:rsidR="00EB24EC">
              <w:rPr>
                <w:rFonts w:asciiTheme="minorEastAsia" w:hAnsiTheme="minorEastAsia" w:cs="仿宋_GB2312" w:hint="eastAsia"/>
                <w:b/>
                <w:color w:val="FFFFFF" w:themeColor="background1"/>
                <w:sz w:val="24"/>
              </w:rPr>
              <w:t>1</w:t>
            </w:r>
            <w:r>
              <w:rPr>
                <w:rFonts w:asciiTheme="minorEastAsia" w:hAnsiTheme="minorEastAsia" w:cs="仿宋_GB2312" w:hint="eastAsia"/>
                <w:b/>
                <w:color w:val="FFFFFF" w:themeColor="background1"/>
                <w:sz w:val="24"/>
              </w:rPr>
              <w:t>学期</w:t>
            </w:r>
          </w:p>
        </w:tc>
        <w:tc>
          <w:tcPr>
            <w:tcW w:w="1078" w:type="dxa"/>
            <w:tcBorders>
              <w:bottom w:val="single" w:sz="4" w:space="0" w:color="auto"/>
            </w:tcBorders>
            <w:shd w:val="clear" w:color="auto" w:fill="92D050"/>
            <w:vAlign w:val="center"/>
          </w:tcPr>
          <w:p w:rsidR="007B302B" w:rsidRDefault="001365B2">
            <w:pPr>
              <w:widowControl/>
              <w:jc w:val="center"/>
              <w:rPr>
                <w:rFonts w:asciiTheme="minorEastAsia" w:hAnsiTheme="minorEastAsia" w:cs="仿宋_GB2312" w:hint="eastAsia"/>
                <w:b/>
                <w:color w:val="FFFFFF" w:themeColor="background1"/>
                <w:sz w:val="24"/>
              </w:rPr>
            </w:pPr>
            <w:r>
              <w:rPr>
                <w:rFonts w:asciiTheme="minorEastAsia" w:hAnsiTheme="minorEastAsia" w:cs="仿宋_GB2312" w:hint="eastAsia"/>
                <w:b/>
                <w:color w:val="FFFFFF" w:themeColor="background1"/>
                <w:sz w:val="24"/>
              </w:rPr>
              <w:t>选修</w:t>
            </w:r>
          </w:p>
        </w:tc>
      </w:tr>
      <w:tr w:rsidR="00E54D12" w:rsidTr="007B302B">
        <w:trPr>
          <w:trHeight w:val="443"/>
          <w:jc w:val="center"/>
        </w:trPr>
        <w:tc>
          <w:tcPr>
            <w:tcW w:w="2019" w:type="dxa"/>
            <w:shd w:val="clear" w:color="auto" w:fill="00B0F0"/>
            <w:vAlign w:val="center"/>
          </w:tcPr>
          <w:p w:rsidR="00E54D12" w:rsidRDefault="00783714">
            <w:pPr>
              <w:widowControl/>
              <w:adjustRightInd w:val="0"/>
              <w:snapToGrid w:val="0"/>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新能源汽车拆装实习</w:t>
            </w:r>
          </w:p>
        </w:tc>
        <w:tc>
          <w:tcPr>
            <w:tcW w:w="630" w:type="dxa"/>
            <w:shd w:val="clear" w:color="auto" w:fill="00B0F0"/>
            <w:vAlign w:val="center"/>
          </w:tcPr>
          <w:p w:rsidR="00E54D12" w:rsidRDefault="00EB24EC">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1</w:t>
            </w:r>
          </w:p>
        </w:tc>
        <w:tc>
          <w:tcPr>
            <w:tcW w:w="897" w:type="dxa"/>
            <w:shd w:val="clear" w:color="auto" w:fill="00B0F0"/>
            <w:vAlign w:val="center"/>
          </w:tcPr>
          <w:p w:rsidR="00E54D12" w:rsidRDefault="00EB24EC">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16</w:t>
            </w:r>
          </w:p>
        </w:tc>
        <w:tc>
          <w:tcPr>
            <w:tcW w:w="728" w:type="dxa"/>
            <w:shd w:val="clear" w:color="auto" w:fill="00B0F0"/>
            <w:vAlign w:val="center"/>
          </w:tcPr>
          <w:p w:rsidR="00E54D12" w:rsidRDefault="00E54D12">
            <w:pPr>
              <w:widowControl/>
              <w:jc w:val="center"/>
              <w:rPr>
                <w:rFonts w:asciiTheme="minorEastAsia" w:hAnsiTheme="minorEastAsia" w:cs="仿宋_GB2312"/>
                <w:b/>
                <w:color w:val="FFFFFF" w:themeColor="background1"/>
                <w:spacing w:val="20"/>
                <w:sz w:val="24"/>
              </w:rPr>
            </w:pPr>
          </w:p>
        </w:tc>
        <w:tc>
          <w:tcPr>
            <w:tcW w:w="722" w:type="dxa"/>
            <w:shd w:val="clear" w:color="auto" w:fill="00B0F0"/>
            <w:vAlign w:val="center"/>
          </w:tcPr>
          <w:p w:rsidR="00E54D12" w:rsidRDefault="00E54D12">
            <w:pPr>
              <w:widowControl/>
              <w:jc w:val="center"/>
              <w:rPr>
                <w:rFonts w:asciiTheme="minorEastAsia" w:hAnsiTheme="minorEastAsia" w:cs="仿宋_GB2312"/>
                <w:b/>
                <w:color w:val="FFFFFF" w:themeColor="background1"/>
                <w:spacing w:val="20"/>
                <w:sz w:val="24"/>
              </w:rPr>
            </w:pPr>
          </w:p>
        </w:tc>
        <w:tc>
          <w:tcPr>
            <w:tcW w:w="742" w:type="dxa"/>
            <w:shd w:val="clear" w:color="auto" w:fill="00B0F0"/>
            <w:vAlign w:val="center"/>
          </w:tcPr>
          <w:p w:rsidR="00E54D12" w:rsidRDefault="00EB24EC">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16</w:t>
            </w:r>
          </w:p>
        </w:tc>
        <w:tc>
          <w:tcPr>
            <w:tcW w:w="748" w:type="dxa"/>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考查</w:t>
            </w:r>
          </w:p>
        </w:tc>
        <w:tc>
          <w:tcPr>
            <w:tcW w:w="809" w:type="dxa"/>
            <w:shd w:val="clear" w:color="auto" w:fill="00B0F0"/>
            <w:vAlign w:val="center"/>
          </w:tcPr>
          <w:p w:rsidR="00E54D12" w:rsidRDefault="00783714">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z w:val="24"/>
              </w:rPr>
              <w:t>第</w:t>
            </w:r>
            <w:r>
              <w:rPr>
                <w:rFonts w:asciiTheme="minorEastAsia" w:hAnsiTheme="minorEastAsia" w:cs="仿宋_GB2312"/>
                <w:b/>
                <w:color w:val="FFFFFF" w:themeColor="background1"/>
                <w:sz w:val="24"/>
              </w:rPr>
              <w:t>2</w:t>
            </w:r>
            <w:r>
              <w:rPr>
                <w:rFonts w:asciiTheme="minorEastAsia" w:hAnsiTheme="minorEastAsia" w:cs="仿宋_GB2312" w:hint="eastAsia"/>
                <w:b/>
                <w:color w:val="FFFFFF" w:themeColor="background1"/>
                <w:sz w:val="24"/>
              </w:rPr>
              <w:t>学期</w:t>
            </w:r>
          </w:p>
        </w:tc>
        <w:tc>
          <w:tcPr>
            <w:tcW w:w="1078" w:type="dxa"/>
            <w:shd w:val="clear" w:color="auto" w:fill="00B0F0"/>
            <w:vAlign w:val="center"/>
          </w:tcPr>
          <w:p w:rsidR="00E54D12" w:rsidRDefault="001365B2">
            <w:pPr>
              <w:widowControl/>
              <w:jc w:val="center"/>
              <w:rPr>
                <w:rFonts w:asciiTheme="minorEastAsia" w:hAnsiTheme="minorEastAsia" w:cs="仿宋_GB2312"/>
                <w:b/>
                <w:color w:val="FFFFFF" w:themeColor="background1"/>
                <w:sz w:val="24"/>
              </w:rPr>
            </w:pPr>
            <w:r>
              <w:rPr>
                <w:rFonts w:asciiTheme="minorEastAsia" w:hAnsiTheme="minorEastAsia" w:cs="仿宋_GB2312" w:hint="eastAsia"/>
                <w:b/>
                <w:color w:val="FFFFFF" w:themeColor="background1"/>
                <w:sz w:val="24"/>
              </w:rPr>
              <w:t>选修</w:t>
            </w:r>
          </w:p>
        </w:tc>
      </w:tr>
      <w:tr w:rsidR="00EB24EC" w:rsidTr="00902C41">
        <w:trPr>
          <w:trHeight w:val="443"/>
          <w:jc w:val="center"/>
        </w:trPr>
        <w:tc>
          <w:tcPr>
            <w:tcW w:w="2019" w:type="dxa"/>
            <w:shd w:val="clear" w:color="auto" w:fill="92D050"/>
            <w:vAlign w:val="center"/>
          </w:tcPr>
          <w:p w:rsidR="00EB24EC" w:rsidRDefault="00EB24EC" w:rsidP="00EB24EC">
            <w:pPr>
              <w:widowControl/>
              <w:jc w:val="center"/>
              <w:rPr>
                <w:rFonts w:asciiTheme="minorEastAsia" w:hAnsiTheme="minorEastAsia" w:cs="仿宋_GB2312" w:hint="eastAsia"/>
                <w:b/>
                <w:color w:val="FFFFFF" w:themeColor="background1"/>
                <w:spacing w:val="20"/>
                <w:sz w:val="24"/>
              </w:rPr>
            </w:pPr>
            <w:r>
              <w:rPr>
                <w:rFonts w:asciiTheme="minorEastAsia" w:hAnsiTheme="minorEastAsia" w:cs="仿宋_GB2312" w:hint="eastAsia"/>
                <w:b/>
                <w:color w:val="FFFFFF" w:themeColor="background1"/>
                <w:spacing w:val="20"/>
                <w:sz w:val="24"/>
              </w:rPr>
              <w:t>汽车CAD/CAM技术</w:t>
            </w:r>
          </w:p>
        </w:tc>
        <w:tc>
          <w:tcPr>
            <w:tcW w:w="630" w:type="dxa"/>
            <w:shd w:val="clear" w:color="auto" w:fill="92D050"/>
            <w:vAlign w:val="center"/>
          </w:tcPr>
          <w:p w:rsidR="00EB24EC" w:rsidRDefault="00EB24EC" w:rsidP="00EB24EC">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2</w:t>
            </w:r>
          </w:p>
        </w:tc>
        <w:tc>
          <w:tcPr>
            <w:tcW w:w="897" w:type="dxa"/>
            <w:shd w:val="clear" w:color="auto" w:fill="92D050"/>
            <w:vAlign w:val="center"/>
          </w:tcPr>
          <w:p w:rsidR="00EB24EC" w:rsidRDefault="00EB24EC" w:rsidP="00EB24EC">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3</w:t>
            </w:r>
            <w:r>
              <w:rPr>
                <w:rFonts w:asciiTheme="minorEastAsia" w:hAnsiTheme="minorEastAsia" w:cs="仿宋_GB2312"/>
                <w:b/>
                <w:color w:val="FFFFFF" w:themeColor="background1"/>
                <w:spacing w:val="20"/>
                <w:sz w:val="24"/>
              </w:rPr>
              <w:t>2</w:t>
            </w:r>
          </w:p>
        </w:tc>
        <w:tc>
          <w:tcPr>
            <w:tcW w:w="728" w:type="dxa"/>
            <w:shd w:val="clear" w:color="auto" w:fill="92D050"/>
            <w:vAlign w:val="center"/>
          </w:tcPr>
          <w:p w:rsidR="00EB24EC" w:rsidRDefault="00EB24EC" w:rsidP="00EB24EC">
            <w:pPr>
              <w:widowControl/>
              <w:jc w:val="center"/>
              <w:rPr>
                <w:rFonts w:asciiTheme="minorEastAsia" w:hAnsiTheme="minorEastAsia" w:cs="仿宋_GB2312"/>
                <w:b/>
                <w:color w:val="FFFFFF" w:themeColor="background1"/>
                <w:spacing w:val="20"/>
                <w:sz w:val="24"/>
              </w:rPr>
            </w:pPr>
          </w:p>
        </w:tc>
        <w:tc>
          <w:tcPr>
            <w:tcW w:w="722" w:type="dxa"/>
            <w:shd w:val="clear" w:color="auto" w:fill="92D050"/>
            <w:vAlign w:val="center"/>
          </w:tcPr>
          <w:p w:rsidR="00EB24EC" w:rsidRDefault="00EB24EC" w:rsidP="00EB24EC">
            <w:pPr>
              <w:widowControl/>
              <w:jc w:val="center"/>
              <w:rPr>
                <w:rFonts w:asciiTheme="minorEastAsia" w:hAnsiTheme="minorEastAsia" w:cs="仿宋_GB2312"/>
                <w:b/>
                <w:color w:val="FFFFFF" w:themeColor="background1"/>
                <w:spacing w:val="20"/>
                <w:sz w:val="24"/>
              </w:rPr>
            </w:pPr>
          </w:p>
        </w:tc>
        <w:tc>
          <w:tcPr>
            <w:tcW w:w="742" w:type="dxa"/>
            <w:shd w:val="clear" w:color="auto" w:fill="92D050"/>
            <w:vAlign w:val="center"/>
          </w:tcPr>
          <w:p w:rsidR="00EB24EC" w:rsidRDefault="00EB24EC" w:rsidP="00EB24EC">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32</w:t>
            </w:r>
          </w:p>
        </w:tc>
        <w:tc>
          <w:tcPr>
            <w:tcW w:w="748" w:type="dxa"/>
            <w:shd w:val="clear" w:color="auto" w:fill="92D050"/>
            <w:vAlign w:val="center"/>
          </w:tcPr>
          <w:p w:rsidR="00EB24EC" w:rsidRDefault="00EB24EC" w:rsidP="00EB24EC">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考查</w:t>
            </w:r>
          </w:p>
        </w:tc>
        <w:tc>
          <w:tcPr>
            <w:tcW w:w="809" w:type="dxa"/>
            <w:shd w:val="clear" w:color="auto" w:fill="92D050"/>
            <w:vAlign w:val="center"/>
          </w:tcPr>
          <w:p w:rsidR="00EB24EC" w:rsidRDefault="00EB24EC" w:rsidP="00EB24EC">
            <w:pPr>
              <w:widowControl/>
              <w:jc w:val="center"/>
              <w:rPr>
                <w:rFonts w:asciiTheme="minorEastAsia" w:hAnsiTheme="minorEastAsia" w:cs="仿宋_GB2312"/>
                <w:b/>
                <w:color w:val="FFFFFF" w:themeColor="background1"/>
                <w:spacing w:val="20"/>
                <w:sz w:val="24"/>
              </w:rPr>
            </w:pPr>
            <w:r w:rsidRPr="00EB24EC">
              <w:rPr>
                <w:rFonts w:asciiTheme="minorEastAsia" w:hAnsiTheme="minorEastAsia" w:cs="仿宋_GB2312" w:hint="eastAsia"/>
                <w:b/>
                <w:color w:val="FFFFFF" w:themeColor="background1"/>
                <w:spacing w:val="20"/>
                <w:sz w:val="24"/>
              </w:rPr>
              <w:t>第</w:t>
            </w:r>
            <w:r w:rsidRPr="00EB24EC">
              <w:rPr>
                <w:rFonts w:asciiTheme="minorEastAsia" w:hAnsiTheme="minorEastAsia" w:cs="仿宋_GB2312"/>
                <w:b/>
                <w:color w:val="FFFFFF" w:themeColor="background1"/>
                <w:spacing w:val="20"/>
                <w:sz w:val="24"/>
              </w:rPr>
              <w:t>2</w:t>
            </w:r>
            <w:r w:rsidRPr="00EB24EC">
              <w:rPr>
                <w:rFonts w:asciiTheme="minorEastAsia" w:hAnsiTheme="minorEastAsia" w:cs="仿宋_GB2312" w:hint="eastAsia"/>
                <w:b/>
                <w:color w:val="FFFFFF" w:themeColor="background1"/>
                <w:spacing w:val="20"/>
                <w:sz w:val="24"/>
              </w:rPr>
              <w:t>学期</w:t>
            </w:r>
          </w:p>
        </w:tc>
        <w:tc>
          <w:tcPr>
            <w:tcW w:w="1078" w:type="dxa"/>
            <w:shd w:val="clear" w:color="auto" w:fill="92D050"/>
            <w:vAlign w:val="center"/>
          </w:tcPr>
          <w:p w:rsidR="00EB24EC" w:rsidRPr="00EB24EC" w:rsidRDefault="00EB24EC" w:rsidP="00EB24EC">
            <w:pPr>
              <w:widowControl/>
              <w:jc w:val="center"/>
              <w:rPr>
                <w:rFonts w:asciiTheme="minorEastAsia" w:hAnsiTheme="minorEastAsia" w:cs="仿宋_GB2312"/>
                <w:b/>
                <w:color w:val="FFFFFF" w:themeColor="background1"/>
                <w:spacing w:val="20"/>
                <w:sz w:val="24"/>
              </w:rPr>
            </w:pPr>
            <w:r w:rsidRPr="00EB24EC">
              <w:rPr>
                <w:rFonts w:asciiTheme="minorEastAsia" w:hAnsiTheme="minorEastAsia" w:cs="仿宋_GB2312" w:hint="eastAsia"/>
                <w:b/>
                <w:color w:val="FFFFFF" w:themeColor="background1"/>
                <w:spacing w:val="20"/>
                <w:sz w:val="24"/>
              </w:rPr>
              <w:t>选修</w:t>
            </w:r>
          </w:p>
        </w:tc>
      </w:tr>
      <w:tr w:rsidR="00EB24EC" w:rsidTr="007B302B">
        <w:trPr>
          <w:trHeight w:val="443"/>
          <w:jc w:val="center"/>
        </w:trPr>
        <w:tc>
          <w:tcPr>
            <w:tcW w:w="2019" w:type="dxa"/>
            <w:shd w:val="clear" w:color="auto" w:fill="00B0F0"/>
            <w:vAlign w:val="center"/>
          </w:tcPr>
          <w:p w:rsidR="00EB24EC" w:rsidRDefault="00EB24EC">
            <w:pPr>
              <w:widowControl/>
              <w:adjustRightInd w:val="0"/>
              <w:snapToGrid w:val="0"/>
              <w:jc w:val="center"/>
              <w:rPr>
                <w:rFonts w:asciiTheme="minorEastAsia" w:hAnsiTheme="minorEastAsia" w:cs="仿宋_GB2312" w:hint="eastAsia"/>
                <w:b/>
                <w:color w:val="FFFFFF" w:themeColor="background1"/>
                <w:spacing w:val="20"/>
                <w:sz w:val="24"/>
              </w:rPr>
            </w:pPr>
            <w:r>
              <w:rPr>
                <w:rFonts w:asciiTheme="minorEastAsia" w:hAnsiTheme="minorEastAsia" w:cs="仿宋_GB2312" w:hint="eastAsia"/>
                <w:b/>
                <w:color w:val="FFFFFF" w:themeColor="background1"/>
                <w:spacing w:val="20"/>
                <w:sz w:val="24"/>
              </w:rPr>
              <w:t>汽车有限元技术</w:t>
            </w:r>
          </w:p>
        </w:tc>
        <w:tc>
          <w:tcPr>
            <w:tcW w:w="630" w:type="dxa"/>
            <w:shd w:val="clear" w:color="auto" w:fill="00B0F0"/>
            <w:vAlign w:val="center"/>
          </w:tcPr>
          <w:p w:rsidR="00EB24EC" w:rsidRDefault="00EB24EC" w:rsidP="00F3069E">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2</w:t>
            </w:r>
          </w:p>
        </w:tc>
        <w:tc>
          <w:tcPr>
            <w:tcW w:w="897" w:type="dxa"/>
            <w:shd w:val="clear" w:color="auto" w:fill="00B0F0"/>
            <w:vAlign w:val="center"/>
          </w:tcPr>
          <w:p w:rsidR="00EB24EC" w:rsidRDefault="00EB24EC" w:rsidP="00F3069E">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3</w:t>
            </w:r>
            <w:r>
              <w:rPr>
                <w:rFonts w:asciiTheme="minorEastAsia" w:hAnsiTheme="minorEastAsia" w:cs="仿宋_GB2312"/>
                <w:b/>
                <w:color w:val="FFFFFF" w:themeColor="background1"/>
                <w:spacing w:val="20"/>
                <w:sz w:val="24"/>
              </w:rPr>
              <w:t>2</w:t>
            </w:r>
          </w:p>
        </w:tc>
        <w:tc>
          <w:tcPr>
            <w:tcW w:w="728" w:type="dxa"/>
            <w:shd w:val="clear" w:color="auto" w:fill="00B0F0"/>
            <w:vAlign w:val="center"/>
          </w:tcPr>
          <w:p w:rsidR="00EB24EC" w:rsidRDefault="00EB24EC" w:rsidP="00F3069E">
            <w:pPr>
              <w:widowControl/>
              <w:jc w:val="center"/>
              <w:rPr>
                <w:rFonts w:asciiTheme="minorEastAsia" w:hAnsiTheme="minorEastAsia" w:cs="仿宋_GB2312"/>
                <w:b/>
                <w:color w:val="FFFFFF" w:themeColor="background1"/>
                <w:spacing w:val="20"/>
                <w:sz w:val="24"/>
              </w:rPr>
            </w:pPr>
          </w:p>
        </w:tc>
        <w:tc>
          <w:tcPr>
            <w:tcW w:w="722" w:type="dxa"/>
            <w:shd w:val="clear" w:color="auto" w:fill="00B0F0"/>
            <w:vAlign w:val="center"/>
          </w:tcPr>
          <w:p w:rsidR="00EB24EC" w:rsidRDefault="00EB24EC" w:rsidP="00F3069E">
            <w:pPr>
              <w:widowControl/>
              <w:jc w:val="center"/>
              <w:rPr>
                <w:rFonts w:asciiTheme="minorEastAsia" w:hAnsiTheme="minorEastAsia" w:cs="仿宋_GB2312"/>
                <w:b/>
                <w:color w:val="FFFFFF" w:themeColor="background1"/>
                <w:spacing w:val="20"/>
                <w:sz w:val="24"/>
              </w:rPr>
            </w:pPr>
          </w:p>
        </w:tc>
        <w:tc>
          <w:tcPr>
            <w:tcW w:w="742" w:type="dxa"/>
            <w:shd w:val="clear" w:color="auto" w:fill="00B0F0"/>
            <w:vAlign w:val="center"/>
          </w:tcPr>
          <w:p w:rsidR="00EB24EC" w:rsidRDefault="00EB24EC" w:rsidP="00F3069E">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32</w:t>
            </w:r>
          </w:p>
        </w:tc>
        <w:tc>
          <w:tcPr>
            <w:tcW w:w="748" w:type="dxa"/>
            <w:shd w:val="clear" w:color="auto" w:fill="00B0F0"/>
            <w:vAlign w:val="center"/>
          </w:tcPr>
          <w:p w:rsidR="00EB24EC" w:rsidRDefault="00EB24EC" w:rsidP="00F3069E">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pacing w:val="20"/>
                <w:sz w:val="24"/>
              </w:rPr>
              <w:t>考查</w:t>
            </w:r>
          </w:p>
        </w:tc>
        <w:tc>
          <w:tcPr>
            <w:tcW w:w="809" w:type="dxa"/>
            <w:shd w:val="clear" w:color="auto" w:fill="00B0F0"/>
            <w:vAlign w:val="center"/>
          </w:tcPr>
          <w:p w:rsidR="00EB24EC" w:rsidRDefault="00EB24EC" w:rsidP="00F3069E">
            <w:pPr>
              <w:widowControl/>
              <w:jc w:val="center"/>
              <w:rPr>
                <w:rFonts w:asciiTheme="minorEastAsia" w:hAnsiTheme="minorEastAsia" w:cs="仿宋_GB2312"/>
                <w:b/>
                <w:color w:val="FFFFFF" w:themeColor="background1"/>
                <w:spacing w:val="20"/>
                <w:sz w:val="24"/>
              </w:rPr>
            </w:pPr>
            <w:r>
              <w:rPr>
                <w:rFonts w:asciiTheme="minorEastAsia" w:hAnsiTheme="minorEastAsia" w:cs="仿宋_GB2312" w:hint="eastAsia"/>
                <w:b/>
                <w:color w:val="FFFFFF" w:themeColor="background1"/>
                <w:sz w:val="24"/>
              </w:rPr>
              <w:t>第</w:t>
            </w:r>
            <w:r>
              <w:rPr>
                <w:rFonts w:asciiTheme="minorEastAsia" w:hAnsiTheme="minorEastAsia" w:cs="仿宋_GB2312"/>
                <w:b/>
                <w:color w:val="FFFFFF" w:themeColor="background1"/>
                <w:sz w:val="24"/>
              </w:rPr>
              <w:t>2</w:t>
            </w:r>
            <w:r>
              <w:rPr>
                <w:rFonts w:asciiTheme="minorEastAsia" w:hAnsiTheme="minorEastAsia" w:cs="仿宋_GB2312" w:hint="eastAsia"/>
                <w:b/>
                <w:color w:val="FFFFFF" w:themeColor="background1"/>
                <w:sz w:val="24"/>
              </w:rPr>
              <w:t>学期</w:t>
            </w:r>
          </w:p>
        </w:tc>
        <w:tc>
          <w:tcPr>
            <w:tcW w:w="1078" w:type="dxa"/>
            <w:shd w:val="clear" w:color="auto" w:fill="00B0F0"/>
            <w:vAlign w:val="center"/>
          </w:tcPr>
          <w:p w:rsidR="00EB24EC" w:rsidRDefault="00EB24EC" w:rsidP="00F3069E">
            <w:pPr>
              <w:widowControl/>
              <w:jc w:val="center"/>
              <w:rPr>
                <w:rFonts w:asciiTheme="minorEastAsia" w:hAnsiTheme="minorEastAsia" w:cs="仿宋_GB2312"/>
                <w:b/>
                <w:color w:val="FFFFFF" w:themeColor="background1"/>
                <w:sz w:val="24"/>
              </w:rPr>
            </w:pPr>
            <w:r>
              <w:rPr>
                <w:rFonts w:asciiTheme="minorEastAsia" w:hAnsiTheme="minorEastAsia" w:cs="仿宋_GB2312" w:hint="eastAsia"/>
                <w:b/>
                <w:color w:val="FFFFFF" w:themeColor="background1"/>
                <w:sz w:val="24"/>
              </w:rPr>
              <w:t>选修</w:t>
            </w:r>
          </w:p>
        </w:tc>
      </w:tr>
    </w:tbl>
    <w:p w:rsidR="00E54D12" w:rsidRDefault="00783714">
      <w:pPr>
        <w:numPr>
          <w:ilvl w:val="0"/>
          <w:numId w:val="1"/>
        </w:numPr>
        <w:jc w:val="left"/>
        <w:rPr>
          <w:rFonts w:ascii="Times New Roman" w:eastAsia="黑体" w:hAnsi="Times New Roman" w:cs="Times New Roman"/>
          <w:sz w:val="30"/>
          <w:szCs w:val="30"/>
        </w:rPr>
      </w:pPr>
      <w:r>
        <w:rPr>
          <w:rFonts w:ascii="Times New Roman" w:eastAsia="黑体" w:hAnsi="Times New Roman" w:cs="Times New Roman" w:hint="eastAsia"/>
          <w:sz w:val="30"/>
          <w:szCs w:val="30"/>
        </w:rPr>
        <w:t>就业方向</w:t>
      </w:r>
    </w:p>
    <w:p w:rsidR="00E54D12" w:rsidRDefault="00783714">
      <w:pPr>
        <w:ind w:firstLineChars="200" w:firstLine="600"/>
        <w:rPr>
          <w:rFonts w:ascii="仿宋" w:eastAsia="仿宋" w:hAnsi="仿宋" w:cs="Times New Roman"/>
          <w:sz w:val="30"/>
          <w:szCs w:val="30"/>
        </w:rPr>
      </w:pPr>
      <w:r>
        <w:rPr>
          <w:rFonts w:ascii="仿宋" w:eastAsia="仿宋" w:hAnsi="仿宋" w:cs="Times New Roman" w:hint="eastAsia"/>
          <w:sz w:val="30"/>
          <w:szCs w:val="30"/>
        </w:rPr>
        <w:t>持有</w:t>
      </w:r>
      <w:proofErr w:type="gramStart"/>
      <w:r>
        <w:rPr>
          <w:rFonts w:ascii="仿宋" w:eastAsia="仿宋" w:hAnsi="仿宋" w:cs="Times New Roman" w:hint="eastAsia"/>
          <w:sz w:val="30"/>
          <w:szCs w:val="30"/>
        </w:rPr>
        <w:t>本微专业</w:t>
      </w:r>
      <w:proofErr w:type="gramEnd"/>
      <w:r>
        <w:rPr>
          <w:rFonts w:ascii="仿宋" w:eastAsia="仿宋" w:hAnsi="仿宋" w:cs="Times New Roman" w:hint="eastAsia"/>
          <w:sz w:val="30"/>
          <w:szCs w:val="30"/>
        </w:rPr>
        <w:t>证书的毕业生可以作为高等工程应用型人才，在新能源汽车制造和研发、充电技术和基础设施、智能驾驶和自动驾驶系统、电气与电子系统集成、汽车设计与总布置等相关企业进行产品开发与运维工作。</w:t>
      </w:r>
    </w:p>
    <w:p w:rsidR="00E54D12" w:rsidRDefault="00783714">
      <w:pPr>
        <w:jc w:val="center"/>
        <w:rPr>
          <w:rFonts w:ascii="Times New Roman" w:eastAsia="仿宋" w:hAnsi="Times New Roman" w:cs="Times New Roman"/>
          <w:b/>
          <w:bCs/>
          <w:sz w:val="30"/>
          <w:szCs w:val="30"/>
        </w:rPr>
      </w:pPr>
      <w:r>
        <w:rPr>
          <w:noProof/>
        </w:rPr>
        <w:drawing>
          <wp:inline distT="0" distB="0" distL="0" distR="0">
            <wp:extent cx="4842510" cy="1491615"/>
            <wp:effectExtent l="0" t="0" r="15240" b="13335"/>
            <wp:docPr id="857953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53508" name="图片 1"/>
                    <pic:cNvPicPr>
                      <a:picLocks noChangeAspect="1"/>
                    </pic:cNvPicPr>
                  </pic:nvPicPr>
                  <pic:blipFill>
                    <a:blip r:embed="rId11"/>
                    <a:stretch>
                      <a:fillRect/>
                    </a:stretch>
                  </pic:blipFill>
                  <pic:spPr>
                    <a:xfrm>
                      <a:off x="0" y="0"/>
                      <a:ext cx="4857587" cy="1491615"/>
                    </a:xfrm>
                    <a:prstGeom prst="rect">
                      <a:avLst/>
                    </a:prstGeom>
                  </pic:spPr>
                </pic:pic>
              </a:graphicData>
            </a:graphic>
          </wp:inline>
        </w:drawing>
      </w:r>
    </w:p>
    <w:p w:rsidR="00E54D12" w:rsidRDefault="00783714">
      <w:pPr>
        <w:numPr>
          <w:ilvl w:val="0"/>
          <w:numId w:val="1"/>
        </w:numPr>
        <w:jc w:val="left"/>
        <w:rPr>
          <w:rFonts w:ascii="Times New Roman" w:eastAsia="黑体" w:hAnsi="Times New Roman" w:cs="Times New Roman"/>
          <w:sz w:val="30"/>
          <w:szCs w:val="30"/>
        </w:rPr>
      </w:pPr>
      <w:r>
        <w:rPr>
          <w:rFonts w:ascii="Times New Roman" w:eastAsia="黑体" w:hAnsi="Times New Roman" w:cs="Times New Roman" w:hint="eastAsia"/>
          <w:sz w:val="30"/>
          <w:szCs w:val="30"/>
        </w:rPr>
        <w:t>企业招聘职位</w:t>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目前新能源以及智能商用汽车企业对新能源智能载货商用</w:t>
      </w:r>
      <w:proofErr w:type="gramStart"/>
      <w:r>
        <w:rPr>
          <w:rFonts w:ascii="Times New Roman" w:eastAsia="仿宋" w:hAnsi="Times New Roman" w:cs="Times New Roman" w:hint="eastAsia"/>
          <w:sz w:val="30"/>
          <w:szCs w:val="30"/>
        </w:rPr>
        <w:t>车微专业</w:t>
      </w:r>
      <w:proofErr w:type="gramEnd"/>
      <w:r>
        <w:rPr>
          <w:rFonts w:ascii="Times New Roman" w:eastAsia="仿宋" w:hAnsi="Times New Roman" w:cs="Times New Roman" w:hint="eastAsia"/>
          <w:sz w:val="30"/>
          <w:szCs w:val="30"/>
        </w:rPr>
        <w:t>相关的招聘职位比较广泛：新能源电池工程师、储能系统设计工程师、硬件电路测试工程师等。从主流招聘平台（如：</w:t>
      </w:r>
      <w:r>
        <w:rPr>
          <w:rFonts w:ascii="Times New Roman" w:eastAsia="仿宋" w:hAnsi="Times New Roman" w:cs="Times New Roman" w:hint="eastAsia"/>
          <w:sz w:val="30"/>
          <w:szCs w:val="30"/>
        </w:rPr>
        <w:t>https://www.lagou.com/</w:t>
      </w:r>
      <w:r>
        <w:rPr>
          <w:rFonts w:ascii="Times New Roman" w:eastAsia="仿宋" w:hAnsi="Times New Roman" w:cs="Times New Roman" w:hint="eastAsia"/>
          <w:sz w:val="30"/>
          <w:szCs w:val="30"/>
        </w:rPr>
        <w:t>）搜索新能源智能载货商用</w:t>
      </w:r>
      <w:proofErr w:type="gramStart"/>
      <w:r>
        <w:rPr>
          <w:rFonts w:ascii="Times New Roman" w:eastAsia="仿宋" w:hAnsi="Times New Roman" w:cs="Times New Roman" w:hint="eastAsia"/>
          <w:sz w:val="30"/>
          <w:szCs w:val="30"/>
        </w:rPr>
        <w:t>车相关</w:t>
      </w:r>
      <w:proofErr w:type="gramEnd"/>
      <w:r>
        <w:rPr>
          <w:rFonts w:ascii="Times New Roman" w:eastAsia="仿宋" w:hAnsi="Times New Roman" w:cs="Times New Roman" w:hint="eastAsia"/>
          <w:sz w:val="30"/>
          <w:szCs w:val="30"/>
        </w:rPr>
        <w:t>职位，招聘新能源智能载货商用</w:t>
      </w:r>
      <w:proofErr w:type="gramStart"/>
      <w:r>
        <w:rPr>
          <w:rFonts w:ascii="Times New Roman" w:eastAsia="仿宋" w:hAnsi="Times New Roman" w:cs="Times New Roman" w:hint="eastAsia"/>
          <w:sz w:val="30"/>
          <w:szCs w:val="30"/>
        </w:rPr>
        <w:t>车相关</w:t>
      </w:r>
      <w:proofErr w:type="gramEnd"/>
      <w:r>
        <w:rPr>
          <w:rFonts w:ascii="Times New Roman" w:eastAsia="仿宋" w:hAnsi="Times New Roman" w:cs="Times New Roman" w:hint="eastAsia"/>
          <w:sz w:val="30"/>
          <w:szCs w:val="30"/>
        </w:rPr>
        <w:t>的企业和职位非常多，部分截图如下</w:t>
      </w:r>
      <w:r>
        <w:rPr>
          <w:rFonts w:ascii="Times New Roman" w:eastAsia="仿宋" w:hAnsi="Times New Roman" w:cs="Times New Roman" w:hint="eastAsia"/>
          <w:sz w:val="30"/>
          <w:szCs w:val="30"/>
        </w:rPr>
        <w:t>：</w:t>
      </w:r>
    </w:p>
    <w:p w:rsidR="00E54D12" w:rsidRDefault="00E54D12">
      <w:pPr>
        <w:ind w:firstLineChars="200" w:firstLine="600"/>
        <w:rPr>
          <w:rFonts w:ascii="Times New Roman" w:eastAsia="仿宋" w:hAnsi="Times New Roman" w:cs="Times New Roman"/>
          <w:sz w:val="30"/>
          <w:szCs w:val="30"/>
        </w:rPr>
      </w:pPr>
    </w:p>
    <w:p w:rsidR="00E54D12" w:rsidRDefault="00783714">
      <w:pPr>
        <w:jc w:val="center"/>
        <w:rPr>
          <w:rFonts w:ascii="Times New Roman" w:eastAsia="仿宋" w:hAnsi="Times New Roman" w:cs="Times New Roman"/>
          <w:sz w:val="30"/>
          <w:szCs w:val="30"/>
        </w:rPr>
      </w:pPr>
      <w:r>
        <w:rPr>
          <w:noProof/>
        </w:rPr>
        <w:lastRenderedPageBreak/>
        <w:drawing>
          <wp:inline distT="0" distB="0" distL="114300" distR="114300">
            <wp:extent cx="5269230" cy="4860290"/>
            <wp:effectExtent l="0" t="0" r="127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69230" cy="4860290"/>
                    </a:xfrm>
                    <a:prstGeom prst="rect">
                      <a:avLst/>
                    </a:prstGeom>
                    <a:noFill/>
                    <a:ln>
                      <a:noFill/>
                    </a:ln>
                  </pic:spPr>
                </pic:pic>
              </a:graphicData>
            </a:graphic>
          </wp:inline>
        </w:drawing>
      </w:r>
    </w:p>
    <w:p w:rsidR="00E54D12" w:rsidRDefault="00783714">
      <w:pPr>
        <w:numPr>
          <w:ilvl w:val="0"/>
          <w:numId w:val="1"/>
        </w:numPr>
        <w:jc w:val="left"/>
        <w:rPr>
          <w:rFonts w:ascii="Times New Roman" w:eastAsia="黑体" w:hAnsi="Times New Roman" w:cs="Times New Roman"/>
          <w:sz w:val="30"/>
          <w:szCs w:val="30"/>
        </w:rPr>
      </w:pPr>
      <w:r>
        <w:rPr>
          <w:rFonts w:ascii="Times New Roman" w:eastAsia="黑体" w:hAnsi="Times New Roman" w:cs="Times New Roman" w:hint="eastAsia"/>
          <w:sz w:val="30"/>
          <w:szCs w:val="30"/>
        </w:rPr>
        <w:t>岗位的职业发展</w:t>
      </w:r>
    </w:p>
    <w:p w:rsidR="00E54D12" w:rsidRDefault="00783714">
      <w:pPr>
        <w:ind w:firstLineChars="200" w:firstLine="600"/>
        <w:jc w:val="left"/>
        <w:rPr>
          <w:rFonts w:ascii="Times New Roman" w:eastAsia="仿宋" w:hAnsi="Times New Roman" w:cs="Times New Roman"/>
          <w:iCs/>
          <w:sz w:val="30"/>
          <w:szCs w:val="30"/>
        </w:rPr>
      </w:pPr>
      <w:r>
        <w:rPr>
          <w:rFonts w:ascii="Times New Roman" w:eastAsia="仿宋" w:hAnsi="Times New Roman" w:cs="Times New Roman" w:hint="eastAsia"/>
          <w:iCs/>
          <w:sz w:val="30"/>
          <w:szCs w:val="30"/>
        </w:rPr>
        <w:t>目前掌握新能源、智能驾驶与商用车专业知识人才较少，能结合新能源智能技术开发商用车的人更少，掌握了新能源智能商用车的相关知识，不但可以在汽车行业从事各种与新能源智能驾驶相关的职业，在任何用到新能源智能驾驶相关知识的行业上都有很大的优势。</w:t>
      </w:r>
    </w:p>
    <w:p w:rsidR="00E54D12" w:rsidRDefault="00783714">
      <w:pPr>
        <w:ind w:firstLineChars="200" w:firstLine="600"/>
        <w:jc w:val="left"/>
        <w:rPr>
          <w:rFonts w:ascii="Times New Roman" w:eastAsia="仿宋" w:hAnsi="Times New Roman" w:cs="Times New Roman"/>
          <w:iCs/>
          <w:sz w:val="30"/>
          <w:szCs w:val="30"/>
        </w:rPr>
      </w:pPr>
      <w:r>
        <w:rPr>
          <w:rFonts w:ascii="Times New Roman" w:eastAsia="仿宋" w:hAnsi="Times New Roman" w:cs="Times New Roman" w:hint="eastAsia"/>
          <w:iCs/>
          <w:sz w:val="30"/>
          <w:szCs w:val="30"/>
        </w:rPr>
        <w:t>我国未来新能源商用车的发展呈现以下</w:t>
      </w:r>
      <w:r>
        <w:rPr>
          <w:rFonts w:ascii="Times New Roman" w:eastAsia="仿宋" w:hAnsi="Times New Roman" w:cs="Times New Roman" w:hint="eastAsia"/>
          <w:iCs/>
          <w:sz w:val="30"/>
          <w:szCs w:val="30"/>
        </w:rPr>
        <w:t>5</w:t>
      </w:r>
      <w:r>
        <w:rPr>
          <w:rFonts w:ascii="Times New Roman" w:eastAsia="仿宋" w:hAnsi="Times New Roman" w:cs="Times New Roman" w:hint="eastAsia"/>
          <w:iCs/>
          <w:sz w:val="30"/>
          <w:szCs w:val="30"/>
        </w:rPr>
        <w:t>大趋势：</w:t>
      </w:r>
    </w:p>
    <w:p w:rsidR="00E54D12" w:rsidRDefault="00783714">
      <w:pPr>
        <w:ind w:firstLineChars="200" w:firstLine="600"/>
        <w:jc w:val="left"/>
        <w:rPr>
          <w:rFonts w:ascii="Times New Roman" w:eastAsia="仿宋" w:hAnsi="Times New Roman" w:cs="Times New Roman"/>
          <w:iCs/>
          <w:sz w:val="30"/>
          <w:szCs w:val="30"/>
        </w:rPr>
      </w:pPr>
      <w:r>
        <w:rPr>
          <w:rFonts w:ascii="Times New Roman" w:eastAsia="仿宋" w:hAnsi="Times New Roman" w:cs="Times New Roman" w:hint="eastAsia"/>
          <w:iCs/>
          <w:sz w:val="30"/>
          <w:szCs w:val="30"/>
        </w:rPr>
        <w:t>（</w:t>
      </w:r>
      <w:r>
        <w:rPr>
          <w:rFonts w:ascii="Times New Roman" w:eastAsia="仿宋" w:hAnsi="Times New Roman" w:cs="Times New Roman" w:hint="eastAsia"/>
          <w:iCs/>
          <w:sz w:val="30"/>
          <w:szCs w:val="30"/>
        </w:rPr>
        <w:t>1</w:t>
      </w:r>
      <w:r>
        <w:rPr>
          <w:rFonts w:ascii="Times New Roman" w:eastAsia="仿宋" w:hAnsi="Times New Roman" w:cs="Times New Roman" w:hint="eastAsia"/>
          <w:iCs/>
          <w:sz w:val="30"/>
          <w:szCs w:val="30"/>
        </w:rPr>
        <w:t>）新能源智能商用车渗透率不断攀升。随着国家发展战略的不断调整，经济运行的恢复和回升，在“双碳”战略以及政策持续支持下，新能源渗透率将加速上扬。</w:t>
      </w:r>
    </w:p>
    <w:p w:rsidR="00E54D12" w:rsidRDefault="00783714">
      <w:pPr>
        <w:ind w:firstLineChars="200" w:firstLine="600"/>
        <w:jc w:val="left"/>
        <w:rPr>
          <w:rFonts w:ascii="Times New Roman" w:eastAsia="仿宋" w:hAnsi="Times New Roman" w:cs="Times New Roman"/>
          <w:iCs/>
          <w:sz w:val="30"/>
          <w:szCs w:val="30"/>
        </w:rPr>
      </w:pPr>
      <w:r>
        <w:rPr>
          <w:rFonts w:ascii="Times New Roman" w:eastAsia="仿宋" w:hAnsi="Times New Roman" w:cs="Times New Roman" w:hint="eastAsia"/>
          <w:iCs/>
          <w:sz w:val="30"/>
          <w:szCs w:val="30"/>
        </w:rPr>
        <w:lastRenderedPageBreak/>
        <w:t>（</w:t>
      </w:r>
      <w:r>
        <w:rPr>
          <w:rFonts w:ascii="Times New Roman" w:eastAsia="仿宋" w:hAnsi="Times New Roman" w:cs="Times New Roman" w:hint="eastAsia"/>
          <w:iCs/>
          <w:sz w:val="30"/>
          <w:szCs w:val="30"/>
        </w:rPr>
        <w:t>2</w:t>
      </w:r>
      <w:r>
        <w:rPr>
          <w:rFonts w:ascii="Times New Roman" w:eastAsia="仿宋" w:hAnsi="Times New Roman" w:cs="Times New Roman" w:hint="eastAsia"/>
          <w:iCs/>
          <w:sz w:val="30"/>
          <w:szCs w:val="30"/>
        </w:rPr>
        <w:t>）技术路线多元化齐头并进。我国能源结构多元化的发展和商用车适配不同应用场景的需求，决定了商用车多元化的新能源技术路线将</w:t>
      </w:r>
      <w:r w:rsidR="001365B2" w:rsidRPr="001365B2">
        <w:rPr>
          <w:rFonts w:ascii="Times New Roman" w:eastAsia="仿宋" w:hAnsi="Times New Roman" w:cs="Times New Roman" w:hint="eastAsia"/>
          <w:iCs/>
          <w:sz w:val="30"/>
          <w:szCs w:val="30"/>
        </w:rPr>
        <w:t>齐头并进</w:t>
      </w:r>
      <w:r>
        <w:rPr>
          <w:rFonts w:ascii="Times New Roman" w:eastAsia="仿宋" w:hAnsi="Times New Roman" w:cs="Times New Roman" w:hint="eastAsia"/>
          <w:iCs/>
          <w:sz w:val="30"/>
          <w:szCs w:val="30"/>
        </w:rPr>
        <w:t>、百花齐放。</w:t>
      </w:r>
    </w:p>
    <w:p w:rsidR="00E54D12" w:rsidRDefault="00783714">
      <w:pPr>
        <w:ind w:firstLineChars="200" w:firstLine="600"/>
        <w:jc w:val="left"/>
        <w:rPr>
          <w:rFonts w:ascii="Times New Roman" w:eastAsia="仿宋" w:hAnsi="Times New Roman" w:cs="Times New Roman"/>
          <w:iCs/>
          <w:sz w:val="30"/>
          <w:szCs w:val="30"/>
        </w:rPr>
      </w:pPr>
      <w:r>
        <w:rPr>
          <w:rFonts w:ascii="Times New Roman" w:eastAsia="仿宋" w:hAnsi="Times New Roman" w:cs="Times New Roman" w:hint="eastAsia"/>
          <w:iCs/>
          <w:sz w:val="30"/>
          <w:szCs w:val="30"/>
        </w:rPr>
        <w:t>（</w:t>
      </w:r>
      <w:r>
        <w:rPr>
          <w:rFonts w:ascii="Times New Roman" w:eastAsia="仿宋" w:hAnsi="Times New Roman" w:cs="Times New Roman" w:hint="eastAsia"/>
          <w:iCs/>
          <w:sz w:val="30"/>
          <w:szCs w:val="30"/>
        </w:rPr>
        <w:t>3</w:t>
      </w:r>
      <w:r>
        <w:rPr>
          <w:rFonts w:ascii="Times New Roman" w:eastAsia="仿宋" w:hAnsi="Times New Roman" w:cs="Times New Roman" w:hint="eastAsia"/>
          <w:iCs/>
          <w:sz w:val="30"/>
          <w:szCs w:val="30"/>
        </w:rPr>
        <w:t>）智能化将</w:t>
      </w:r>
      <w:proofErr w:type="gramStart"/>
      <w:r>
        <w:rPr>
          <w:rFonts w:ascii="Times New Roman" w:eastAsia="仿宋" w:hAnsi="Times New Roman" w:cs="Times New Roman" w:hint="eastAsia"/>
          <w:iCs/>
          <w:sz w:val="30"/>
          <w:szCs w:val="30"/>
        </w:rPr>
        <w:t>是车企竞争</w:t>
      </w:r>
      <w:proofErr w:type="gramEnd"/>
      <w:r>
        <w:rPr>
          <w:rFonts w:ascii="Times New Roman" w:eastAsia="仿宋" w:hAnsi="Times New Roman" w:cs="Times New Roman" w:hint="eastAsia"/>
          <w:iCs/>
          <w:sz w:val="30"/>
          <w:szCs w:val="30"/>
        </w:rPr>
        <w:t>核心领域。对于商用车而言，智能网联和智能驾驶带来了效率的快速提升，尤其是高阶自动驾驶的逐步落地，将会为行业带来一场新的颠覆式的变革。</w:t>
      </w:r>
    </w:p>
    <w:p w:rsidR="00E54D12" w:rsidRDefault="00783714">
      <w:pPr>
        <w:ind w:firstLineChars="200" w:firstLine="600"/>
        <w:jc w:val="left"/>
        <w:rPr>
          <w:rFonts w:ascii="Times New Roman" w:eastAsia="仿宋" w:hAnsi="Times New Roman" w:cs="Times New Roman"/>
          <w:iCs/>
          <w:sz w:val="30"/>
          <w:szCs w:val="30"/>
        </w:rPr>
      </w:pPr>
      <w:r>
        <w:rPr>
          <w:rFonts w:ascii="Times New Roman" w:eastAsia="仿宋" w:hAnsi="Times New Roman" w:cs="Times New Roman" w:hint="eastAsia"/>
          <w:iCs/>
          <w:sz w:val="30"/>
          <w:szCs w:val="30"/>
        </w:rPr>
        <w:t>（</w:t>
      </w:r>
      <w:r>
        <w:rPr>
          <w:rFonts w:ascii="Times New Roman" w:eastAsia="仿宋" w:hAnsi="Times New Roman" w:cs="Times New Roman" w:hint="eastAsia"/>
          <w:iCs/>
          <w:sz w:val="30"/>
          <w:szCs w:val="30"/>
        </w:rPr>
        <w:t>4</w:t>
      </w:r>
      <w:r>
        <w:rPr>
          <w:rFonts w:ascii="Times New Roman" w:eastAsia="仿宋" w:hAnsi="Times New Roman" w:cs="Times New Roman" w:hint="eastAsia"/>
          <w:iCs/>
          <w:sz w:val="30"/>
          <w:szCs w:val="30"/>
        </w:rPr>
        <w:t>）新模式、新业</w:t>
      </w:r>
      <w:proofErr w:type="gramStart"/>
      <w:r>
        <w:rPr>
          <w:rFonts w:ascii="Times New Roman" w:eastAsia="仿宋" w:hAnsi="Times New Roman" w:cs="Times New Roman" w:hint="eastAsia"/>
          <w:iCs/>
          <w:sz w:val="30"/>
          <w:szCs w:val="30"/>
        </w:rPr>
        <w:t>态不断</w:t>
      </w:r>
      <w:proofErr w:type="gramEnd"/>
      <w:r>
        <w:rPr>
          <w:rFonts w:ascii="Times New Roman" w:eastAsia="仿宋" w:hAnsi="Times New Roman" w:cs="Times New Roman" w:hint="eastAsia"/>
          <w:iCs/>
          <w:sz w:val="30"/>
          <w:szCs w:val="30"/>
        </w:rPr>
        <w:t>涌现。商用车作为生产工具，在新能源化、智能化的影响下，以物流行业降本增效为目的进行的商业模式的创新具有潜力巨大的市场场景。</w:t>
      </w:r>
    </w:p>
    <w:p w:rsidR="00E54D12" w:rsidRDefault="00783714">
      <w:pPr>
        <w:ind w:firstLineChars="200" w:firstLine="600"/>
        <w:jc w:val="left"/>
        <w:rPr>
          <w:rFonts w:ascii="Times New Roman" w:eastAsia="仿宋" w:hAnsi="Times New Roman" w:cs="Times New Roman"/>
          <w:iCs/>
          <w:sz w:val="30"/>
          <w:szCs w:val="30"/>
        </w:rPr>
      </w:pPr>
      <w:r>
        <w:rPr>
          <w:rFonts w:ascii="Times New Roman" w:eastAsia="仿宋" w:hAnsi="Times New Roman" w:cs="Times New Roman" w:hint="eastAsia"/>
          <w:iCs/>
          <w:sz w:val="30"/>
          <w:szCs w:val="30"/>
        </w:rPr>
        <w:t>（</w:t>
      </w:r>
      <w:r>
        <w:rPr>
          <w:rFonts w:ascii="Times New Roman" w:eastAsia="仿宋" w:hAnsi="Times New Roman" w:cs="Times New Roman" w:hint="eastAsia"/>
          <w:iCs/>
          <w:sz w:val="30"/>
          <w:szCs w:val="30"/>
        </w:rPr>
        <w:t>5</w:t>
      </w:r>
      <w:r>
        <w:rPr>
          <w:rFonts w:ascii="Times New Roman" w:eastAsia="仿宋" w:hAnsi="Times New Roman" w:cs="Times New Roman" w:hint="eastAsia"/>
          <w:iCs/>
          <w:sz w:val="30"/>
          <w:szCs w:val="30"/>
        </w:rPr>
        <w:t>）基础设施建设稳步推进。新能源基础设施是促进产业发展</w:t>
      </w:r>
      <w:r>
        <w:rPr>
          <w:rFonts w:ascii="Times New Roman" w:eastAsia="仿宋" w:hAnsi="Times New Roman" w:cs="Times New Roman" w:hint="eastAsia"/>
          <w:iCs/>
          <w:sz w:val="30"/>
          <w:szCs w:val="30"/>
        </w:rPr>
        <w:t>的重要保障，与新能源商用车销量同步推进的还有</w:t>
      </w:r>
      <w:proofErr w:type="gramStart"/>
      <w:r>
        <w:rPr>
          <w:rFonts w:ascii="Times New Roman" w:eastAsia="仿宋" w:hAnsi="Times New Roman" w:cs="Times New Roman" w:hint="eastAsia"/>
          <w:iCs/>
          <w:sz w:val="30"/>
          <w:szCs w:val="30"/>
        </w:rPr>
        <w:t>充换电</w:t>
      </w:r>
      <w:proofErr w:type="gramEnd"/>
      <w:r>
        <w:rPr>
          <w:rFonts w:ascii="Times New Roman" w:eastAsia="仿宋" w:hAnsi="Times New Roman" w:cs="Times New Roman" w:hint="eastAsia"/>
          <w:iCs/>
          <w:sz w:val="30"/>
          <w:szCs w:val="30"/>
        </w:rPr>
        <w:t>、甲醇加注等基础设施行业的加速发展。</w:t>
      </w:r>
    </w:p>
    <w:p w:rsidR="00E54D12" w:rsidRDefault="00783714">
      <w:pPr>
        <w:jc w:val="left"/>
        <w:rPr>
          <w:rFonts w:ascii="Times New Roman" w:eastAsia="仿宋" w:hAnsi="Times New Roman" w:cs="Times New Roman"/>
          <w:iCs/>
          <w:sz w:val="30"/>
          <w:szCs w:val="30"/>
        </w:rPr>
      </w:pPr>
      <w:r>
        <w:rPr>
          <w:noProof/>
        </w:rPr>
        <w:drawing>
          <wp:inline distT="0" distB="0" distL="0" distR="0">
            <wp:extent cx="5274310" cy="3337560"/>
            <wp:effectExtent l="0" t="0" r="2540" b="0"/>
            <wp:docPr id="2063860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60349" name="图片 1"/>
                    <pic:cNvPicPr>
                      <a:picLocks noChangeAspect="1"/>
                    </pic:cNvPicPr>
                  </pic:nvPicPr>
                  <pic:blipFill>
                    <a:blip r:embed="rId13"/>
                    <a:stretch>
                      <a:fillRect/>
                    </a:stretch>
                  </pic:blipFill>
                  <pic:spPr>
                    <a:xfrm>
                      <a:off x="0" y="0"/>
                      <a:ext cx="5274310" cy="3337560"/>
                    </a:xfrm>
                    <a:prstGeom prst="rect">
                      <a:avLst/>
                    </a:prstGeom>
                  </pic:spPr>
                </pic:pic>
              </a:graphicData>
            </a:graphic>
          </wp:inline>
        </w:drawing>
      </w:r>
    </w:p>
    <w:p w:rsidR="00E54D12" w:rsidRDefault="00783714">
      <w:pPr>
        <w:numPr>
          <w:ilvl w:val="0"/>
          <w:numId w:val="1"/>
        </w:numPr>
        <w:jc w:val="left"/>
        <w:rPr>
          <w:rFonts w:ascii="Times New Roman" w:eastAsia="黑体" w:hAnsi="Times New Roman" w:cs="Times New Roman"/>
          <w:sz w:val="30"/>
          <w:szCs w:val="30"/>
        </w:rPr>
      </w:pPr>
      <w:r>
        <w:rPr>
          <w:rFonts w:ascii="Times New Roman" w:eastAsia="黑体" w:hAnsi="Times New Roman" w:cs="Times New Roman" w:hint="eastAsia"/>
          <w:sz w:val="30"/>
          <w:szCs w:val="30"/>
        </w:rPr>
        <w:t>合作企业介绍</w:t>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中国重汽集团福建海西汽车有限公司位于福建省三明市永</w:t>
      </w:r>
      <w:r>
        <w:rPr>
          <w:rFonts w:ascii="Times New Roman" w:eastAsia="仿宋" w:hAnsi="Times New Roman" w:cs="Times New Roman" w:hint="eastAsia"/>
          <w:sz w:val="30"/>
          <w:szCs w:val="30"/>
        </w:rPr>
        <w:lastRenderedPageBreak/>
        <w:t>安汽车城新厂区，占地面积</w:t>
      </w:r>
      <w:r>
        <w:rPr>
          <w:rFonts w:ascii="Times New Roman" w:eastAsia="仿宋" w:hAnsi="Times New Roman" w:cs="Times New Roman" w:hint="eastAsia"/>
          <w:sz w:val="30"/>
          <w:szCs w:val="30"/>
        </w:rPr>
        <w:t>932</w:t>
      </w:r>
      <w:r>
        <w:rPr>
          <w:rFonts w:ascii="Times New Roman" w:eastAsia="仿宋" w:hAnsi="Times New Roman" w:cs="Times New Roman" w:hint="eastAsia"/>
          <w:sz w:val="30"/>
          <w:szCs w:val="30"/>
        </w:rPr>
        <w:t>亩，总投资</w:t>
      </w:r>
      <w:r>
        <w:rPr>
          <w:rFonts w:ascii="Times New Roman" w:eastAsia="仿宋" w:hAnsi="Times New Roman" w:cs="Times New Roman" w:hint="eastAsia"/>
          <w:sz w:val="30"/>
          <w:szCs w:val="30"/>
        </w:rPr>
        <w:t>10</w:t>
      </w:r>
      <w:r>
        <w:rPr>
          <w:rFonts w:ascii="Times New Roman" w:eastAsia="仿宋" w:hAnsi="Times New Roman" w:cs="Times New Roman" w:hint="eastAsia"/>
          <w:sz w:val="30"/>
          <w:szCs w:val="30"/>
        </w:rPr>
        <w:t>亿元的一期项目</w:t>
      </w:r>
      <w:r>
        <w:rPr>
          <w:rFonts w:ascii="Times New Roman" w:eastAsia="仿宋" w:hAnsi="Times New Roman" w:cs="Times New Roman" w:hint="eastAsia"/>
          <w:sz w:val="30"/>
          <w:szCs w:val="30"/>
        </w:rPr>
        <w:t>2012</w:t>
      </w:r>
      <w:r>
        <w:rPr>
          <w:rFonts w:ascii="Times New Roman" w:eastAsia="仿宋" w:hAnsi="Times New Roman" w:cs="Times New Roman" w:hint="eastAsia"/>
          <w:sz w:val="30"/>
          <w:szCs w:val="30"/>
        </w:rPr>
        <w:t>年</w:t>
      </w:r>
      <w:r>
        <w:rPr>
          <w:rFonts w:ascii="Times New Roman" w:eastAsia="仿宋" w:hAnsi="Times New Roman" w:cs="Times New Roman" w:hint="eastAsia"/>
          <w:sz w:val="30"/>
          <w:szCs w:val="30"/>
        </w:rPr>
        <w:t>6</w:t>
      </w:r>
      <w:r>
        <w:rPr>
          <w:rFonts w:ascii="Times New Roman" w:eastAsia="仿宋" w:hAnsi="Times New Roman" w:cs="Times New Roman" w:hint="eastAsia"/>
          <w:sz w:val="30"/>
          <w:szCs w:val="30"/>
        </w:rPr>
        <w:t>月全面建成投产，新增厂房、配套设施等建筑面积</w:t>
      </w:r>
      <w:r>
        <w:rPr>
          <w:rFonts w:ascii="Times New Roman" w:eastAsia="仿宋" w:hAnsi="Times New Roman" w:cs="Times New Roman" w:hint="eastAsia"/>
          <w:sz w:val="30"/>
          <w:szCs w:val="30"/>
        </w:rPr>
        <w:t>20</w:t>
      </w:r>
      <w:r>
        <w:rPr>
          <w:rFonts w:ascii="Times New Roman" w:eastAsia="仿宋" w:hAnsi="Times New Roman" w:cs="Times New Roman" w:hint="eastAsia"/>
          <w:sz w:val="30"/>
          <w:szCs w:val="30"/>
        </w:rPr>
        <w:t>万平方米，建有中重卡、轻卡总装线，以及车架、焊装、涂装生产线和检测线、道路试车场等，装备达到国内先进水平，形成年产轻卡</w:t>
      </w:r>
      <w:r>
        <w:rPr>
          <w:rFonts w:ascii="Times New Roman" w:eastAsia="仿宋" w:hAnsi="Times New Roman" w:cs="Times New Roman" w:hint="eastAsia"/>
          <w:sz w:val="30"/>
          <w:szCs w:val="30"/>
        </w:rPr>
        <w:t>5</w:t>
      </w:r>
      <w:r>
        <w:rPr>
          <w:rFonts w:ascii="Times New Roman" w:eastAsia="仿宋" w:hAnsi="Times New Roman" w:cs="Times New Roman" w:hint="eastAsia"/>
          <w:sz w:val="30"/>
          <w:szCs w:val="30"/>
        </w:rPr>
        <w:t>万辆、</w:t>
      </w:r>
      <w:proofErr w:type="gramStart"/>
      <w:r>
        <w:rPr>
          <w:rFonts w:ascii="Times New Roman" w:eastAsia="仿宋" w:hAnsi="Times New Roman" w:cs="Times New Roman" w:hint="eastAsia"/>
          <w:sz w:val="30"/>
          <w:szCs w:val="30"/>
        </w:rPr>
        <w:t>中重卡</w:t>
      </w:r>
      <w:r>
        <w:rPr>
          <w:rFonts w:ascii="Times New Roman" w:eastAsia="仿宋" w:hAnsi="Times New Roman" w:cs="Times New Roman" w:hint="eastAsia"/>
          <w:sz w:val="30"/>
          <w:szCs w:val="30"/>
        </w:rPr>
        <w:t>5</w:t>
      </w:r>
      <w:r>
        <w:rPr>
          <w:rFonts w:ascii="Times New Roman" w:eastAsia="仿宋" w:hAnsi="Times New Roman" w:cs="Times New Roman" w:hint="eastAsia"/>
          <w:sz w:val="30"/>
          <w:szCs w:val="30"/>
        </w:rPr>
        <w:t>万辆</w:t>
      </w:r>
      <w:proofErr w:type="gramEnd"/>
      <w:r>
        <w:rPr>
          <w:rFonts w:ascii="Times New Roman" w:eastAsia="仿宋" w:hAnsi="Times New Roman" w:cs="Times New Roman" w:hint="eastAsia"/>
          <w:sz w:val="30"/>
          <w:szCs w:val="30"/>
        </w:rPr>
        <w:t>的产能规模。</w:t>
      </w:r>
    </w:p>
    <w:p w:rsidR="00E54D12" w:rsidRDefault="00783714">
      <w:pPr>
        <w:jc w:val="center"/>
      </w:pPr>
      <w:r>
        <w:rPr>
          <w:noProof/>
        </w:rPr>
        <w:drawing>
          <wp:inline distT="0" distB="0" distL="0" distR="0">
            <wp:extent cx="4946650" cy="2386330"/>
            <wp:effectExtent l="0" t="0" r="6350" b="0"/>
            <wp:docPr id="2103565295" name="图片 1" descr="卡车行驶在路上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65295" name="图片 1" descr="卡车行驶在路上的截图&#10;&#10;描述已自动生成"/>
                    <pic:cNvPicPr>
                      <a:picLocks noChangeAspect="1"/>
                    </pic:cNvPicPr>
                  </pic:nvPicPr>
                  <pic:blipFill>
                    <a:blip r:embed="rId14"/>
                    <a:srcRect r="6144" b="6699"/>
                    <a:stretch>
                      <a:fillRect/>
                    </a:stretch>
                  </pic:blipFill>
                  <pic:spPr>
                    <a:xfrm>
                      <a:off x="0" y="0"/>
                      <a:ext cx="4950226" cy="2388192"/>
                    </a:xfrm>
                    <a:prstGeom prst="rect">
                      <a:avLst/>
                    </a:prstGeom>
                    <a:ln>
                      <a:noFill/>
                    </a:ln>
                  </pic:spPr>
                </pic:pic>
              </a:graphicData>
            </a:graphic>
          </wp:inline>
        </w:drawing>
      </w:r>
    </w:p>
    <w:p w:rsidR="00E54D12" w:rsidRDefault="00E54D12"/>
    <w:p w:rsidR="00E54D12" w:rsidRDefault="00783714">
      <w:pPr>
        <w:spacing w:line="360" w:lineRule="auto"/>
        <w:rPr>
          <w:rFonts w:ascii="宋体" w:eastAsia="宋体" w:hAnsi="宋体" w:cs="仿宋_GB2312"/>
          <w:b/>
          <w:bCs/>
          <w:sz w:val="28"/>
        </w:rPr>
      </w:pPr>
      <w:r>
        <w:rPr>
          <w:rFonts w:ascii="宋体" w:eastAsia="宋体" w:hAnsi="宋体" w:cs="仿宋_GB2312" w:hint="eastAsia"/>
          <w:b/>
          <w:bCs/>
          <w:sz w:val="28"/>
        </w:rPr>
        <w:t>七、学生修读资格条件</w:t>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新能源智能载货商用</w:t>
      </w:r>
      <w:proofErr w:type="gramStart"/>
      <w:r>
        <w:rPr>
          <w:rFonts w:ascii="Times New Roman" w:eastAsia="仿宋" w:hAnsi="Times New Roman" w:cs="Times New Roman" w:hint="eastAsia"/>
          <w:sz w:val="30"/>
          <w:szCs w:val="30"/>
        </w:rPr>
        <w:t>车微专业</w:t>
      </w:r>
      <w:proofErr w:type="gramEnd"/>
      <w:r>
        <w:rPr>
          <w:rFonts w:ascii="Times New Roman" w:eastAsia="仿宋" w:hAnsi="Times New Roman" w:cs="Times New Roman" w:hint="eastAsia"/>
          <w:sz w:val="30"/>
          <w:szCs w:val="30"/>
        </w:rPr>
        <w:t>修读年限为</w:t>
      </w:r>
      <w:r>
        <w:rPr>
          <w:rFonts w:ascii="Times New Roman" w:eastAsia="仿宋" w:hAnsi="Times New Roman" w:cs="Times New Roman" w:hint="eastAsia"/>
          <w:sz w:val="30"/>
          <w:szCs w:val="30"/>
        </w:rPr>
        <w:t>2</w:t>
      </w:r>
      <w:r>
        <w:rPr>
          <w:rFonts w:ascii="Times New Roman" w:eastAsia="仿宋" w:hAnsi="Times New Roman" w:cs="Times New Roman" w:hint="eastAsia"/>
          <w:sz w:val="30"/>
          <w:szCs w:val="30"/>
        </w:rPr>
        <w:t>个学期。成绩单独管理，不计入主修专业成绩单。完成全部课程修满学分的同学可获得我校授予的新能源智能载货商用</w:t>
      </w:r>
      <w:proofErr w:type="gramStart"/>
      <w:r>
        <w:rPr>
          <w:rFonts w:ascii="Times New Roman" w:eastAsia="仿宋" w:hAnsi="Times New Roman" w:cs="Times New Roman" w:hint="eastAsia"/>
          <w:sz w:val="30"/>
          <w:szCs w:val="30"/>
        </w:rPr>
        <w:t>车微专业</w:t>
      </w:r>
      <w:proofErr w:type="gramEnd"/>
      <w:r>
        <w:rPr>
          <w:rFonts w:ascii="Times New Roman" w:eastAsia="仿宋" w:hAnsi="Times New Roman" w:cs="Times New Roman" w:hint="eastAsia"/>
          <w:sz w:val="30"/>
          <w:szCs w:val="30"/>
        </w:rPr>
        <w:t>证书。</w:t>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具体招生条件：</w:t>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1</w:t>
      </w:r>
      <w:r>
        <w:rPr>
          <w:rFonts w:ascii="Times New Roman" w:eastAsia="仿宋" w:hAnsi="Times New Roman" w:cs="Times New Roman" w:hint="eastAsia"/>
          <w:sz w:val="30"/>
          <w:szCs w:val="30"/>
        </w:rPr>
        <w:t>）综合素质高，具有较强的沟通能力、学习能力及团队合作精神。</w:t>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w:t>
      </w:r>
      <w:r>
        <w:rPr>
          <w:rFonts w:ascii="Times New Roman" w:eastAsia="仿宋" w:hAnsi="Times New Roman" w:cs="Times New Roman" w:hint="eastAsia"/>
          <w:sz w:val="30"/>
          <w:szCs w:val="30"/>
        </w:rPr>
        <w:t>2</w:t>
      </w:r>
      <w:r>
        <w:rPr>
          <w:rFonts w:ascii="Times New Roman" w:eastAsia="仿宋" w:hAnsi="Times New Roman" w:cs="Times New Roman" w:hint="eastAsia"/>
          <w:sz w:val="30"/>
          <w:szCs w:val="30"/>
        </w:rPr>
        <w:t>）限</w:t>
      </w:r>
      <w:r>
        <w:rPr>
          <w:rFonts w:ascii="Times New Roman" w:eastAsia="仿宋" w:hAnsi="Times New Roman" w:cs="Times New Roman" w:hint="eastAsia"/>
          <w:sz w:val="30"/>
          <w:szCs w:val="30"/>
        </w:rPr>
        <w:t>2021-2023</w:t>
      </w:r>
      <w:r>
        <w:rPr>
          <w:rFonts w:ascii="Times New Roman" w:eastAsia="仿宋" w:hAnsi="Times New Roman" w:cs="Times New Roman" w:hint="eastAsia"/>
          <w:sz w:val="30"/>
          <w:szCs w:val="30"/>
        </w:rPr>
        <w:t>级</w:t>
      </w:r>
      <w:r>
        <w:rPr>
          <w:rFonts w:ascii="Times New Roman" w:eastAsia="仿宋" w:hAnsi="Times New Roman" w:cs="Times New Roman" w:hint="eastAsia"/>
          <w:sz w:val="30"/>
          <w:szCs w:val="30"/>
        </w:rPr>
        <w:t>理工科本科生</w:t>
      </w:r>
      <w:r>
        <w:rPr>
          <w:rFonts w:ascii="Times New Roman" w:eastAsia="仿宋" w:hAnsi="Times New Roman" w:cs="Times New Roman" w:hint="eastAsia"/>
          <w:sz w:val="30"/>
          <w:szCs w:val="30"/>
        </w:rPr>
        <w:t>（不包含专升本学生）</w:t>
      </w:r>
      <w:r>
        <w:rPr>
          <w:rFonts w:ascii="Times New Roman" w:eastAsia="仿宋" w:hAnsi="Times New Roman" w:cs="Times New Roman" w:hint="eastAsia"/>
          <w:sz w:val="30"/>
          <w:szCs w:val="30"/>
        </w:rPr>
        <w:t>报名，</w:t>
      </w:r>
      <w:r w:rsidRPr="001365B2">
        <w:rPr>
          <w:rFonts w:ascii="Times New Roman" w:eastAsia="仿宋" w:hAnsi="Times New Roman" w:cs="Times New Roman"/>
          <w:sz w:val="30"/>
          <w:szCs w:val="30"/>
        </w:rPr>
        <w:t>学生应在第二学期至第六学期提出修读报名申请，学生不得同时修习</w:t>
      </w:r>
      <w:r w:rsidRPr="001365B2">
        <w:rPr>
          <w:rFonts w:ascii="Times New Roman" w:eastAsia="仿宋" w:hAnsi="Times New Roman" w:cs="Times New Roman"/>
          <w:sz w:val="30"/>
          <w:szCs w:val="30"/>
        </w:rPr>
        <w:t>2</w:t>
      </w:r>
      <w:r w:rsidRPr="001365B2">
        <w:rPr>
          <w:rFonts w:ascii="Times New Roman" w:eastAsia="仿宋" w:hAnsi="Times New Roman" w:cs="Times New Roman"/>
          <w:sz w:val="30"/>
          <w:szCs w:val="30"/>
        </w:rPr>
        <w:t>个微专业。</w:t>
      </w:r>
    </w:p>
    <w:p w:rsidR="00E54D12" w:rsidRDefault="00783714">
      <w:pPr>
        <w:spacing w:line="360" w:lineRule="auto"/>
        <w:rPr>
          <w:rFonts w:ascii="宋体" w:eastAsia="宋体" w:hAnsi="宋体" w:cs="仿宋_GB2312"/>
          <w:b/>
          <w:bCs/>
          <w:sz w:val="28"/>
        </w:rPr>
      </w:pPr>
      <w:r>
        <w:rPr>
          <w:rFonts w:ascii="宋体" w:eastAsia="宋体" w:hAnsi="宋体" w:cs="仿宋_GB2312" w:hint="eastAsia"/>
          <w:b/>
          <w:bCs/>
          <w:sz w:val="28"/>
        </w:rPr>
        <w:lastRenderedPageBreak/>
        <w:t>八、报名办法及相关说明</w:t>
      </w:r>
    </w:p>
    <w:p w:rsidR="00E54D12" w:rsidRDefault="00783714">
      <w:pPr>
        <w:pStyle w:val="a7"/>
        <w:spacing w:beforeAutospacing="0" w:afterAutospacing="0"/>
        <w:ind w:firstLineChars="200" w:firstLine="600"/>
        <w:rPr>
          <w:rFonts w:ascii="Times New Roman" w:eastAsia="仿宋" w:hAnsi="Times New Roman"/>
          <w:kern w:val="2"/>
          <w:sz w:val="30"/>
          <w:szCs w:val="30"/>
        </w:rPr>
      </w:pPr>
      <w:r>
        <w:rPr>
          <w:rFonts w:ascii="Times New Roman" w:eastAsia="仿宋" w:hAnsi="Times New Roman" w:hint="eastAsia"/>
          <w:kern w:val="2"/>
          <w:sz w:val="30"/>
          <w:szCs w:val="30"/>
        </w:rPr>
        <w:t>1.</w:t>
      </w:r>
      <w:r>
        <w:rPr>
          <w:rFonts w:ascii="Times New Roman" w:eastAsia="仿宋" w:hAnsi="Times New Roman" w:hint="eastAsia"/>
          <w:kern w:val="2"/>
          <w:sz w:val="30"/>
          <w:szCs w:val="30"/>
        </w:rPr>
        <w:t>报名方式</w:t>
      </w:r>
    </w:p>
    <w:p w:rsidR="00E54D12" w:rsidRDefault="00783714">
      <w:pPr>
        <w:pStyle w:val="a7"/>
        <w:wordWrap w:val="0"/>
        <w:spacing w:beforeAutospacing="0" w:afterAutospacing="0"/>
        <w:ind w:firstLine="482"/>
        <w:rPr>
          <w:rFonts w:ascii="Times New Roman" w:eastAsia="仿宋" w:hAnsi="Times New Roman"/>
          <w:kern w:val="2"/>
          <w:sz w:val="30"/>
          <w:szCs w:val="30"/>
        </w:rPr>
      </w:pPr>
      <w:r>
        <w:rPr>
          <w:rFonts w:ascii="Times New Roman" w:eastAsia="仿宋" w:hAnsi="Times New Roman" w:hint="eastAsia"/>
          <w:kern w:val="2"/>
          <w:sz w:val="30"/>
          <w:szCs w:val="30"/>
        </w:rPr>
        <w:t>(1)</w:t>
      </w:r>
      <w:r>
        <w:rPr>
          <w:rFonts w:ascii="Times New Roman" w:eastAsia="仿宋" w:hAnsi="Times New Roman" w:hint="eastAsia"/>
          <w:kern w:val="2"/>
          <w:sz w:val="30"/>
          <w:szCs w:val="30"/>
        </w:rPr>
        <w:t>填写报名表：填写《三明学院微专业修读申请表》。表格见《关于做好</w:t>
      </w:r>
      <w:r>
        <w:rPr>
          <w:rFonts w:ascii="Times New Roman" w:eastAsia="仿宋" w:hAnsi="Times New Roman" w:hint="eastAsia"/>
          <w:kern w:val="2"/>
          <w:sz w:val="30"/>
          <w:szCs w:val="30"/>
        </w:rPr>
        <w:t>2024</w:t>
      </w:r>
      <w:r>
        <w:rPr>
          <w:rFonts w:ascii="Times New Roman" w:eastAsia="仿宋" w:hAnsi="Times New Roman" w:hint="eastAsia"/>
          <w:kern w:val="2"/>
          <w:sz w:val="30"/>
          <w:szCs w:val="30"/>
        </w:rPr>
        <w:t>年微专业学生报名工作的通知》附件</w:t>
      </w:r>
      <w:r>
        <w:rPr>
          <w:rFonts w:ascii="Times New Roman" w:eastAsia="仿宋" w:hAnsi="Times New Roman" w:hint="eastAsia"/>
          <w:kern w:val="2"/>
          <w:sz w:val="30"/>
          <w:szCs w:val="30"/>
        </w:rPr>
        <w:t>1</w:t>
      </w:r>
      <w:r>
        <w:rPr>
          <w:rFonts w:ascii="Times New Roman" w:eastAsia="仿宋" w:hAnsi="Times New Roman" w:hint="eastAsia"/>
          <w:kern w:val="2"/>
          <w:sz w:val="30"/>
          <w:szCs w:val="30"/>
        </w:rPr>
        <w:t>，或到三明学院教务处网站“服务指南”下载（</w:t>
      </w:r>
      <w:r>
        <w:rPr>
          <w:rFonts w:ascii="Times New Roman" w:eastAsia="仿宋" w:hAnsi="Times New Roman" w:hint="eastAsia"/>
          <w:kern w:val="2"/>
          <w:sz w:val="30"/>
          <w:szCs w:val="30"/>
        </w:rPr>
        <w:t>https://www.smxy.cn/jwc/fwzn/list.htm</w:t>
      </w:r>
      <w:r>
        <w:rPr>
          <w:rFonts w:ascii="Times New Roman" w:eastAsia="仿宋" w:hAnsi="Times New Roman" w:hint="eastAsia"/>
          <w:kern w:val="2"/>
          <w:sz w:val="30"/>
          <w:szCs w:val="30"/>
        </w:rPr>
        <w:t>）。</w:t>
      </w:r>
    </w:p>
    <w:p w:rsidR="00E54D12" w:rsidRDefault="00783714">
      <w:pPr>
        <w:ind w:firstLineChars="200" w:firstLine="600"/>
        <w:rPr>
          <w:rFonts w:ascii="Times New Roman" w:eastAsia="仿宋" w:hAnsi="Times New Roman" w:cs="Times New Roman"/>
          <w:sz w:val="30"/>
          <w:szCs w:val="30"/>
        </w:rPr>
      </w:pPr>
      <w:r>
        <w:rPr>
          <w:rFonts w:ascii="Times New Roman" w:eastAsia="仿宋" w:hAnsi="Times New Roman" w:cs="Times New Roman" w:hint="eastAsia"/>
          <w:sz w:val="30"/>
          <w:szCs w:val="30"/>
        </w:rPr>
        <w:t>(2)</w:t>
      </w:r>
      <w:r>
        <w:rPr>
          <w:rFonts w:ascii="Times New Roman" w:eastAsia="仿宋" w:hAnsi="Times New Roman" w:cs="Times New Roman" w:hint="eastAsia"/>
          <w:sz w:val="30"/>
          <w:szCs w:val="30"/>
        </w:rPr>
        <w:t>学生提交报名表及本人成绩单（学院盖章）至机电工程学院车辆工程系办公室（</w:t>
      </w:r>
      <w:proofErr w:type="gramStart"/>
      <w:r>
        <w:rPr>
          <w:rFonts w:ascii="Times New Roman" w:eastAsia="仿宋" w:hAnsi="Times New Roman" w:cs="Times New Roman" w:hint="eastAsia"/>
          <w:sz w:val="30"/>
          <w:szCs w:val="30"/>
        </w:rPr>
        <w:t>工科楼</w:t>
      </w:r>
      <w:proofErr w:type="gramEnd"/>
      <w:r>
        <w:rPr>
          <w:rFonts w:ascii="Times New Roman" w:eastAsia="仿宋" w:hAnsi="Times New Roman" w:cs="Times New Roman" w:hint="eastAsia"/>
          <w:sz w:val="30"/>
          <w:szCs w:val="30"/>
        </w:rPr>
        <w:t>C302</w:t>
      </w:r>
      <w:r>
        <w:rPr>
          <w:rFonts w:ascii="Times New Roman" w:eastAsia="仿宋" w:hAnsi="Times New Roman" w:cs="Times New Roman" w:hint="eastAsia"/>
          <w:sz w:val="30"/>
          <w:szCs w:val="30"/>
        </w:rPr>
        <w:t>）或将报名表及本人成绩单（学院盖章）</w:t>
      </w:r>
      <w:proofErr w:type="gramStart"/>
      <w:r>
        <w:rPr>
          <w:rFonts w:ascii="Times New Roman" w:eastAsia="仿宋" w:hAnsi="Times New Roman" w:cs="Times New Roman" w:hint="eastAsia"/>
          <w:sz w:val="30"/>
          <w:szCs w:val="30"/>
        </w:rPr>
        <w:t>扫描件于</w:t>
      </w:r>
      <w:r>
        <w:rPr>
          <w:rFonts w:ascii="Times New Roman" w:eastAsia="仿宋" w:hAnsi="Times New Roman" w:cs="Times New Roman" w:hint="eastAsia"/>
          <w:sz w:val="30"/>
          <w:szCs w:val="30"/>
        </w:rPr>
        <w:t>4</w:t>
      </w:r>
      <w:r>
        <w:rPr>
          <w:rFonts w:ascii="Times New Roman" w:eastAsia="仿宋" w:hAnsi="Times New Roman" w:cs="Times New Roman" w:hint="eastAsia"/>
          <w:sz w:val="30"/>
          <w:szCs w:val="30"/>
        </w:rPr>
        <w:t>月</w:t>
      </w:r>
      <w:r>
        <w:rPr>
          <w:rFonts w:ascii="Times New Roman" w:eastAsia="仿宋" w:hAnsi="Times New Roman" w:cs="Times New Roman" w:hint="eastAsia"/>
          <w:sz w:val="30"/>
          <w:szCs w:val="30"/>
        </w:rPr>
        <w:t>3</w:t>
      </w:r>
      <w:r>
        <w:rPr>
          <w:rFonts w:ascii="Times New Roman" w:eastAsia="仿宋" w:hAnsi="Times New Roman" w:cs="Times New Roman" w:hint="eastAsia"/>
          <w:sz w:val="30"/>
          <w:szCs w:val="30"/>
        </w:rPr>
        <w:t>日前</w:t>
      </w:r>
      <w:proofErr w:type="gramEnd"/>
      <w:r>
        <w:rPr>
          <w:rFonts w:ascii="Times New Roman" w:eastAsia="仿宋" w:hAnsi="Times New Roman" w:cs="Times New Roman" w:hint="eastAsia"/>
          <w:sz w:val="30"/>
          <w:szCs w:val="30"/>
        </w:rPr>
        <w:t>发送至</w:t>
      </w:r>
      <w:r>
        <w:rPr>
          <w:rFonts w:ascii="Times New Roman" w:eastAsia="仿宋" w:hAnsi="Times New Roman" w:cs="Times New Roman" w:hint="eastAsia"/>
          <w:sz w:val="30"/>
          <w:szCs w:val="30"/>
        </w:rPr>
        <w:t>QQ</w:t>
      </w:r>
      <w:r>
        <w:rPr>
          <w:rFonts w:ascii="Times New Roman" w:eastAsia="仿宋" w:hAnsi="Times New Roman" w:cs="Times New Roman" w:hint="eastAsia"/>
          <w:sz w:val="30"/>
          <w:szCs w:val="30"/>
        </w:rPr>
        <w:t>邮箱：</w:t>
      </w:r>
      <w:r>
        <w:rPr>
          <w:rFonts w:ascii="Times New Roman" w:eastAsia="仿宋" w:hAnsi="Times New Roman" w:cs="Times New Roman" w:hint="eastAsia"/>
          <w:sz w:val="30"/>
          <w:szCs w:val="30"/>
        </w:rPr>
        <w:t>524461197@qq.com</w:t>
      </w:r>
      <w:r>
        <w:rPr>
          <w:rFonts w:ascii="Times New Roman" w:eastAsia="仿宋" w:hAnsi="Times New Roman" w:cs="Times New Roman" w:hint="eastAsia"/>
          <w:sz w:val="30"/>
          <w:szCs w:val="30"/>
        </w:rPr>
        <w:t>。</w:t>
      </w:r>
    </w:p>
    <w:p w:rsidR="00E54D12" w:rsidRDefault="00783714">
      <w:pPr>
        <w:pStyle w:val="a7"/>
        <w:spacing w:beforeAutospacing="0" w:afterAutospacing="0"/>
        <w:ind w:firstLineChars="200" w:firstLine="600"/>
        <w:rPr>
          <w:rFonts w:ascii="Times New Roman" w:eastAsia="仿宋" w:hAnsi="Times New Roman"/>
          <w:kern w:val="2"/>
          <w:sz w:val="30"/>
          <w:szCs w:val="30"/>
        </w:rPr>
      </w:pPr>
      <w:r>
        <w:rPr>
          <w:rFonts w:ascii="Times New Roman" w:eastAsia="仿宋" w:hAnsi="Times New Roman" w:hint="eastAsia"/>
          <w:kern w:val="2"/>
          <w:sz w:val="30"/>
          <w:szCs w:val="30"/>
        </w:rPr>
        <w:t>2.</w:t>
      </w:r>
      <w:r>
        <w:rPr>
          <w:rFonts w:ascii="Times New Roman" w:eastAsia="仿宋" w:hAnsi="Times New Roman" w:hint="eastAsia"/>
          <w:kern w:val="2"/>
          <w:sz w:val="30"/>
          <w:szCs w:val="30"/>
        </w:rPr>
        <w:t>报名时间</w:t>
      </w:r>
    </w:p>
    <w:p w:rsidR="00E54D12" w:rsidRDefault="00783714">
      <w:pPr>
        <w:pStyle w:val="a7"/>
        <w:spacing w:beforeAutospacing="0" w:afterAutospacing="0"/>
        <w:ind w:firstLineChars="200" w:firstLine="600"/>
        <w:rPr>
          <w:rFonts w:ascii="Times New Roman" w:eastAsia="仿宋" w:hAnsi="Times New Roman"/>
          <w:kern w:val="2"/>
          <w:sz w:val="30"/>
          <w:szCs w:val="30"/>
        </w:rPr>
      </w:pPr>
      <w:r>
        <w:rPr>
          <w:rFonts w:ascii="Times New Roman" w:eastAsia="仿宋" w:hAnsi="Times New Roman" w:hint="eastAsia"/>
          <w:kern w:val="2"/>
          <w:sz w:val="30"/>
          <w:szCs w:val="30"/>
        </w:rPr>
        <w:t>2024</w:t>
      </w:r>
      <w:r>
        <w:rPr>
          <w:rFonts w:ascii="Times New Roman" w:eastAsia="仿宋" w:hAnsi="Times New Roman" w:hint="eastAsia"/>
          <w:kern w:val="2"/>
          <w:sz w:val="30"/>
          <w:szCs w:val="30"/>
        </w:rPr>
        <w:t>年</w:t>
      </w:r>
      <w:r>
        <w:rPr>
          <w:rFonts w:ascii="Times New Roman" w:eastAsia="仿宋" w:hAnsi="Times New Roman" w:hint="eastAsia"/>
          <w:kern w:val="2"/>
          <w:sz w:val="30"/>
          <w:szCs w:val="30"/>
        </w:rPr>
        <w:t>3</w:t>
      </w:r>
      <w:r>
        <w:rPr>
          <w:rFonts w:ascii="Times New Roman" w:eastAsia="仿宋" w:hAnsi="Times New Roman" w:hint="eastAsia"/>
          <w:kern w:val="2"/>
          <w:sz w:val="30"/>
          <w:szCs w:val="30"/>
        </w:rPr>
        <w:t>月</w:t>
      </w:r>
      <w:r>
        <w:rPr>
          <w:rFonts w:ascii="Times New Roman" w:eastAsia="仿宋" w:hAnsi="Times New Roman" w:hint="eastAsia"/>
          <w:kern w:val="2"/>
          <w:sz w:val="30"/>
          <w:szCs w:val="30"/>
        </w:rPr>
        <w:t>27-4</w:t>
      </w:r>
      <w:r>
        <w:rPr>
          <w:rFonts w:ascii="Times New Roman" w:eastAsia="仿宋" w:hAnsi="Times New Roman" w:hint="eastAsia"/>
          <w:kern w:val="2"/>
          <w:sz w:val="30"/>
          <w:szCs w:val="30"/>
        </w:rPr>
        <w:t>月</w:t>
      </w:r>
      <w:r>
        <w:rPr>
          <w:rFonts w:ascii="Times New Roman" w:eastAsia="仿宋" w:hAnsi="Times New Roman" w:hint="eastAsia"/>
          <w:kern w:val="2"/>
          <w:sz w:val="30"/>
          <w:szCs w:val="30"/>
        </w:rPr>
        <w:t>3</w:t>
      </w:r>
      <w:r>
        <w:rPr>
          <w:rFonts w:ascii="Times New Roman" w:eastAsia="仿宋" w:hAnsi="Times New Roman" w:hint="eastAsia"/>
          <w:kern w:val="2"/>
          <w:sz w:val="30"/>
          <w:szCs w:val="30"/>
        </w:rPr>
        <w:t>日上班时间。</w:t>
      </w:r>
    </w:p>
    <w:p w:rsidR="00E54D12" w:rsidRDefault="00783714">
      <w:pPr>
        <w:pStyle w:val="a7"/>
        <w:spacing w:beforeAutospacing="0" w:afterAutospacing="0"/>
        <w:ind w:firstLineChars="200" w:firstLine="600"/>
        <w:rPr>
          <w:rFonts w:ascii="Times New Roman" w:eastAsia="仿宋" w:hAnsi="Times New Roman"/>
          <w:kern w:val="2"/>
          <w:sz w:val="30"/>
          <w:szCs w:val="30"/>
        </w:rPr>
      </w:pPr>
      <w:r>
        <w:rPr>
          <w:rFonts w:ascii="Times New Roman" w:eastAsia="仿宋" w:hAnsi="Times New Roman" w:hint="eastAsia"/>
          <w:kern w:val="2"/>
          <w:sz w:val="30"/>
          <w:szCs w:val="30"/>
        </w:rPr>
        <w:t>3.</w:t>
      </w:r>
      <w:r>
        <w:rPr>
          <w:rFonts w:ascii="Times New Roman" w:eastAsia="仿宋" w:hAnsi="Times New Roman" w:hint="eastAsia"/>
          <w:kern w:val="2"/>
          <w:sz w:val="30"/>
          <w:szCs w:val="30"/>
        </w:rPr>
        <w:t>报名咨询</w:t>
      </w:r>
    </w:p>
    <w:p w:rsidR="00E54D12" w:rsidRDefault="00783714">
      <w:pPr>
        <w:pStyle w:val="a7"/>
        <w:spacing w:beforeAutospacing="0" w:afterAutospacing="0"/>
        <w:ind w:firstLine="480"/>
        <w:rPr>
          <w:rFonts w:ascii="Times New Roman" w:eastAsia="仿宋" w:hAnsi="Times New Roman"/>
          <w:kern w:val="2"/>
          <w:sz w:val="30"/>
          <w:szCs w:val="30"/>
        </w:rPr>
      </w:pPr>
      <w:r>
        <w:rPr>
          <w:rFonts w:ascii="Times New Roman" w:eastAsia="仿宋" w:hAnsi="Times New Roman" w:hint="eastAsia"/>
          <w:kern w:val="2"/>
          <w:sz w:val="30"/>
          <w:szCs w:val="30"/>
        </w:rPr>
        <w:t>陈老师，联系电话</w:t>
      </w:r>
      <w:r>
        <w:rPr>
          <w:rFonts w:ascii="Times New Roman" w:eastAsia="仿宋" w:hAnsi="Times New Roman" w:hint="eastAsia"/>
          <w:kern w:val="2"/>
          <w:sz w:val="30"/>
          <w:szCs w:val="30"/>
        </w:rPr>
        <w:t>：</w:t>
      </w:r>
      <w:r>
        <w:rPr>
          <w:rFonts w:ascii="Times New Roman" w:eastAsia="仿宋" w:hAnsi="Times New Roman" w:hint="eastAsia"/>
          <w:kern w:val="2"/>
          <w:sz w:val="30"/>
          <w:szCs w:val="30"/>
        </w:rPr>
        <w:t>18005985994</w:t>
      </w:r>
    </w:p>
    <w:p w:rsidR="00E54D12" w:rsidRDefault="00783714">
      <w:pPr>
        <w:pStyle w:val="a7"/>
        <w:spacing w:beforeAutospacing="0" w:afterAutospacing="0"/>
        <w:ind w:firstLine="480"/>
        <w:rPr>
          <w:rFonts w:ascii="Times New Roman" w:eastAsia="仿宋" w:hAnsi="Times New Roman"/>
          <w:kern w:val="2"/>
          <w:sz w:val="30"/>
          <w:szCs w:val="30"/>
        </w:rPr>
      </w:pPr>
      <w:r>
        <w:rPr>
          <w:rFonts w:ascii="Times New Roman" w:eastAsia="仿宋" w:hAnsi="Times New Roman" w:hint="eastAsia"/>
          <w:kern w:val="2"/>
          <w:sz w:val="30"/>
          <w:szCs w:val="30"/>
        </w:rPr>
        <w:t>王老师，联系电话：</w:t>
      </w:r>
      <w:r>
        <w:rPr>
          <w:rFonts w:ascii="Times New Roman" w:eastAsia="仿宋" w:hAnsi="Times New Roman" w:hint="eastAsia"/>
          <w:kern w:val="2"/>
          <w:sz w:val="30"/>
          <w:szCs w:val="30"/>
        </w:rPr>
        <w:t>19105983906</w:t>
      </w:r>
    </w:p>
    <w:p w:rsidR="00E54D12" w:rsidRDefault="00783714">
      <w:pPr>
        <w:pStyle w:val="a7"/>
        <w:spacing w:beforeAutospacing="0" w:afterAutospacing="0"/>
        <w:ind w:firstLine="480"/>
        <w:rPr>
          <w:rFonts w:ascii="Times New Roman" w:eastAsia="仿宋" w:hAnsi="Times New Roman"/>
          <w:kern w:val="2"/>
          <w:sz w:val="30"/>
          <w:szCs w:val="30"/>
        </w:rPr>
      </w:pPr>
      <w:r>
        <w:rPr>
          <w:rFonts w:ascii="Times New Roman" w:eastAsia="仿宋" w:hAnsi="Times New Roman" w:hint="eastAsia"/>
          <w:kern w:val="2"/>
          <w:sz w:val="30"/>
          <w:szCs w:val="30"/>
        </w:rPr>
        <w:t>QQ</w:t>
      </w:r>
      <w:r>
        <w:rPr>
          <w:rFonts w:ascii="Times New Roman" w:eastAsia="仿宋" w:hAnsi="Times New Roman" w:hint="eastAsia"/>
          <w:kern w:val="2"/>
          <w:sz w:val="30"/>
          <w:szCs w:val="30"/>
        </w:rPr>
        <w:t>群：</w:t>
      </w:r>
      <w:r>
        <w:rPr>
          <w:rFonts w:ascii="Times New Roman" w:eastAsia="仿宋" w:hAnsi="Times New Roman" w:hint="eastAsia"/>
          <w:kern w:val="2"/>
          <w:sz w:val="30"/>
          <w:szCs w:val="30"/>
        </w:rPr>
        <w:t>764579641</w:t>
      </w:r>
    </w:p>
    <w:p w:rsidR="00E54D12" w:rsidRDefault="00783714">
      <w:pPr>
        <w:pStyle w:val="a7"/>
        <w:spacing w:beforeAutospacing="0" w:afterAutospacing="0"/>
        <w:ind w:firstLine="482"/>
      </w:pPr>
      <w:r>
        <w:rPr>
          <w:noProof/>
        </w:rPr>
        <w:drawing>
          <wp:inline distT="0" distB="0" distL="114300" distR="114300">
            <wp:extent cx="1623060" cy="1687830"/>
            <wp:effectExtent l="0" t="0" r="2540" b="1270"/>
            <wp:docPr id="1" name="图片 1" descr="99813a1ef9b011606e7c8d488d2e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813a1ef9b011606e7c8d488d2e80e"/>
                    <pic:cNvPicPr>
                      <a:picLocks noChangeAspect="1"/>
                    </pic:cNvPicPr>
                  </pic:nvPicPr>
                  <pic:blipFill>
                    <a:blip r:embed="rId15" cstate="print"/>
                    <a:srcRect t="15547" b="25984"/>
                    <a:stretch>
                      <a:fillRect/>
                    </a:stretch>
                  </pic:blipFill>
                  <pic:spPr>
                    <a:xfrm>
                      <a:off x="0" y="0"/>
                      <a:ext cx="1623060" cy="1687830"/>
                    </a:xfrm>
                    <a:prstGeom prst="rect">
                      <a:avLst/>
                    </a:prstGeom>
                  </pic:spPr>
                </pic:pic>
              </a:graphicData>
            </a:graphic>
          </wp:inline>
        </w:drawing>
      </w:r>
    </w:p>
    <w:p w:rsidR="00E54D12" w:rsidRDefault="00783714">
      <w:pPr>
        <w:pStyle w:val="a7"/>
        <w:spacing w:beforeAutospacing="0" w:afterAutospacing="0"/>
        <w:ind w:firstLineChars="200" w:firstLine="600"/>
        <w:rPr>
          <w:rFonts w:ascii="Times New Roman" w:eastAsia="仿宋" w:hAnsi="Times New Roman"/>
          <w:kern w:val="2"/>
          <w:sz w:val="30"/>
          <w:szCs w:val="30"/>
        </w:rPr>
      </w:pPr>
      <w:r>
        <w:rPr>
          <w:rFonts w:ascii="Times New Roman" w:eastAsia="仿宋" w:hAnsi="Times New Roman" w:hint="eastAsia"/>
          <w:kern w:val="2"/>
          <w:sz w:val="30"/>
          <w:szCs w:val="30"/>
        </w:rPr>
        <w:t>4.</w:t>
      </w:r>
      <w:r>
        <w:rPr>
          <w:rFonts w:ascii="Times New Roman" w:eastAsia="仿宋" w:hAnsi="Times New Roman" w:hint="eastAsia"/>
          <w:kern w:val="2"/>
          <w:sz w:val="30"/>
          <w:szCs w:val="30"/>
        </w:rPr>
        <w:t>缴费说明</w:t>
      </w:r>
    </w:p>
    <w:p w:rsidR="00E54D12" w:rsidRDefault="00783714">
      <w:pPr>
        <w:pStyle w:val="a7"/>
        <w:spacing w:beforeAutospacing="0" w:afterAutospacing="0"/>
        <w:ind w:firstLineChars="200" w:firstLine="600"/>
        <w:rPr>
          <w:rFonts w:ascii="Times New Roman" w:eastAsia="仿宋" w:hAnsi="Times New Roman"/>
          <w:kern w:val="2"/>
          <w:sz w:val="30"/>
          <w:szCs w:val="30"/>
        </w:rPr>
      </w:pPr>
      <w:proofErr w:type="gramStart"/>
      <w:r>
        <w:rPr>
          <w:rFonts w:ascii="Times New Roman" w:eastAsia="仿宋" w:hAnsi="Times New Roman" w:hint="eastAsia"/>
          <w:kern w:val="2"/>
          <w:sz w:val="30"/>
          <w:szCs w:val="30"/>
        </w:rPr>
        <w:t>本微专业</w:t>
      </w:r>
      <w:proofErr w:type="gramEnd"/>
      <w:r>
        <w:rPr>
          <w:rFonts w:ascii="Times New Roman" w:eastAsia="仿宋" w:hAnsi="Times New Roman" w:hint="eastAsia"/>
          <w:kern w:val="2"/>
          <w:sz w:val="30"/>
          <w:szCs w:val="30"/>
        </w:rPr>
        <w:t>收费标准为</w:t>
      </w:r>
      <w:r>
        <w:rPr>
          <w:rFonts w:ascii="Times New Roman" w:eastAsia="仿宋" w:hAnsi="Times New Roman" w:hint="eastAsia"/>
          <w:kern w:val="2"/>
          <w:sz w:val="30"/>
          <w:szCs w:val="30"/>
        </w:rPr>
        <w:t>110</w:t>
      </w:r>
      <w:r>
        <w:rPr>
          <w:rFonts w:ascii="Times New Roman" w:eastAsia="仿宋" w:hAnsi="Times New Roman" w:hint="eastAsia"/>
          <w:kern w:val="2"/>
          <w:sz w:val="30"/>
          <w:szCs w:val="30"/>
        </w:rPr>
        <w:t>元</w:t>
      </w:r>
      <w:r>
        <w:rPr>
          <w:rFonts w:ascii="Times New Roman" w:eastAsia="仿宋" w:hAnsi="Times New Roman" w:hint="eastAsia"/>
          <w:kern w:val="2"/>
          <w:sz w:val="30"/>
          <w:szCs w:val="30"/>
        </w:rPr>
        <w:t>/</w:t>
      </w:r>
      <w:r>
        <w:rPr>
          <w:rFonts w:ascii="Times New Roman" w:eastAsia="仿宋" w:hAnsi="Times New Roman" w:hint="eastAsia"/>
          <w:kern w:val="2"/>
          <w:sz w:val="30"/>
          <w:szCs w:val="30"/>
        </w:rPr>
        <w:t>学分，学费共计</w:t>
      </w:r>
      <w:r>
        <w:rPr>
          <w:rFonts w:ascii="Times New Roman" w:eastAsia="仿宋" w:hAnsi="Times New Roman" w:hint="eastAsia"/>
          <w:kern w:val="2"/>
          <w:sz w:val="30"/>
          <w:szCs w:val="30"/>
        </w:rPr>
        <w:t>1650</w:t>
      </w:r>
      <w:r>
        <w:rPr>
          <w:rFonts w:ascii="Times New Roman" w:eastAsia="仿宋" w:hAnsi="Times New Roman" w:hint="eastAsia"/>
          <w:kern w:val="2"/>
          <w:sz w:val="30"/>
          <w:szCs w:val="30"/>
        </w:rPr>
        <w:t>元（</w:t>
      </w:r>
      <w:r>
        <w:rPr>
          <w:rFonts w:ascii="Times New Roman" w:eastAsia="仿宋" w:hAnsi="Times New Roman" w:hint="eastAsia"/>
          <w:kern w:val="2"/>
          <w:sz w:val="30"/>
          <w:szCs w:val="30"/>
        </w:rPr>
        <w:t>15</w:t>
      </w:r>
      <w:r>
        <w:rPr>
          <w:rFonts w:ascii="Times New Roman" w:eastAsia="仿宋" w:hAnsi="Times New Roman" w:hint="eastAsia"/>
          <w:kern w:val="2"/>
          <w:sz w:val="30"/>
          <w:szCs w:val="30"/>
        </w:rPr>
        <w:t>学</w:t>
      </w:r>
      <w:r>
        <w:rPr>
          <w:rFonts w:ascii="Times New Roman" w:eastAsia="仿宋" w:hAnsi="Times New Roman" w:hint="eastAsia"/>
          <w:kern w:val="2"/>
          <w:sz w:val="30"/>
          <w:szCs w:val="30"/>
        </w:rPr>
        <w:lastRenderedPageBreak/>
        <w:t>分）。学生需在每学期开学初一次性缴清当前学期学费，具体缴费方式于录取后另行通知。</w:t>
      </w:r>
    </w:p>
    <w:p w:rsidR="00E54D12" w:rsidRDefault="00783714">
      <w:pPr>
        <w:pStyle w:val="a7"/>
        <w:spacing w:beforeAutospacing="0" w:afterAutospacing="0"/>
        <w:ind w:firstLineChars="200" w:firstLine="600"/>
        <w:rPr>
          <w:rFonts w:ascii="Times New Roman" w:eastAsia="仿宋" w:hAnsi="Times New Roman"/>
          <w:kern w:val="2"/>
          <w:sz w:val="30"/>
          <w:szCs w:val="30"/>
        </w:rPr>
      </w:pPr>
      <w:r>
        <w:rPr>
          <w:rFonts w:ascii="Times New Roman" w:eastAsia="仿宋" w:hAnsi="Times New Roman" w:hint="eastAsia"/>
          <w:kern w:val="2"/>
          <w:sz w:val="30"/>
          <w:szCs w:val="30"/>
        </w:rPr>
        <w:t>5</w:t>
      </w:r>
      <w:r>
        <w:rPr>
          <w:rFonts w:ascii="Times New Roman" w:eastAsia="仿宋" w:hAnsi="Times New Roman" w:hint="eastAsia"/>
          <w:kern w:val="2"/>
          <w:sz w:val="30"/>
          <w:szCs w:val="30"/>
        </w:rPr>
        <w:t>．上课时间</w:t>
      </w:r>
    </w:p>
    <w:p w:rsidR="00E54D12" w:rsidRDefault="00783714">
      <w:pPr>
        <w:pStyle w:val="a7"/>
        <w:spacing w:beforeAutospacing="0" w:afterAutospacing="0"/>
        <w:ind w:firstLineChars="200" w:firstLine="600"/>
        <w:rPr>
          <w:rFonts w:ascii="Times New Roman" w:eastAsia="仿宋" w:hAnsi="Times New Roman"/>
          <w:kern w:val="2"/>
          <w:sz w:val="30"/>
          <w:szCs w:val="30"/>
        </w:rPr>
      </w:pPr>
      <w:r>
        <w:rPr>
          <w:rFonts w:ascii="Times New Roman" w:eastAsia="仿宋" w:hAnsi="Times New Roman" w:hint="eastAsia"/>
          <w:kern w:val="2"/>
          <w:sz w:val="30"/>
          <w:szCs w:val="30"/>
        </w:rPr>
        <w:t>初步安排在周五下午、周六或周日，具体时间另行通知。</w:t>
      </w:r>
    </w:p>
    <w:p w:rsidR="00E54D12" w:rsidRDefault="00783714">
      <w:pPr>
        <w:spacing w:line="360" w:lineRule="auto"/>
        <w:rPr>
          <w:rFonts w:ascii="宋体" w:eastAsia="宋体" w:hAnsi="宋体" w:cs="仿宋_GB2312"/>
          <w:b/>
          <w:bCs/>
          <w:sz w:val="28"/>
        </w:rPr>
      </w:pPr>
      <w:r>
        <w:rPr>
          <w:rFonts w:ascii="宋体" w:eastAsia="宋体" w:hAnsi="宋体" w:cs="仿宋_GB2312" w:hint="eastAsia"/>
          <w:b/>
          <w:bCs/>
          <w:sz w:val="28"/>
        </w:rPr>
        <w:t>九、其他说明</w:t>
      </w:r>
    </w:p>
    <w:p w:rsidR="00E54D12" w:rsidRDefault="00783714">
      <w:pPr>
        <w:pStyle w:val="a7"/>
        <w:spacing w:beforeAutospacing="0" w:afterAutospacing="0" w:line="360" w:lineRule="auto"/>
        <w:ind w:firstLine="482"/>
        <w:rPr>
          <w:rFonts w:ascii="Times New Roman" w:eastAsia="仿宋" w:hAnsi="Times New Roman"/>
          <w:kern w:val="2"/>
          <w:sz w:val="30"/>
          <w:szCs w:val="30"/>
        </w:rPr>
      </w:pPr>
      <w:r>
        <w:rPr>
          <w:rFonts w:ascii="Times New Roman" w:eastAsia="仿宋" w:hAnsi="Times New Roman" w:hint="eastAsia"/>
          <w:kern w:val="2"/>
          <w:sz w:val="30"/>
          <w:szCs w:val="30"/>
        </w:rPr>
        <w:t>1.</w:t>
      </w:r>
      <w:proofErr w:type="gramStart"/>
      <w:r>
        <w:rPr>
          <w:rFonts w:ascii="Times New Roman" w:eastAsia="仿宋" w:hAnsi="Times New Roman" w:hint="eastAsia"/>
          <w:kern w:val="2"/>
          <w:sz w:val="30"/>
          <w:szCs w:val="30"/>
        </w:rPr>
        <w:t>微专业</w:t>
      </w:r>
      <w:proofErr w:type="gramEnd"/>
      <w:r>
        <w:rPr>
          <w:rFonts w:ascii="Times New Roman" w:eastAsia="仿宋" w:hAnsi="Times New Roman" w:hint="eastAsia"/>
          <w:kern w:val="2"/>
          <w:sz w:val="30"/>
          <w:szCs w:val="30"/>
        </w:rPr>
        <w:t>课程考核不合格的学生，可以参加补考，补考不及格可申请重修。</w:t>
      </w:r>
      <w:proofErr w:type="gramStart"/>
      <w:r>
        <w:rPr>
          <w:rFonts w:ascii="Times New Roman" w:eastAsia="仿宋" w:hAnsi="Times New Roman" w:hint="eastAsia"/>
          <w:kern w:val="2"/>
          <w:sz w:val="30"/>
          <w:szCs w:val="30"/>
        </w:rPr>
        <w:t>微专业</w:t>
      </w:r>
      <w:proofErr w:type="gramEnd"/>
      <w:r>
        <w:rPr>
          <w:rFonts w:ascii="Times New Roman" w:eastAsia="仿宋" w:hAnsi="Times New Roman" w:hint="eastAsia"/>
          <w:kern w:val="2"/>
          <w:sz w:val="30"/>
          <w:szCs w:val="30"/>
        </w:rPr>
        <w:t>课程不纳入主修平均</w:t>
      </w:r>
      <w:proofErr w:type="gramStart"/>
      <w:r>
        <w:rPr>
          <w:rFonts w:ascii="Times New Roman" w:eastAsia="仿宋" w:hAnsi="Times New Roman" w:hint="eastAsia"/>
          <w:kern w:val="2"/>
          <w:sz w:val="30"/>
          <w:szCs w:val="30"/>
        </w:rPr>
        <w:t>学分绩点计算</w:t>
      </w:r>
      <w:proofErr w:type="gramEnd"/>
      <w:r>
        <w:rPr>
          <w:rFonts w:ascii="Times New Roman" w:eastAsia="仿宋" w:hAnsi="Times New Roman" w:hint="eastAsia"/>
          <w:kern w:val="2"/>
          <w:sz w:val="30"/>
          <w:szCs w:val="30"/>
        </w:rPr>
        <w:t>，不影响评奖评优和主修专业的毕业资格。</w:t>
      </w:r>
    </w:p>
    <w:p w:rsidR="00E54D12" w:rsidRDefault="00783714">
      <w:pPr>
        <w:pStyle w:val="a7"/>
        <w:spacing w:beforeAutospacing="0" w:afterAutospacing="0" w:line="360" w:lineRule="auto"/>
        <w:ind w:firstLine="482"/>
        <w:rPr>
          <w:rFonts w:ascii="Times New Roman" w:eastAsia="仿宋" w:hAnsi="Times New Roman"/>
          <w:kern w:val="2"/>
          <w:sz w:val="30"/>
          <w:szCs w:val="30"/>
        </w:rPr>
      </w:pPr>
      <w:r>
        <w:rPr>
          <w:rFonts w:ascii="Times New Roman" w:eastAsia="仿宋" w:hAnsi="Times New Roman" w:hint="eastAsia"/>
          <w:kern w:val="2"/>
          <w:sz w:val="30"/>
          <w:szCs w:val="30"/>
        </w:rPr>
        <w:t>2.</w:t>
      </w:r>
      <w:r>
        <w:rPr>
          <w:rFonts w:ascii="Times New Roman" w:eastAsia="仿宋" w:hAnsi="Times New Roman" w:hint="eastAsia"/>
          <w:kern w:val="2"/>
          <w:sz w:val="30"/>
          <w:szCs w:val="30"/>
        </w:rPr>
        <w:t>因学业情况变化等，学生可向开</w:t>
      </w:r>
      <w:r>
        <w:rPr>
          <w:rFonts w:ascii="Times New Roman" w:eastAsia="仿宋" w:hAnsi="Times New Roman" w:hint="eastAsia"/>
          <w:kern w:val="2"/>
          <w:sz w:val="30"/>
          <w:szCs w:val="30"/>
        </w:rPr>
        <w:t>设学院提出退出申请，经开设学院审核同意后正式退出微专业。学生在主修专业修读结束时，</w:t>
      </w:r>
      <w:proofErr w:type="gramStart"/>
      <w:r>
        <w:rPr>
          <w:rFonts w:ascii="Times New Roman" w:eastAsia="仿宋" w:hAnsi="Times New Roman" w:hint="eastAsia"/>
          <w:kern w:val="2"/>
          <w:sz w:val="30"/>
          <w:szCs w:val="30"/>
        </w:rPr>
        <w:t>微专业</w:t>
      </w:r>
      <w:proofErr w:type="gramEnd"/>
      <w:r>
        <w:rPr>
          <w:rFonts w:ascii="Times New Roman" w:eastAsia="仿宋" w:hAnsi="Times New Roman" w:hint="eastAsia"/>
          <w:kern w:val="2"/>
          <w:sz w:val="30"/>
          <w:szCs w:val="30"/>
        </w:rPr>
        <w:t>学籍自动终止。</w:t>
      </w:r>
      <w:r>
        <w:rPr>
          <w:rFonts w:ascii="Times New Roman" w:eastAsia="仿宋" w:hAnsi="Times New Roman" w:hint="eastAsia"/>
          <w:kern w:val="2"/>
          <w:sz w:val="30"/>
          <w:szCs w:val="30"/>
        </w:rPr>
        <w:t xml:space="preserve"> </w:t>
      </w:r>
    </w:p>
    <w:p w:rsidR="00E54D12" w:rsidRDefault="00783714">
      <w:pPr>
        <w:pStyle w:val="a7"/>
        <w:spacing w:beforeAutospacing="0" w:afterAutospacing="0" w:line="360" w:lineRule="auto"/>
        <w:ind w:firstLine="482"/>
        <w:rPr>
          <w:rFonts w:ascii="Times New Roman" w:eastAsia="仿宋" w:hAnsi="Times New Roman"/>
          <w:kern w:val="2"/>
          <w:sz w:val="30"/>
          <w:szCs w:val="30"/>
        </w:rPr>
      </w:pPr>
      <w:r>
        <w:rPr>
          <w:rFonts w:ascii="Times New Roman" w:eastAsia="仿宋" w:hAnsi="Times New Roman" w:hint="eastAsia"/>
          <w:kern w:val="2"/>
          <w:sz w:val="30"/>
          <w:szCs w:val="30"/>
        </w:rPr>
        <w:t>3.</w:t>
      </w:r>
      <w:r>
        <w:rPr>
          <w:rFonts w:ascii="Times New Roman" w:eastAsia="仿宋" w:hAnsi="Times New Roman" w:hint="eastAsia"/>
          <w:kern w:val="2"/>
          <w:sz w:val="30"/>
          <w:szCs w:val="30"/>
        </w:rPr>
        <w:t>学生按照</w:t>
      </w:r>
      <w:proofErr w:type="gramStart"/>
      <w:r>
        <w:rPr>
          <w:rFonts w:ascii="Times New Roman" w:eastAsia="仿宋" w:hAnsi="Times New Roman" w:hint="eastAsia"/>
          <w:kern w:val="2"/>
          <w:sz w:val="30"/>
          <w:szCs w:val="30"/>
        </w:rPr>
        <w:t>微专业</w:t>
      </w:r>
      <w:proofErr w:type="gramEnd"/>
      <w:r>
        <w:rPr>
          <w:rFonts w:ascii="Times New Roman" w:eastAsia="仿宋" w:hAnsi="Times New Roman" w:hint="eastAsia"/>
          <w:kern w:val="2"/>
          <w:sz w:val="30"/>
          <w:szCs w:val="30"/>
        </w:rPr>
        <w:t>培养方案，修读完成所有课程，经学院审核后，报教务处审定，发放学校制作的</w:t>
      </w:r>
      <w:proofErr w:type="gramStart"/>
      <w:r>
        <w:rPr>
          <w:rFonts w:ascii="Times New Roman" w:eastAsia="仿宋" w:hAnsi="Times New Roman" w:hint="eastAsia"/>
          <w:kern w:val="2"/>
          <w:sz w:val="30"/>
          <w:szCs w:val="30"/>
        </w:rPr>
        <w:t>微专业</w:t>
      </w:r>
      <w:proofErr w:type="gramEnd"/>
      <w:r>
        <w:rPr>
          <w:rFonts w:ascii="Times New Roman" w:eastAsia="仿宋" w:hAnsi="Times New Roman" w:hint="eastAsia"/>
          <w:kern w:val="2"/>
          <w:sz w:val="30"/>
          <w:szCs w:val="30"/>
        </w:rPr>
        <w:t>成绩单和证书。</w:t>
      </w:r>
      <w:proofErr w:type="gramStart"/>
      <w:r>
        <w:rPr>
          <w:rFonts w:ascii="Times New Roman" w:eastAsia="仿宋" w:hAnsi="Times New Roman" w:hint="eastAsia"/>
          <w:kern w:val="2"/>
          <w:sz w:val="30"/>
          <w:szCs w:val="30"/>
        </w:rPr>
        <w:t>微专业</w:t>
      </w:r>
      <w:proofErr w:type="gramEnd"/>
      <w:r>
        <w:rPr>
          <w:rFonts w:ascii="Times New Roman" w:eastAsia="仿宋" w:hAnsi="Times New Roman" w:hint="eastAsia"/>
          <w:kern w:val="2"/>
          <w:sz w:val="30"/>
          <w:szCs w:val="30"/>
        </w:rPr>
        <w:t>证书为非学历证书。</w:t>
      </w:r>
      <w:r>
        <w:rPr>
          <w:rFonts w:ascii="Times New Roman" w:eastAsia="仿宋" w:hAnsi="Times New Roman" w:hint="eastAsia"/>
          <w:kern w:val="2"/>
          <w:sz w:val="30"/>
          <w:szCs w:val="30"/>
        </w:rPr>
        <w:t xml:space="preserve"> </w:t>
      </w:r>
    </w:p>
    <w:p w:rsidR="00E54D12" w:rsidRDefault="00783714">
      <w:pPr>
        <w:pStyle w:val="a7"/>
        <w:spacing w:beforeAutospacing="0" w:afterAutospacing="0" w:line="360" w:lineRule="auto"/>
        <w:ind w:firstLine="482"/>
        <w:rPr>
          <w:rFonts w:ascii="Times New Roman" w:eastAsia="仿宋" w:hAnsi="Times New Roman"/>
          <w:kern w:val="2"/>
          <w:sz w:val="30"/>
          <w:szCs w:val="30"/>
        </w:rPr>
      </w:pPr>
      <w:r>
        <w:rPr>
          <w:rFonts w:ascii="Times New Roman" w:eastAsia="仿宋" w:hAnsi="Times New Roman" w:hint="eastAsia"/>
          <w:kern w:val="2"/>
          <w:sz w:val="30"/>
          <w:szCs w:val="30"/>
        </w:rPr>
        <w:t>4.</w:t>
      </w:r>
      <w:r>
        <w:rPr>
          <w:rFonts w:ascii="Times New Roman" w:eastAsia="仿宋" w:hAnsi="Times New Roman" w:hint="eastAsia"/>
          <w:kern w:val="2"/>
          <w:sz w:val="30"/>
          <w:szCs w:val="30"/>
        </w:rPr>
        <w:t>所有修读取得的</w:t>
      </w:r>
      <w:proofErr w:type="gramStart"/>
      <w:r>
        <w:rPr>
          <w:rFonts w:ascii="Times New Roman" w:eastAsia="仿宋" w:hAnsi="Times New Roman" w:hint="eastAsia"/>
          <w:kern w:val="2"/>
          <w:sz w:val="30"/>
          <w:szCs w:val="30"/>
        </w:rPr>
        <w:t>微专业</w:t>
      </w:r>
      <w:proofErr w:type="gramEnd"/>
      <w:r>
        <w:rPr>
          <w:rFonts w:ascii="Times New Roman" w:eastAsia="仿宋" w:hAnsi="Times New Roman" w:hint="eastAsia"/>
          <w:kern w:val="2"/>
          <w:sz w:val="30"/>
          <w:szCs w:val="30"/>
        </w:rPr>
        <w:t>学分可以申请认定为通识教育</w:t>
      </w:r>
      <w:proofErr w:type="gramStart"/>
      <w:r>
        <w:rPr>
          <w:rFonts w:ascii="Times New Roman" w:eastAsia="仿宋" w:hAnsi="Times New Roman" w:hint="eastAsia"/>
          <w:kern w:val="2"/>
          <w:sz w:val="30"/>
          <w:szCs w:val="30"/>
        </w:rPr>
        <w:t>选修课非限选模</w:t>
      </w:r>
      <w:proofErr w:type="gramEnd"/>
      <w:r>
        <w:rPr>
          <w:rFonts w:ascii="Times New Roman" w:eastAsia="仿宋" w:hAnsi="Times New Roman" w:hint="eastAsia"/>
          <w:kern w:val="2"/>
          <w:sz w:val="30"/>
          <w:szCs w:val="30"/>
        </w:rPr>
        <w:t>块学分。</w:t>
      </w:r>
      <w:proofErr w:type="gramStart"/>
      <w:r>
        <w:rPr>
          <w:rFonts w:ascii="Times New Roman" w:eastAsia="仿宋" w:hAnsi="Times New Roman" w:hint="eastAsia"/>
          <w:kern w:val="2"/>
          <w:sz w:val="30"/>
          <w:szCs w:val="30"/>
        </w:rPr>
        <w:t>微专业</w:t>
      </w:r>
      <w:proofErr w:type="gramEnd"/>
      <w:r>
        <w:rPr>
          <w:rFonts w:ascii="Times New Roman" w:eastAsia="仿宋" w:hAnsi="Times New Roman" w:hint="eastAsia"/>
          <w:kern w:val="2"/>
          <w:sz w:val="30"/>
          <w:szCs w:val="30"/>
        </w:rPr>
        <w:t>课程学习完毕后统一申请认定，参照课程修读认定程序。</w:t>
      </w:r>
    </w:p>
    <w:p w:rsidR="00E54D12" w:rsidRDefault="00E54D12">
      <w:pPr>
        <w:pStyle w:val="a7"/>
        <w:spacing w:before="312" w:beforeAutospacing="0" w:afterAutospacing="0" w:line="360" w:lineRule="auto"/>
        <w:ind w:firstLine="480"/>
        <w:rPr>
          <w:rFonts w:ascii="Times New Roman" w:eastAsia="仿宋" w:hAnsi="Times New Roman"/>
          <w:kern w:val="2"/>
          <w:sz w:val="30"/>
          <w:szCs w:val="30"/>
        </w:rPr>
      </w:pPr>
    </w:p>
    <w:p w:rsidR="00E54D12" w:rsidRDefault="00783714">
      <w:pPr>
        <w:spacing w:line="360" w:lineRule="auto"/>
        <w:rPr>
          <w:rFonts w:ascii="Times New Roman" w:eastAsia="仿宋" w:hAnsi="Times New Roman" w:cs="Times New Roman"/>
          <w:sz w:val="30"/>
          <w:szCs w:val="30"/>
        </w:rPr>
      </w:pPr>
      <w:r>
        <w:rPr>
          <w:rFonts w:ascii="Times New Roman" w:eastAsia="仿宋" w:hAnsi="Times New Roman" w:cs="Times New Roman" w:hint="eastAsia"/>
          <w:sz w:val="30"/>
          <w:szCs w:val="30"/>
        </w:rPr>
        <w:t>附件：“新能源智能载货商用车”</w:t>
      </w:r>
      <w:proofErr w:type="gramStart"/>
      <w:r>
        <w:rPr>
          <w:rFonts w:ascii="Times New Roman" w:eastAsia="仿宋" w:hAnsi="Times New Roman" w:cs="Times New Roman" w:hint="eastAsia"/>
          <w:sz w:val="30"/>
          <w:szCs w:val="30"/>
        </w:rPr>
        <w:t>微专业</w:t>
      </w:r>
      <w:proofErr w:type="gramEnd"/>
      <w:r>
        <w:rPr>
          <w:rFonts w:ascii="Times New Roman" w:eastAsia="仿宋" w:hAnsi="Times New Roman" w:cs="Times New Roman" w:hint="eastAsia"/>
          <w:sz w:val="30"/>
          <w:szCs w:val="30"/>
        </w:rPr>
        <w:t>课程教学大纲</w:t>
      </w:r>
    </w:p>
    <w:p w:rsidR="00E54D12" w:rsidRDefault="00E54D12">
      <w:pPr>
        <w:spacing w:line="360" w:lineRule="auto"/>
        <w:rPr>
          <w:rFonts w:ascii="宋体" w:eastAsia="宋体" w:hAnsi="宋体" w:cs="宋体"/>
          <w:kern w:val="0"/>
          <w:sz w:val="24"/>
        </w:rPr>
      </w:pPr>
    </w:p>
    <w:p w:rsidR="00E54D12" w:rsidRDefault="00783714">
      <w:pPr>
        <w:wordWrap w:val="0"/>
        <w:spacing w:line="360" w:lineRule="auto"/>
        <w:jc w:val="right"/>
        <w:rPr>
          <w:rFonts w:ascii="宋体" w:eastAsia="宋体" w:hAnsi="宋体" w:cs="宋体"/>
          <w:kern w:val="0"/>
          <w:sz w:val="24"/>
        </w:rPr>
      </w:pPr>
      <w:r>
        <w:rPr>
          <w:rFonts w:ascii="Times New Roman" w:eastAsia="仿宋" w:hAnsi="Times New Roman" w:cs="Times New Roman" w:hint="eastAsia"/>
          <w:sz w:val="30"/>
          <w:szCs w:val="30"/>
        </w:rPr>
        <w:t>机电工程学院</w:t>
      </w:r>
      <w:r>
        <w:rPr>
          <w:rFonts w:ascii="Times New Roman" w:eastAsia="仿宋" w:hAnsi="Times New Roman" w:cs="Times New Roman" w:hint="eastAsia"/>
          <w:sz w:val="30"/>
          <w:szCs w:val="30"/>
        </w:rPr>
        <w:t xml:space="preserve"> </w:t>
      </w:r>
    </w:p>
    <w:p w:rsidR="00E54D12" w:rsidRDefault="00783714">
      <w:pPr>
        <w:wordWrap w:val="0"/>
        <w:spacing w:line="360" w:lineRule="auto"/>
        <w:jc w:val="right"/>
        <w:rPr>
          <w:rFonts w:ascii="仿宋_GB2312" w:eastAsia="仿宋_GB2312" w:hAnsi="仿宋_GB2312" w:cs="仿宋_GB2312"/>
          <w:bCs/>
          <w:sz w:val="24"/>
        </w:rPr>
      </w:pPr>
      <w:r>
        <w:rPr>
          <w:rFonts w:ascii="Times New Roman" w:eastAsia="仿宋" w:hAnsi="Times New Roman" w:cs="Times New Roman" w:hint="eastAsia"/>
          <w:sz w:val="30"/>
          <w:szCs w:val="30"/>
        </w:rPr>
        <w:t>2024</w:t>
      </w:r>
      <w:r>
        <w:rPr>
          <w:rFonts w:ascii="Times New Roman" w:eastAsia="仿宋" w:hAnsi="Times New Roman" w:cs="Times New Roman" w:hint="eastAsia"/>
          <w:sz w:val="30"/>
          <w:szCs w:val="30"/>
        </w:rPr>
        <w:t>年</w:t>
      </w:r>
      <w:r>
        <w:rPr>
          <w:rFonts w:ascii="Times New Roman" w:eastAsia="仿宋" w:hAnsi="Times New Roman" w:cs="Times New Roman" w:hint="eastAsia"/>
          <w:sz w:val="30"/>
          <w:szCs w:val="30"/>
        </w:rPr>
        <w:t>3</w:t>
      </w:r>
      <w:r>
        <w:rPr>
          <w:rFonts w:ascii="Times New Roman" w:eastAsia="仿宋" w:hAnsi="Times New Roman" w:cs="Times New Roman" w:hint="eastAsia"/>
          <w:sz w:val="30"/>
          <w:szCs w:val="30"/>
        </w:rPr>
        <w:t>月</w:t>
      </w:r>
      <w:r>
        <w:rPr>
          <w:rFonts w:ascii="Times New Roman" w:eastAsia="仿宋" w:hAnsi="Times New Roman" w:cs="Times New Roman" w:hint="eastAsia"/>
          <w:sz w:val="30"/>
          <w:szCs w:val="30"/>
        </w:rPr>
        <w:t>22</w:t>
      </w:r>
      <w:r>
        <w:rPr>
          <w:rFonts w:ascii="Times New Roman" w:eastAsia="仿宋" w:hAnsi="Times New Roman" w:cs="Times New Roman" w:hint="eastAsia"/>
          <w:sz w:val="30"/>
          <w:szCs w:val="30"/>
        </w:rPr>
        <w:t>日</w:t>
      </w:r>
      <w:r>
        <w:rPr>
          <w:rFonts w:ascii="Times New Roman" w:eastAsia="仿宋" w:hAnsi="Times New Roman" w:cs="Times New Roman" w:hint="eastAsia"/>
          <w:sz w:val="30"/>
          <w:szCs w:val="30"/>
        </w:rPr>
        <w:t xml:space="preserve"> </w:t>
      </w:r>
    </w:p>
    <w:sectPr w:rsidR="00E54D12">
      <w:headerReference w:type="even" r:id="rId16"/>
      <w:headerReference w:type="default" r:id="rId17"/>
      <w:headerReference w:type="first" r:id="rId18"/>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ADC44CD" w15:done="0"/>
  <w15:commentEx w15:paraId="18E557D6" w15:done="0"/>
  <w15:commentEx w15:paraId="49880D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3714" w:rsidRDefault="00783714">
      <w:r>
        <w:separator/>
      </w:r>
    </w:p>
  </w:endnote>
  <w:endnote w:type="continuationSeparator" w:id="0">
    <w:p w:rsidR="00783714" w:rsidRDefault="00783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3714" w:rsidRDefault="00783714">
      <w:r>
        <w:separator/>
      </w:r>
    </w:p>
  </w:footnote>
  <w:footnote w:type="continuationSeparator" w:id="0">
    <w:p w:rsidR="00783714" w:rsidRDefault="007837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12" w:rsidRDefault="00783714">
    <w:pPr>
      <w:pStyle w:val="a6"/>
      <w:spacing w:before="24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1922" o:spid="_x0000_s3075" type="#_x0000_t136" style="position:absolute;left:0;text-align:left;margin-left:0;margin-top:0;width:546.4pt;height:39pt;rotation:315;z-index:-251656192;mso-position-horizontal:center;mso-position-horizontal-relative:margin;mso-position-vertical:center;mso-position-vertical-relative:margin;mso-width-relative:page;mso-height-relative:page" o:allowincell="f" fillcolor="red" stroked="f">
          <v:fill opacity=".5"/>
          <v:textpath style="font-family:&quot;宋体&quot;;font-size:1pt" fitpath="t" string="新能源智能载货商用车招生简章"/>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12" w:rsidRDefault="00783714">
    <w:pPr>
      <w:pStyle w:val="a6"/>
      <w:spacing w:before="24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1923" o:spid="_x0000_s3074" type="#_x0000_t136" style="position:absolute;left:0;text-align:left;margin-left:0;margin-top:0;width:546.4pt;height:39pt;rotation:315;z-index:-251655168;mso-position-horizontal:center;mso-position-horizontal-relative:margin;mso-position-vertical:center;mso-position-vertical-relative:margin;mso-width-relative:page;mso-height-relative:page" o:allowincell="f" fillcolor="red" stroked="f">
          <v:fill opacity=".5"/>
          <v:textpath style="font-family:&quot;宋体&quot;;font-size:1pt" fitpath="t" string="新能源智能载货商用车招生简章"/>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D12" w:rsidRDefault="00783714">
    <w:pPr>
      <w:pStyle w:val="a6"/>
      <w:spacing w:before="24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11921" o:spid="_x0000_s3073" type="#_x0000_t136" style="position:absolute;left:0;text-align:left;margin-left:0;margin-top:0;width:546.4pt;height:39pt;rotation:315;z-index:-251657216;mso-position-horizontal:center;mso-position-horizontal-relative:margin;mso-position-vertical:center;mso-position-vertical-relative:margin;mso-width-relative:page;mso-height-relative:page" o:allowincell="f" fillcolor="red" stroked="f">
          <v:fill opacity=".5"/>
          <v:textpath style="font-family:&quot;宋体&quot;;font-size:1pt" fitpath="t" string="新能源智能载货商用车招生简章"/>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D5B8E1"/>
    <w:multiLevelType w:val="singleLevel"/>
    <w:tmpl w:val="41D5B8E1"/>
    <w:lvl w:ilvl="0">
      <w:start w:val="1"/>
      <w:numFmt w:val="chineseCounting"/>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n">
    <w15:presenceInfo w15:providerId="WPS Office" w15:userId="39629590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5ZWU4MmIxZGIyMzA0OTIxMjVlNjYzMjk0MzQ4YzEifQ=="/>
  </w:docVars>
  <w:rsids>
    <w:rsidRoot w:val="29DA17CC"/>
    <w:rsid w:val="DCB68893"/>
    <w:rsid w:val="000020FB"/>
    <w:rsid w:val="00014E78"/>
    <w:rsid w:val="00034B15"/>
    <w:rsid w:val="000445A5"/>
    <w:rsid w:val="000762BE"/>
    <w:rsid w:val="000856BE"/>
    <w:rsid w:val="00085E54"/>
    <w:rsid w:val="000B1F3B"/>
    <w:rsid w:val="000F4128"/>
    <w:rsid w:val="00107FF5"/>
    <w:rsid w:val="0011489E"/>
    <w:rsid w:val="001365B2"/>
    <w:rsid w:val="001A51A1"/>
    <w:rsid w:val="001B64B8"/>
    <w:rsid w:val="00205B10"/>
    <w:rsid w:val="00215FAF"/>
    <w:rsid w:val="00257A13"/>
    <w:rsid w:val="002735B8"/>
    <w:rsid w:val="00273FAA"/>
    <w:rsid w:val="002916F6"/>
    <w:rsid w:val="00296160"/>
    <w:rsid w:val="0029695E"/>
    <w:rsid w:val="002F3751"/>
    <w:rsid w:val="003153E5"/>
    <w:rsid w:val="0034005E"/>
    <w:rsid w:val="003636FC"/>
    <w:rsid w:val="00390631"/>
    <w:rsid w:val="003D5A09"/>
    <w:rsid w:val="003F171C"/>
    <w:rsid w:val="00423A41"/>
    <w:rsid w:val="004274E2"/>
    <w:rsid w:val="00444721"/>
    <w:rsid w:val="00450580"/>
    <w:rsid w:val="0049650C"/>
    <w:rsid w:val="004A1D93"/>
    <w:rsid w:val="004F4CA3"/>
    <w:rsid w:val="00502866"/>
    <w:rsid w:val="0051640E"/>
    <w:rsid w:val="00540469"/>
    <w:rsid w:val="00572CAA"/>
    <w:rsid w:val="00584135"/>
    <w:rsid w:val="00587178"/>
    <w:rsid w:val="005C6013"/>
    <w:rsid w:val="00663C87"/>
    <w:rsid w:val="00682CFE"/>
    <w:rsid w:val="00691BAC"/>
    <w:rsid w:val="006B3B54"/>
    <w:rsid w:val="0074494C"/>
    <w:rsid w:val="0077190F"/>
    <w:rsid w:val="00783714"/>
    <w:rsid w:val="007B2565"/>
    <w:rsid w:val="007B302B"/>
    <w:rsid w:val="00806451"/>
    <w:rsid w:val="00817E9B"/>
    <w:rsid w:val="00821AA3"/>
    <w:rsid w:val="00883325"/>
    <w:rsid w:val="008840C9"/>
    <w:rsid w:val="008C1CF6"/>
    <w:rsid w:val="008D24AD"/>
    <w:rsid w:val="008F0757"/>
    <w:rsid w:val="008F49D5"/>
    <w:rsid w:val="00902C41"/>
    <w:rsid w:val="00960B30"/>
    <w:rsid w:val="0096103D"/>
    <w:rsid w:val="0099422B"/>
    <w:rsid w:val="009A7679"/>
    <w:rsid w:val="009D7F8D"/>
    <w:rsid w:val="009F60E7"/>
    <w:rsid w:val="00A11085"/>
    <w:rsid w:val="00A15602"/>
    <w:rsid w:val="00A96E00"/>
    <w:rsid w:val="00AF5B11"/>
    <w:rsid w:val="00B03851"/>
    <w:rsid w:val="00B24616"/>
    <w:rsid w:val="00B422E5"/>
    <w:rsid w:val="00B571F0"/>
    <w:rsid w:val="00B65818"/>
    <w:rsid w:val="00B65DF6"/>
    <w:rsid w:val="00B71D89"/>
    <w:rsid w:val="00B93293"/>
    <w:rsid w:val="00BA2660"/>
    <w:rsid w:val="00BA5C8A"/>
    <w:rsid w:val="00C07D07"/>
    <w:rsid w:val="00C07DFF"/>
    <w:rsid w:val="00C506F2"/>
    <w:rsid w:val="00C54BA8"/>
    <w:rsid w:val="00C81CC4"/>
    <w:rsid w:val="00C97C94"/>
    <w:rsid w:val="00C97DFB"/>
    <w:rsid w:val="00CA6C59"/>
    <w:rsid w:val="00CB638F"/>
    <w:rsid w:val="00D0587E"/>
    <w:rsid w:val="00D220AD"/>
    <w:rsid w:val="00D40C55"/>
    <w:rsid w:val="00D42F18"/>
    <w:rsid w:val="00D740BE"/>
    <w:rsid w:val="00D91837"/>
    <w:rsid w:val="00D95F67"/>
    <w:rsid w:val="00D973CA"/>
    <w:rsid w:val="00DA15B8"/>
    <w:rsid w:val="00DB09C2"/>
    <w:rsid w:val="00DB4A9C"/>
    <w:rsid w:val="00DB6C2A"/>
    <w:rsid w:val="00DC6144"/>
    <w:rsid w:val="00DD147E"/>
    <w:rsid w:val="00E1429F"/>
    <w:rsid w:val="00E33019"/>
    <w:rsid w:val="00E5211D"/>
    <w:rsid w:val="00E5470B"/>
    <w:rsid w:val="00E54D12"/>
    <w:rsid w:val="00E74F7A"/>
    <w:rsid w:val="00E92D2B"/>
    <w:rsid w:val="00EA3800"/>
    <w:rsid w:val="00EB24EC"/>
    <w:rsid w:val="00EC56AD"/>
    <w:rsid w:val="00F05340"/>
    <w:rsid w:val="00F178A3"/>
    <w:rsid w:val="00F2361E"/>
    <w:rsid w:val="00F42F7E"/>
    <w:rsid w:val="00F50AB2"/>
    <w:rsid w:val="00F83520"/>
    <w:rsid w:val="00F944D5"/>
    <w:rsid w:val="00F9612F"/>
    <w:rsid w:val="00FD338E"/>
    <w:rsid w:val="00FE4EEF"/>
    <w:rsid w:val="021E7E32"/>
    <w:rsid w:val="025C7BA4"/>
    <w:rsid w:val="0517535C"/>
    <w:rsid w:val="078B2152"/>
    <w:rsid w:val="09092E0A"/>
    <w:rsid w:val="09250434"/>
    <w:rsid w:val="0C0D5016"/>
    <w:rsid w:val="0E401CC1"/>
    <w:rsid w:val="0F20786F"/>
    <w:rsid w:val="10841436"/>
    <w:rsid w:val="143543FD"/>
    <w:rsid w:val="15D97B1F"/>
    <w:rsid w:val="194E7BE9"/>
    <w:rsid w:val="19C61A8E"/>
    <w:rsid w:val="1A930EF5"/>
    <w:rsid w:val="23C9311E"/>
    <w:rsid w:val="25C32FD6"/>
    <w:rsid w:val="26522595"/>
    <w:rsid w:val="27675EA2"/>
    <w:rsid w:val="29DA17CC"/>
    <w:rsid w:val="2AE17283"/>
    <w:rsid w:val="2BAF4667"/>
    <w:rsid w:val="2CE545B0"/>
    <w:rsid w:val="2E15015F"/>
    <w:rsid w:val="2F1C5A35"/>
    <w:rsid w:val="2F40279C"/>
    <w:rsid w:val="32F96543"/>
    <w:rsid w:val="35E2289C"/>
    <w:rsid w:val="37D64D6A"/>
    <w:rsid w:val="38B1640C"/>
    <w:rsid w:val="3BC55CD0"/>
    <w:rsid w:val="42495444"/>
    <w:rsid w:val="44647F0F"/>
    <w:rsid w:val="44BA33BA"/>
    <w:rsid w:val="45CC7564"/>
    <w:rsid w:val="472B43F0"/>
    <w:rsid w:val="494E3DC0"/>
    <w:rsid w:val="4BDE5BC4"/>
    <w:rsid w:val="4CA1482C"/>
    <w:rsid w:val="4CF378AC"/>
    <w:rsid w:val="4D632E34"/>
    <w:rsid w:val="4FAE58AE"/>
    <w:rsid w:val="517B2107"/>
    <w:rsid w:val="52EF337E"/>
    <w:rsid w:val="53A70F92"/>
    <w:rsid w:val="56406687"/>
    <w:rsid w:val="56F37049"/>
    <w:rsid w:val="58F279CF"/>
    <w:rsid w:val="594B1A39"/>
    <w:rsid w:val="59835774"/>
    <w:rsid w:val="59E761BA"/>
    <w:rsid w:val="5B55329B"/>
    <w:rsid w:val="5BEA1B8B"/>
    <w:rsid w:val="5CE868B8"/>
    <w:rsid w:val="5D6E48CE"/>
    <w:rsid w:val="5DFA3B7D"/>
    <w:rsid w:val="60FE0519"/>
    <w:rsid w:val="61BF3CF3"/>
    <w:rsid w:val="650077B9"/>
    <w:rsid w:val="654F150A"/>
    <w:rsid w:val="664E1FA1"/>
    <w:rsid w:val="66BE68C6"/>
    <w:rsid w:val="6735071E"/>
    <w:rsid w:val="6C564F9A"/>
    <w:rsid w:val="6D007B08"/>
    <w:rsid w:val="6DA6237E"/>
    <w:rsid w:val="74EA0887"/>
    <w:rsid w:val="7506173B"/>
    <w:rsid w:val="758C74D3"/>
    <w:rsid w:val="77503ACA"/>
    <w:rsid w:val="795C4039"/>
    <w:rsid w:val="799C6B6E"/>
    <w:rsid w:val="7F0960E0"/>
    <w:rsid w:val="7F902C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Balloon Text"/>
    <w:basedOn w:val="a"/>
    <w:link w:val="Char"/>
    <w:autoRedefine/>
    <w:qFormat/>
    <w:rPr>
      <w:sz w:val="18"/>
      <w:szCs w:val="18"/>
    </w:rPr>
  </w:style>
  <w:style w:type="paragraph" w:styleId="a5">
    <w:name w:val="footer"/>
    <w:basedOn w:val="a"/>
    <w:autoRedefine/>
    <w:qFormat/>
    <w:pPr>
      <w:tabs>
        <w:tab w:val="center" w:pos="4153"/>
        <w:tab w:val="right" w:pos="8306"/>
      </w:tabs>
      <w:snapToGrid w:val="0"/>
      <w:jc w:val="left"/>
    </w:pPr>
    <w:rPr>
      <w:sz w:val="18"/>
    </w:rPr>
  </w:style>
  <w:style w:type="paragraph" w:styleId="a6">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autoRedefine/>
    <w:qFormat/>
    <w:pPr>
      <w:spacing w:beforeAutospacing="1" w:afterAutospacing="1"/>
      <w:jc w:val="left"/>
    </w:pPr>
    <w:rPr>
      <w:rFonts w:cs="Times New Roman"/>
      <w:kern w:val="0"/>
      <w:sz w:val="24"/>
    </w:rPr>
  </w:style>
  <w:style w:type="character" w:styleId="a8">
    <w:name w:val="Strong"/>
    <w:basedOn w:val="a0"/>
    <w:autoRedefine/>
    <w:qFormat/>
    <w:rPr>
      <w:b/>
    </w:rPr>
  </w:style>
  <w:style w:type="character" w:styleId="a9">
    <w:name w:val="Hyperlink"/>
    <w:basedOn w:val="a0"/>
    <w:autoRedefine/>
    <w:qFormat/>
    <w:rPr>
      <w:color w:val="0000FF"/>
      <w:u w:val="single"/>
    </w:rPr>
  </w:style>
  <w:style w:type="character" w:styleId="aa">
    <w:name w:val="annotation reference"/>
    <w:basedOn w:val="a0"/>
    <w:autoRedefine/>
    <w:qFormat/>
    <w:rPr>
      <w:sz w:val="21"/>
      <w:szCs w:val="21"/>
    </w:rPr>
  </w:style>
  <w:style w:type="paragraph" w:styleId="ab">
    <w:name w:val="List Paragraph"/>
    <w:basedOn w:val="a"/>
    <w:autoRedefine/>
    <w:uiPriority w:val="99"/>
    <w:qFormat/>
    <w:pPr>
      <w:ind w:firstLineChars="200" w:firstLine="420"/>
    </w:pPr>
  </w:style>
  <w:style w:type="character" w:customStyle="1" w:styleId="Char">
    <w:name w:val="批注框文本 Char"/>
    <w:basedOn w:val="a0"/>
    <w:link w:val="a4"/>
    <w:autoRedefine/>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Balloon Text"/>
    <w:basedOn w:val="a"/>
    <w:link w:val="Char"/>
    <w:autoRedefine/>
    <w:qFormat/>
    <w:rPr>
      <w:sz w:val="18"/>
      <w:szCs w:val="18"/>
    </w:rPr>
  </w:style>
  <w:style w:type="paragraph" w:styleId="a5">
    <w:name w:val="footer"/>
    <w:basedOn w:val="a"/>
    <w:autoRedefine/>
    <w:qFormat/>
    <w:pPr>
      <w:tabs>
        <w:tab w:val="center" w:pos="4153"/>
        <w:tab w:val="right" w:pos="8306"/>
      </w:tabs>
      <w:snapToGrid w:val="0"/>
      <w:jc w:val="left"/>
    </w:pPr>
    <w:rPr>
      <w:sz w:val="18"/>
    </w:rPr>
  </w:style>
  <w:style w:type="paragraph" w:styleId="a6">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autoRedefine/>
    <w:qFormat/>
    <w:pPr>
      <w:spacing w:beforeAutospacing="1" w:afterAutospacing="1"/>
      <w:jc w:val="left"/>
    </w:pPr>
    <w:rPr>
      <w:rFonts w:cs="Times New Roman"/>
      <w:kern w:val="0"/>
      <w:sz w:val="24"/>
    </w:rPr>
  </w:style>
  <w:style w:type="character" w:styleId="a8">
    <w:name w:val="Strong"/>
    <w:basedOn w:val="a0"/>
    <w:autoRedefine/>
    <w:qFormat/>
    <w:rPr>
      <w:b/>
    </w:rPr>
  </w:style>
  <w:style w:type="character" w:styleId="a9">
    <w:name w:val="Hyperlink"/>
    <w:basedOn w:val="a0"/>
    <w:autoRedefine/>
    <w:qFormat/>
    <w:rPr>
      <w:color w:val="0000FF"/>
      <w:u w:val="single"/>
    </w:rPr>
  </w:style>
  <w:style w:type="character" w:styleId="aa">
    <w:name w:val="annotation reference"/>
    <w:basedOn w:val="a0"/>
    <w:autoRedefine/>
    <w:qFormat/>
    <w:rPr>
      <w:sz w:val="21"/>
      <w:szCs w:val="21"/>
    </w:rPr>
  </w:style>
  <w:style w:type="paragraph" w:styleId="ab">
    <w:name w:val="List Paragraph"/>
    <w:basedOn w:val="a"/>
    <w:autoRedefine/>
    <w:uiPriority w:val="99"/>
    <w:qFormat/>
    <w:pPr>
      <w:ind w:firstLineChars="200" w:firstLine="420"/>
    </w:pPr>
  </w:style>
  <w:style w:type="character" w:customStyle="1" w:styleId="Char">
    <w:name w:val="批注框文本 Char"/>
    <w:basedOn w:val="a0"/>
    <w:link w:val="a4"/>
    <w:autoRedefine/>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numbering" Target="numbering.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99802F-A7FB-432B-AD94-8CCDE0504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442</Words>
  <Characters>2522</Characters>
  <Application>Microsoft Office Word</Application>
  <DocSecurity>0</DocSecurity>
  <Lines>21</Lines>
  <Paragraphs>5</Paragraphs>
  <ScaleCrop>false</ScaleCrop>
  <Company/>
  <LinksUpToDate>false</LinksUpToDate>
  <CharactersWithSpaces>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刘慧</dc:creator>
  <cp:lastModifiedBy>Lenovo</cp:lastModifiedBy>
  <cp:revision>12</cp:revision>
  <dcterms:created xsi:type="dcterms:W3CDTF">2024-03-21T08:12:00Z</dcterms:created>
  <dcterms:modified xsi:type="dcterms:W3CDTF">2024-03-24T06:00:00Z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361695F931B341409EE60F5F778E89EC_13</vt:lpwstr>
  </property>
</Properties>
</file>