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color w:val="FF0000"/>
          <w:sz w:val="72"/>
          <w:szCs w:val="72"/>
          <w:lang w:val="en-US" w:eastAsia="zh-CN"/>
        </w:rPr>
      </w:pPr>
      <w:r>
        <w:rPr>
          <w:rFonts w:hint="eastAsia" w:ascii="宋体" w:hAnsi="宋体" w:eastAsia="宋体" w:cs="宋体"/>
          <w:b/>
          <w:bCs/>
          <w:color w:val="FF0000"/>
          <w:sz w:val="72"/>
          <w:szCs w:val="72"/>
          <w:lang w:val="en-US" w:eastAsia="zh-CN"/>
        </w:rPr>
        <w:t>共青团三明学院委员会文件</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宋体" w:hAnsi="宋体" w:eastAsia="宋体" w:cs="宋体"/>
          <w:b/>
          <w:bCs/>
          <w:color w:val="FF0000"/>
          <w:sz w:val="72"/>
          <w:szCs w:val="72"/>
          <w:u w:val="thick" w:color="FF0000"/>
          <w:lang w:val="en-US" w:eastAsia="zh-CN"/>
        </w:rPr>
      </w:pPr>
      <w:r>
        <w:rPr>
          <w:rFonts w:hint="eastAsia" w:ascii="宋体" w:hAnsi="宋体" w:eastAsia="宋体" w:cs="宋体"/>
          <w:b/>
          <w:bCs/>
          <w:color w:val="FF0000"/>
          <w:sz w:val="72"/>
          <w:szCs w:val="72"/>
          <w:u w:val="thick" w:color="FF0000"/>
          <w:lang w:val="en-US" w:eastAsia="zh-CN"/>
        </w:rPr>
        <w:t xml:space="preserve">                          </w:t>
      </w:r>
    </w:p>
    <w:p>
      <w:pPr>
        <w:wordWrap w:val="0"/>
        <w:adjustRightInd w:val="0"/>
        <w:snapToGrid w:val="0"/>
        <w:spacing w:beforeLines="100" w:afterLines="100" w:line="480" w:lineRule="auto"/>
        <w:ind w:right="99" w:rightChars="47"/>
        <w:jc w:val="right"/>
        <w:rPr>
          <w:rFonts w:hint="eastAsia" w:ascii="方正小标宋简体" w:hAnsi="方正小标宋简体" w:eastAsia="方正小标宋简体" w:cs="方正小标宋简体"/>
          <w:sz w:val="44"/>
          <w:szCs w:val="44"/>
        </w:rPr>
      </w:pPr>
      <w:r>
        <w:rPr>
          <w:rFonts w:hint="eastAsia" w:ascii="宋体" w:hAnsi="宋体" w:eastAsia="仿宋_GB2312" w:cs="Times New Roman"/>
          <w:b w:val="0"/>
          <w:kern w:val="2"/>
          <w:sz w:val="32"/>
          <w:szCs w:val="32"/>
          <w:lang w:val="en-US" w:eastAsia="zh-CN" w:bidi="ar-SA"/>
        </w:rPr>
        <w:t>明院团〔2020〕10号</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宋体" w:eastAsia="方正小标宋_GBK"/>
          <w:b/>
          <w:bCs/>
          <w:sz w:val="44"/>
          <w:szCs w:val="44"/>
        </w:rPr>
      </w:pPr>
      <w:r>
        <w:rPr>
          <w:rFonts w:hint="eastAsia" w:ascii="方正小标宋_GBK" w:hAnsi="宋体" w:eastAsia="方正小标宋_GBK"/>
          <w:b/>
          <w:bCs/>
          <w:sz w:val="44"/>
          <w:szCs w:val="44"/>
        </w:rPr>
        <w:t>关于开展20</w:t>
      </w:r>
      <w:r>
        <w:rPr>
          <w:rFonts w:hint="eastAsia" w:ascii="方正小标宋_GBK" w:hAnsi="宋体" w:eastAsia="方正小标宋_GBK"/>
          <w:b/>
          <w:bCs/>
          <w:sz w:val="44"/>
          <w:szCs w:val="44"/>
          <w:lang w:val="en-US" w:eastAsia="zh-CN"/>
        </w:rPr>
        <w:t>20</w:t>
      </w:r>
      <w:r>
        <w:rPr>
          <w:rFonts w:hint="eastAsia" w:ascii="方正小标宋_GBK" w:hAnsi="宋体" w:eastAsia="方正小标宋_GBK"/>
          <w:b/>
          <w:bCs/>
          <w:sz w:val="44"/>
          <w:szCs w:val="44"/>
        </w:rPr>
        <w:t>年大学生课外科技</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宋体" w:eastAsia="方正小标宋_GBK"/>
          <w:b/>
          <w:bCs/>
          <w:sz w:val="44"/>
          <w:szCs w:val="44"/>
        </w:rPr>
      </w:pPr>
      <w:r>
        <w:rPr>
          <w:rFonts w:hint="eastAsia" w:ascii="方正小标宋_GBK" w:hAnsi="宋体" w:eastAsia="方正小标宋_GBK"/>
          <w:b/>
          <w:bCs/>
          <w:sz w:val="44"/>
          <w:szCs w:val="44"/>
        </w:rPr>
        <w:t>学术技能竞赛项目立项申报的通知</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b/>
          <w:sz w:val="36"/>
          <w:szCs w:val="36"/>
        </w:rPr>
      </w:pPr>
    </w:p>
    <w:p>
      <w:pPr>
        <w:pStyle w:val="2"/>
        <w:rPr>
          <w:rFonts w:hint="eastAsia"/>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b/>
          <w:color w:val="000000"/>
          <w:kern w:val="0"/>
          <w:sz w:val="32"/>
          <w:szCs w:val="32"/>
        </w:rPr>
      </w:pPr>
      <w:r>
        <w:rPr>
          <w:rFonts w:hint="eastAsia" w:ascii="仿宋_GB2312" w:eastAsia="仿宋_GB2312"/>
          <w:b/>
          <w:color w:val="000000"/>
          <w:kern w:val="0"/>
          <w:sz w:val="32"/>
          <w:szCs w:val="32"/>
        </w:rPr>
        <w:t>各二级学院：</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 xml:space="preserve">为促进我校大学生科技创新竞赛活动蓬勃开展，营造校园浓厚的科技文化氛围，进一步培养大学生创新精神和团队协作精神，增强应用实践能力，助力学校“强三力，创硕校”工作，共同致力于“创应用强校，育致用大才”发展，也为对接好全省、全国大学生课外学术科技作品竞赛相关工作，经研究，决定继续对各学院2020年拟参加或开展的各类大学生课外科技学术技能竞赛项目进行立项申报，现将有关事项通知如下： </w:t>
      </w:r>
    </w:p>
    <w:p>
      <w:pPr>
        <w:keepNext w:val="0"/>
        <w:keepLines w:val="0"/>
        <w:pageBreakBefore w:val="0"/>
        <w:widowControl w:val="0"/>
        <w:kinsoku/>
        <w:wordWrap/>
        <w:overflowPunct/>
        <w:topLinePunct w:val="0"/>
        <w:autoSpaceDE/>
        <w:autoSpaceDN/>
        <w:bidi w:val="0"/>
        <w:spacing w:line="600" w:lineRule="exact"/>
        <w:ind w:firstLine="630" w:firstLineChars="196"/>
        <w:textAlignment w:val="auto"/>
        <w:rPr>
          <w:rFonts w:hint="eastAsia" w:ascii="仿宋_GB2312" w:eastAsia="仿宋_GB2312"/>
          <w:b/>
          <w:color w:val="000000"/>
          <w:kern w:val="0"/>
          <w:sz w:val="32"/>
          <w:szCs w:val="32"/>
        </w:rPr>
      </w:pPr>
      <w:r>
        <w:rPr>
          <w:rFonts w:hint="eastAsia" w:ascii="仿宋_GB2312" w:eastAsia="仿宋_GB2312"/>
          <w:b/>
          <w:color w:val="000000"/>
          <w:kern w:val="0"/>
          <w:sz w:val="32"/>
          <w:szCs w:val="32"/>
        </w:rPr>
        <w:t>一、申报立项项目的范围</w:t>
      </w:r>
    </w:p>
    <w:p>
      <w:pPr>
        <w:keepNext w:val="0"/>
        <w:keepLines w:val="0"/>
        <w:pageBreakBefore w:val="0"/>
        <w:widowControl w:val="0"/>
        <w:kinsoku/>
        <w:wordWrap/>
        <w:overflowPunct/>
        <w:topLinePunct w:val="0"/>
        <w:autoSpaceDE/>
        <w:autoSpaceDN/>
        <w:bidi w:val="0"/>
        <w:spacing w:line="600" w:lineRule="exact"/>
        <w:ind w:firstLine="630" w:firstLineChars="196"/>
        <w:textAlignment w:val="auto"/>
        <w:rPr>
          <w:rFonts w:hint="eastAsia" w:ascii="仿宋_GB2312" w:eastAsia="仿宋_GB2312"/>
          <w:b/>
          <w:color w:val="000000"/>
          <w:kern w:val="0"/>
          <w:sz w:val="32"/>
          <w:szCs w:val="32"/>
        </w:rPr>
      </w:pPr>
      <w:r>
        <w:rPr>
          <w:rFonts w:hint="eastAsia" w:ascii="仿宋_GB2312" w:eastAsia="仿宋_GB2312"/>
          <w:b/>
          <w:color w:val="000000"/>
          <w:kern w:val="0"/>
          <w:sz w:val="32"/>
          <w:szCs w:val="32"/>
        </w:rPr>
        <w:t>1.省级及以上竞赛活动项目：</w:t>
      </w:r>
    </w:p>
    <w:p>
      <w:pPr>
        <w:keepNext w:val="0"/>
        <w:keepLines w:val="0"/>
        <w:pageBreakBefore w:val="0"/>
        <w:widowControl w:val="0"/>
        <w:kinsoku/>
        <w:wordWrap/>
        <w:overflowPunct/>
        <w:topLinePunct w:val="0"/>
        <w:autoSpaceDE/>
        <w:autoSpaceDN/>
        <w:bidi w:val="0"/>
        <w:spacing w:line="600" w:lineRule="exact"/>
        <w:jc w:val="lef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r>
        <w:rPr>
          <w:rFonts w:hint="eastAsia" w:ascii="仿宋_GB2312" w:eastAsia="仿宋_GB2312"/>
          <w:color w:val="000000"/>
          <w:kern w:val="0"/>
          <w:sz w:val="32"/>
          <w:szCs w:val="32"/>
          <w:lang w:val="en-US" w:eastAsia="zh-CN"/>
        </w:rPr>
        <w:t xml:space="preserve"> </w:t>
      </w:r>
      <w:r>
        <w:rPr>
          <w:rFonts w:hint="eastAsia" w:ascii="仿宋_GB2312" w:eastAsia="仿宋_GB2312"/>
          <w:color w:val="000000"/>
          <w:kern w:val="0"/>
          <w:sz w:val="32"/>
          <w:szCs w:val="32"/>
        </w:rPr>
        <w:t>省级及以上竞赛活动项目指主办单位为省级以上官方机构、</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line="600" w:lineRule="exact"/>
        <w:jc w:val="left"/>
        <w:textAlignment w:val="auto"/>
        <w:rPr>
          <w:rFonts w:hint="eastAsia" w:ascii="仿宋_GB2312" w:eastAsia="仿宋_GB2312"/>
          <w:b/>
          <w:color w:val="000000"/>
          <w:kern w:val="0"/>
          <w:sz w:val="32"/>
          <w:szCs w:val="32"/>
        </w:rPr>
      </w:pPr>
      <w:r>
        <w:rPr>
          <w:rFonts w:hint="eastAsia" w:ascii="仿宋_GB2312" w:eastAsia="仿宋_GB2312"/>
          <w:color w:val="000000"/>
          <w:kern w:val="0"/>
          <w:sz w:val="32"/>
          <w:szCs w:val="32"/>
        </w:rPr>
        <w:t>学术团体组织的各类竞赛活动。根据我校大学生科技竞赛的实际情况和发展需要，学校将集中人力、物力、财力主攻《三明学院大学生科技创新奖励办法》</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明院办发〔2019〕62号</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中规定的</w:t>
      </w:r>
      <w:r>
        <w:rPr>
          <w:rFonts w:hint="eastAsia" w:ascii="仿宋_GB2312" w:eastAsia="仿宋_GB2312"/>
          <w:b/>
          <w:color w:val="000000"/>
          <w:kern w:val="0"/>
          <w:sz w:val="32"/>
          <w:szCs w:val="32"/>
        </w:rPr>
        <w:t>A类、B类等列入普通高等学校内涵建设主要评价指标（竞争性指标、发展性指标）的竞赛项目，进行重点支持。201</w:t>
      </w:r>
      <w:r>
        <w:rPr>
          <w:rFonts w:hint="eastAsia" w:ascii="仿宋_GB2312" w:eastAsia="仿宋_GB2312"/>
          <w:b/>
          <w:color w:val="000000"/>
          <w:kern w:val="0"/>
          <w:sz w:val="32"/>
          <w:szCs w:val="32"/>
          <w:lang w:val="en-US" w:eastAsia="zh-CN"/>
        </w:rPr>
        <w:t>9</w:t>
      </w:r>
      <w:r>
        <w:rPr>
          <w:rFonts w:hint="eastAsia" w:ascii="仿宋_GB2312" w:eastAsia="仿宋_GB2312"/>
          <w:b/>
          <w:color w:val="000000"/>
          <w:kern w:val="0"/>
          <w:sz w:val="32"/>
          <w:szCs w:val="32"/>
        </w:rPr>
        <w:t>年度立项项目未办理结项手续的原则上不予立项。</w:t>
      </w:r>
    </w:p>
    <w:p>
      <w:pPr>
        <w:keepNext w:val="0"/>
        <w:keepLines w:val="0"/>
        <w:pageBreakBefore w:val="0"/>
        <w:widowControl w:val="0"/>
        <w:kinsoku/>
        <w:wordWrap/>
        <w:overflowPunct/>
        <w:topLinePunct w:val="0"/>
        <w:autoSpaceDE/>
        <w:autoSpaceDN/>
        <w:bidi w:val="0"/>
        <w:spacing w:line="600" w:lineRule="exact"/>
        <w:ind w:firstLine="630" w:firstLineChars="196"/>
        <w:textAlignment w:val="auto"/>
        <w:rPr>
          <w:rFonts w:hint="eastAsia" w:ascii="仿宋_GB2312" w:eastAsia="仿宋_GB2312"/>
          <w:b/>
          <w:color w:val="000000"/>
          <w:kern w:val="0"/>
          <w:sz w:val="32"/>
          <w:szCs w:val="32"/>
        </w:rPr>
      </w:pPr>
      <w:r>
        <w:rPr>
          <w:rFonts w:hint="eastAsia" w:ascii="仿宋_GB2312" w:eastAsia="仿宋_GB2312"/>
          <w:b/>
          <w:color w:val="000000"/>
          <w:kern w:val="0"/>
          <w:sz w:val="32"/>
          <w:szCs w:val="32"/>
        </w:rPr>
        <w:t>2.校级竞赛活动项目：</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color w:val="000000"/>
          <w:kern w:val="0"/>
          <w:sz w:val="32"/>
          <w:szCs w:val="32"/>
        </w:rPr>
      </w:pPr>
      <w:r>
        <w:rPr>
          <w:rFonts w:hint="eastAsia" w:ascii="仿宋_GB2312" w:eastAsia="仿宋_GB2312"/>
          <w:color w:val="000000"/>
          <w:kern w:val="0"/>
          <w:sz w:val="32"/>
          <w:szCs w:val="32"/>
        </w:rPr>
        <w:t>校级竞赛活动项目指在</w:t>
      </w:r>
      <w:r>
        <w:rPr>
          <w:rFonts w:hint="eastAsia" w:ascii="仿宋_GB2312" w:eastAsia="仿宋_GB2312"/>
          <w:b/>
          <w:color w:val="000000"/>
          <w:kern w:val="0"/>
          <w:sz w:val="32"/>
          <w:szCs w:val="32"/>
        </w:rPr>
        <w:t>20</w:t>
      </w:r>
      <w:r>
        <w:rPr>
          <w:rFonts w:hint="eastAsia" w:ascii="仿宋_GB2312" w:eastAsia="仿宋_GB2312"/>
          <w:b/>
          <w:color w:val="000000"/>
          <w:kern w:val="0"/>
          <w:sz w:val="32"/>
          <w:szCs w:val="32"/>
          <w:lang w:val="en-US" w:eastAsia="zh-CN"/>
        </w:rPr>
        <w:t>20</w:t>
      </w:r>
      <w:r>
        <w:rPr>
          <w:rFonts w:hint="eastAsia" w:ascii="仿宋_GB2312" w:eastAsia="仿宋_GB2312"/>
          <w:b/>
          <w:color w:val="000000"/>
          <w:kern w:val="0"/>
          <w:sz w:val="32"/>
          <w:szCs w:val="32"/>
        </w:rPr>
        <w:t>年</w:t>
      </w:r>
      <w:r>
        <w:rPr>
          <w:rFonts w:hint="eastAsia" w:ascii="仿宋_GB2312" w:eastAsia="仿宋_GB2312"/>
          <w:b/>
          <w:color w:val="000000"/>
          <w:kern w:val="0"/>
          <w:sz w:val="32"/>
          <w:szCs w:val="32"/>
          <w:lang w:val="en-US" w:eastAsia="zh-CN"/>
        </w:rPr>
        <w:t>3</w:t>
      </w:r>
      <w:r>
        <w:rPr>
          <w:rFonts w:hint="eastAsia" w:ascii="仿宋_GB2312" w:eastAsia="仿宋_GB2312"/>
          <w:b/>
          <w:color w:val="000000"/>
          <w:kern w:val="0"/>
          <w:sz w:val="32"/>
          <w:szCs w:val="32"/>
        </w:rPr>
        <w:t>月至12月</w:t>
      </w:r>
      <w:r>
        <w:rPr>
          <w:rFonts w:hint="eastAsia" w:ascii="仿宋_GB2312" w:eastAsia="仿宋_GB2312"/>
          <w:color w:val="000000"/>
          <w:kern w:val="0"/>
          <w:sz w:val="32"/>
          <w:szCs w:val="32"/>
        </w:rPr>
        <w:t>期间各学院（部门）拟主办或承办的全校性科技学术技能类竞赛活动。全校性科技学术技能类竞赛活动须体现参与广泛性的要求，</w:t>
      </w:r>
      <w:r>
        <w:rPr>
          <w:rFonts w:hint="eastAsia" w:ascii="仿宋_GB2312" w:eastAsia="仿宋_GB2312"/>
          <w:b/>
          <w:color w:val="000000"/>
          <w:kern w:val="0"/>
          <w:sz w:val="32"/>
          <w:szCs w:val="32"/>
        </w:rPr>
        <w:t>至少有3个及以上学院学生参加，且外学院学生参与率超过20%，如结项时未达到此条件，将停止该项目一年的申报权。对于只适合本学院专业同学参加、参与面窄等不符合申报范围的项目，将不予受理。</w:t>
      </w:r>
    </w:p>
    <w:p>
      <w:pPr>
        <w:keepNext w:val="0"/>
        <w:keepLines w:val="0"/>
        <w:pageBreakBefore w:val="0"/>
        <w:widowControl w:val="0"/>
        <w:kinsoku/>
        <w:wordWrap/>
        <w:overflowPunct/>
        <w:topLinePunct w:val="0"/>
        <w:autoSpaceDE/>
        <w:autoSpaceDN/>
        <w:bidi w:val="0"/>
        <w:spacing w:line="600" w:lineRule="exact"/>
        <w:ind w:firstLine="630" w:firstLineChars="196"/>
        <w:textAlignment w:val="auto"/>
        <w:rPr>
          <w:rFonts w:hint="eastAsia" w:ascii="仿宋_GB2312" w:eastAsia="仿宋_GB2312"/>
          <w:b/>
          <w:color w:val="000000"/>
          <w:kern w:val="0"/>
          <w:sz w:val="32"/>
          <w:szCs w:val="32"/>
        </w:rPr>
      </w:pPr>
      <w:r>
        <w:rPr>
          <w:rFonts w:hint="eastAsia" w:ascii="仿宋_GB2312" w:eastAsia="仿宋_GB2312"/>
          <w:b/>
          <w:color w:val="000000"/>
          <w:kern w:val="0"/>
          <w:sz w:val="32"/>
          <w:szCs w:val="32"/>
        </w:rPr>
        <w:t>二、注意事项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rPr>
        <w:t>1.</w:t>
      </w:r>
      <w:r>
        <w:rPr>
          <w:rFonts w:hint="eastAsia" w:ascii="仿宋_GB2312" w:eastAsia="仿宋_GB2312"/>
          <w:color w:val="000000"/>
          <w:kern w:val="0"/>
          <w:sz w:val="32"/>
          <w:szCs w:val="32"/>
          <w:lang w:val="en-US" w:eastAsia="zh-CN"/>
        </w:rPr>
        <w:t>为进一步提升项目质量，项目立项将按照“学院主体把关、分类限额资助”的原则进行。请各学院认真做好项目的申报推荐工作，加强对项目的审核把关，经过科学合理、客观公正的遴选机制，研究提出推荐项目，</w:t>
      </w:r>
      <w:r>
        <w:rPr>
          <w:rFonts w:hint="eastAsia" w:ascii="仿宋_GB2312" w:eastAsia="仿宋_GB2312"/>
          <w:b/>
          <w:color w:val="000000"/>
          <w:kern w:val="0"/>
          <w:sz w:val="32"/>
          <w:szCs w:val="32"/>
          <w:lang w:val="en-US" w:eastAsia="zh-CN"/>
        </w:rPr>
        <w:t>同时填写《关于推荐竞赛项目作为校级立项后备项目的函》</w:t>
      </w:r>
      <w:r>
        <w:rPr>
          <w:rFonts w:hint="eastAsia" w:ascii="仿宋_GB2312" w:eastAsia="仿宋_GB2312"/>
          <w:b/>
          <w:color w:val="000000"/>
          <w:kern w:val="0"/>
          <w:sz w:val="32"/>
          <w:szCs w:val="32"/>
        </w:rPr>
        <w:t>（具体见附件</w:t>
      </w:r>
      <w:r>
        <w:rPr>
          <w:rFonts w:hint="eastAsia" w:ascii="仿宋_GB2312" w:eastAsia="仿宋_GB2312"/>
          <w:b/>
          <w:color w:val="000000"/>
          <w:kern w:val="0"/>
          <w:sz w:val="32"/>
          <w:szCs w:val="32"/>
          <w:lang w:val="en-US" w:eastAsia="zh-CN"/>
        </w:rPr>
        <w:t>5</w:t>
      </w:r>
      <w:r>
        <w:rPr>
          <w:rFonts w:hint="eastAsia" w:ascii="仿宋_GB2312" w:eastAsia="仿宋_GB2312"/>
          <w:b/>
          <w:color w:val="000000"/>
          <w:kern w:val="0"/>
          <w:sz w:val="32"/>
          <w:szCs w:val="32"/>
        </w:rPr>
        <w:t>）</w:t>
      </w:r>
      <w:r>
        <w:rPr>
          <w:rFonts w:hint="eastAsia" w:ascii="仿宋_GB2312" w:eastAsia="仿宋_GB2312"/>
          <w:color w:val="000000"/>
          <w:kern w:val="0"/>
          <w:sz w:val="32"/>
          <w:szCs w:val="32"/>
          <w:lang w:eastAsia="zh-CN"/>
        </w:rPr>
        <w:t>提交至校团委</w:t>
      </w:r>
      <w:r>
        <w:rPr>
          <w:rFonts w:hint="eastAsia" w:ascii="仿宋_GB2312" w:eastAsia="仿宋_GB2312"/>
          <w:color w:val="000000"/>
          <w:kern w:val="0"/>
          <w:sz w:val="32"/>
          <w:szCs w:val="32"/>
          <w:lang w:val="en-US" w:eastAsia="zh-CN"/>
        </w:rPr>
        <w:t>。校团委将结合项目类别、级别等实际情况，以及历年项目的立项、结项情况，对项目进行分类限额资助。通过校院两级共同把关推荐，确保重点项目的经费</w:t>
      </w:r>
      <w:bookmarkStart w:id="0" w:name="_GoBack"/>
      <w:bookmarkEnd w:id="0"/>
      <w:r>
        <w:rPr>
          <w:rFonts w:hint="eastAsia" w:ascii="仿宋_GB2312" w:eastAsia="仿宋_GB2312"/>
          <w:color w:val="000000"/>
          <w:kern w:val="0"/>
          <w:sz w:val="32"/>
          <w:szCs w:val="32"/>
          <w:lang w:val="en-US" w:eastAsia="zh-CN"/>
        </w:rPr>
        <w:t>安排。</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2.</w:t>
      </w:r>
      <w:r>
        <w:rPr>
          <w:rFonts w:hint="eastAsia" w:ascii="仿宋_GB2312" w:eastAsia="仿宋_GB2312"/>
          <w:color w:val="000000"/>
          <w:kern w:val="0"/>
          <w:sz w:val="32"/>
          <w:szCs w:val="32"/>
        </w:rPr>
        <w:t>申报工作结束后，校团委将组织校内专家进行评审，对批准立项的项目给予一定资助并实施项目化管理。</w:t>
      </w:r>
      <w:r>
        <w:rPr>
          <w:rFonts w:hint="eastAsia" w:ascii="仿宋_GB2312" w:eastAsia="仿宋_GB2312"/>
          <w:b/>
          <w:color w:val="000000"/>
          <w:kern w:val="0"/>
          <w:sz w:val="32"/>
          <w:szCs w:val="32"/>
          <w:lang w:val="en-US" w:eastAsia="zh-CN"/>
        </w:rPr>
        <w:t>2020</w:t>
      </w:r>
      <w:r>
        <w:rPr>
          <w:rFonts w:hint="eastAsia" w:ascii="仿宋_GB2312" w:eastAsia="仿宋_GB2312"/>
          <w:b/>
          <w:color w:val="000000"/>
          <w:kern w:val="0"/>
          <w:sz w:val="32"/>
          <w:szCs w:val="32"/>
        </w:rPr>
        <w:t>年大学生课外科技学术技能竞赛项目立项公布后，未申报立项或申报未立项的项目，原则上</w:t>
      </w:r>
      <w:r>
        <w:rPr>
          <w:rFonts w:hint="eastAsia" w:ascii="仿宋_GB2312" w:eastAsia="仿宋_GB2312"/>
          <w:b/>
          <w:color w:val="000000"/>
          <w:kern w:val="0"/>
          <w:sz w:val="32"/>
          <w:szCs w:val="32"/>
          <w:lang w:eastAsia="zh-CN"/>
        </w:rPr>
        <w:t>校团委</w:t>
      </w:r>
      <w:r>
        <w:rPr>
          <w:rFonts w:hint="eastAsia" w:ascii="仿宋_GB2312" w:eastAsia="仿宋_GB2312"/>
          <w:b/>
          <w:color w:val="000000"/>
          <w:kern w:val="0"/>
          <w:sz w:val="32"/>
          <w:szCs w:val="32"/>
        </w:rPr>
        <w:t>不提供组织经费和奖励经费</w:t>
      </w:r>
      <w:r>
        <w:rPr>
          <w:rFonts w:hint="eastAsia" w:ascii="仿宋_GB2312" w:eastAsia="仿宋_GB2312"/>
          <w:b/>
          <w:color w:val="000000"/>
          <w:kern w:val="0"/>
          <w:sz w:val="32"/>
          <w:szCs w:val="32"/>
          <w:lang w:eastAsia="zh-CN"/>
        </w:rPr>
        <w:t>，学院重点项目组织经费由各学院负责</w:t>
      </w:r>
      <w:r>
        <w:rPr>
          <w:rFonts w:hint="eastAsia" w:ascii="仿宋_GB2312" w:eastAsia="仿宋_GB2312"/>
          <w:b/>
          <w:color w:val="000000"/>
          <w:kern w:val="0"/>
          <w:sz w:val="32"/>
          <w:szCs w:val="32"/>
        </w:rPr>
        <w:t>。</w:t>
      </w:r>
      <w:r>
        <w:rPr>
          <w:rFonts w:hint="eastAsia" w:ascii="仿宋_GB2312" w:eastAsia="仿宋_GB2312"/>
          <w:color w:val="000000"/>
          <w:kern w:val="0"/>
          <w:sz w:val="32"/>
          <w:szCs w:val="32"/>
        </w:rPr>
        <w:t>请各学院对本学院拟在20</w:t>
      </w:r>
      <w:r>
        <w:rPr>
          <w:rFonts w:hint="eastAsia" w:ascii="仿宋_GB2312" w:eastAsia="仿宋_GB2312"/>
          <w:color w:val="000000"/>
          <w:kern w:val="0"/>
          <w:sz w:val="32"/>
          <w:szCs w:val="32"/>
          <w:lang w:val="en-US" w:eastAsia="zh-CN"/>
        </w:rPr>
        <w:t>20</w:t>
      </w:r>
      <w:r>
        <w:rPr>
          <w:rFonts w:hint="eastAsia" w:ascii="仿宋_GB2312" w:eastAsia="仿宋_GB2312"/>
          <w:color w:val="000000"/>
          <w:kern w:val="0"/>
          <w:sz w:val="32"/>
          <w:szCs w:val="32"/>
        </w:rPr>
        <w:t>年</w:t>
      </w: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rPr>
        <w:t>月至12月期间拟主办或承办的全校性科技学术技能类竞赛活动进行统筹规划。若有特殊情况，须提交校团委审议后决定。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rPr>
        <w:t>.</w:t>
      </w:r>
      <w:r>
        <w:rPr>
          <w:rFonts w:hint="eastAsia" w:ascii="仿宋_GB2312" w:eastAsia="仿宋_GB2312"/>
          <w:b/>
          <w:color w:val="000000"/>
          <w:kern w:val="0"/>
          <w:sz w:val="32"/>
          <w:szCs w:val="32"/>
        </w:rPr>
        <w:t>所申报项目为我省省级</w:t>
      </w:r>
      <w:r>
        <w:rPr>
          <w:rFonts w:hint="eastAsia" w:ascii="仿宋_GB2312" w:eastAsia="仿宋_GB2312"/>
          <w:b/>
          <w:sz w:val="32"/>
          <w:szCs w:val="32"/>
        </w:rPr>
        <w:t>大学生学科技能竞赛的，</w:t>
      </w:r>
      <w:r>
        <w:rPr>
          <w:rFonts w:hint="eastAsia" w:ascii="仿宋_GB2312" w:eastAsia="仿宋_GB2312"/>
          <w:color w:val="000000"/>
          <w:kern w:val="0"/>
          <w:sz w:val="32"/>
          <w:szCs w:val="32"/>
        </w:rPr>
        <w:t>须符合《福建省教育厅关于提高省级大学生学科技能竞赛质量的通知》（具体见附件1）的有关规定和要求。</w:t>
      </w:r>
      <w:r>
        <w:rPr>
          <w:rFonts w:hint="eastAsia" w:ascii="仿宋_GB2312" w:eastAsia="仿宋_GB2312"/>
          <w:b/>
          <w:color w:val="000000"/>
          <w:kern w:val="0"/>
          <w:sz w:val="32"/>
          <w:szCs w:val="32"/>
        </w:rPr>
        <w:t>请项目负责人认真阅读《福建省教育厅关于提高省级大学生学科技能竞赛质量的通知》。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b/>
          <w:color w:val="000000"/>
          <w:kern w:val="0"/>
          <w:sz w:val="32"/>
          <w:szCs w:val="32"/>
        </w:rPr>
      </w:pPr>
      <w:r>
        <w:rPr>
          <w:rFonts w:hint="eastAsia" w:ascii="仿宋_GB2312" w:eastAsia="仿宋_GB2312"/>
          <w:color w:val="000000"/>
          <w:kern w:val="0"/>
          <w:sz w:val="32"/>
          <w:szCs w:val="32"/>
          <w:lang w:val="en-US" w:eastAsia="zh-CN"/>
        </w:rPr>
        <w:t>4</w:t>
      </w:r>
      <w:r>
        <w:rPr>
          <w:rFonts w:hint="eastAsia" w:ascii="仿宋_GB2312" w:eastAsia="仿宋_GB2312"/>
          <w:color w:val="000000"/>
          <w:kern w:val="0"/>
          <w:sz w:val="32"/>
          <w:szCs w:val="32"/>
        </w:rPr>
        <w:t>.</w:t>
      </w:r>
      <w:r>
        <w:rPr>
          <w:rFonts w:hint="eastAsia" w:ascii="仿宋_GB2312" w:eastAsia="仿宋_GB2312"/>
          <w:color w:val="000000"/>
          <w:kern w:val="0"/>
          <w:sz w:val="32"/>
          <w:szCs w:val="32"/>
          <w:lang w:eastAsia="zh-CN"/>
        </w:rPr>
        <w:t>立项项目类别认定</w:t>
      </w:r>
      <w:r>
        <w:rPr>
          <w:rFonts w:hint="eastAsia" w:ascii="仿宋_GB2312" w:eastAsia="仿宋_GB2312"/>
          <w:color w:val="000000"/>
          <w:kern w:val="0"/>
          <w:sz w:val="32"/>
          <w:szCs w:val="32"/>
        </w:rPr>
        <w:t>，将按照《三明学院大学生科技创新奖励办法》（具体见附件2）有关规定</w:t>
      </w:r>
      <w:r>
        <w:rPr>
          <w:rFonts w:hint="eastAsia" w:ascii="仿宋_GB2312" w:eastAsia="仿宋_GB2312"/>
          <w:color w:val="000000"/>
          <w:kern w:val="0"/>
          <w:sz w:val="32"/>
          <w:szCs w:val="32"/>
          <w:lang w:eastAsia="zh-CN"/>
        </w:rPr>
        <w:t>执行</w:t>
      </w:r>
      <w:r>
        <w:rPr>
          <w:rFonts w:hint="eastAsia" w:ascii="仿宋_GB2312" w:eastAsia="仿宋_GB2312"/>
          <w:color w:val="000000"/>
          <w:kern w:val="0"/>
          <w:sz w:val="32"/>
          <w:szCs w:val="32"/>
        </w:rPr>
        <w:t>。各项目负责人在填写申报书时，务必准确、规范填写“项目（竞赛）主办单位（指导单位）”、“项目（竞赛）名称”等信息。</w:t>
      </w:r>
      <w:r>
        <w:rPr>
          <w:rFonts w:hint="eastAsia" w:ascii="仿宋_GB2312" w:eastAsia="仿宋_GB2312"/>
          <w:b/>
          <w:color w:val="000000"/>
          <w:kern w:val="0"/>
          <w:sz w:val="32"/>
          <w:szCs w:val="32"/>
        </w:rPr>
        <w:t>因未提供准确信息而造成认定类别有偏差的，相关责任由申报人自行承担。</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5</w:t>
      </w:r>
      <w:r>
        <w:rPr>
          <w:rFonts w:hint="eastAsia" w:ascii="仿宋_GB2312" w:eastAsia="仿宋_GB2312"/>
          <w:color w:val="000000"/>
          <w:kern w:val="0"/>
          <w:sz w:val="32"/>
          <w:szCs w:val="32"/>
        </w:rPr>
        <w:t>.</w:t>
      </w:r>
      <w:r>
        <w:rPr>
          <w:rFonts w:hint="eastAsia" w:ascii="仿宋_GB2312" w:eastAsia="仿宋_GB2312"/>
          <w:b/>
          <w:color w:val="FF0000"/>
          <w:kern w:val="0"/>
          <w:sz w:val="32"/>
          <w:szCs w:val="32"/>
        </w:rPr>
        <w:t>项目负责人</w:t>
      </w:r>
      <w:r>
        <w:rPr>
          <w:rFonts w:hint="eastAsia" w:ascii="仿宋_GB2312" w:eastAsia="仿宋_GB2312"/>
          <w:color w:val="000000"/>
          <w:kern w:val="0"/>
          <w:sz w:val="32"/>
          <w:szCs w:val="32"/>
        </w:rPr>
        <w:t>于</w:t>
      </w:r>
      <w:r>
        <w:rPr>
          <w:rFonts w:hint="eastAsia" w:ascii="仿宋_GB2312" w:eastAsia="仿宋_GB2312"/>
          <w:b/>
          <w:color w:val="000000"/>
          <w:kern w:val="0"/>
          <w:sz w:val="32"/>
          <w:szCs w:val="32"/>
          <w:lang w:val="en-US" w:eastAsia="zh-CN"/>
        </w:rPr>
        <w:t>6</w:t>
      </w:r>
      <w:r>
        <w:rPr>
          <w:rFonts w:hint="eastAsia" w:ascii="仿宋_GB2312" w:eastAsia="仿宋_GB2312"/>
          <w:b/>
          <w:color w:val="000000"/>
          <w:kern w:val="0"/>
          <w:sz w:val="32"/>
          <w:szCs w:val="32"/>
        </w:rPr>
        <w:t>月</w:t>
      </w:r>
      <w:r>
        <w:rPr>
          <w:rFonts w:hint="eastAsia" w:ascii="仿宋_GB2312" w:eastAsia="仿宋_GB2312"/>
          <w:b/>
          <w:color w:val="000000"/>
          <w:kern w:val="0"/>
          <w:sz w:val="32"/>
          <w:szCs w:val="32"/>
          <w:lang w:val="en-US" w:eastAsia="zh-CN"/>
        </w:rPr>
        <w:t>1</w:t>
      </w:r>
      <w:r>
        <w:rPr>
          <w:rFonts w:hint="eastAsia" w:ascii="仿宋_GB2312" w:eastAsia="仿宋_GB2312"/>
          <w:b/>
          <w:color w:val="000000"/>
          <w:kern w:val="0"/>
          <w:sz w:val="32"/>
          <w:szCs w:val="32"/>
        </w:rPr>
        <w:t>日</w:t>
      </w:r>
      <w:r>
        <w:rPr>
          <w:rFonts w:hint="eastAsia" w:ascii="仿宋_GB2312" w:eastAsia="仿宋_GB2312"/>
          <w:color w:val="000000"/>
          <w:kern w:val="0"/>
          <w:sz w:val="32"/>
          <w:szCs w:val="32"/>
        </w:rPr>
        <w:t>前提交申报书、汇总表（附件3、4）的电子档至</w:t>
      </w:r>
      <w:r>
        <w:rPr>
          <w:rFonts w:hint="eastAsia" w:ascii="仿宋_GB2312" w:eastAsia="仿宋_GB2312"/>
          <w:b/>
          <w:i/>
          <w:color w:val="FF0000"/>
          <w:kern w:val="0"/>
          <w:sz w:val="32"/>
          <w:szCs w:val="32"/>
        </w:rPr>
        <w:t>所在学院团委</w:t>
      </w:r>
      <w:r>
        <w:rPr>
          <w:rFonts w:hint="eastAsia" w:ascii="仿宋_GB2312" w:eastAsia="仿宋_GB2312"/>
          <w:color w:val="000000"/>
          <w:kern w:val="0"/>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6</w:t>
      </w:r>
      <w:r>
        <w:rPr>
          <w:rFonts w:hint="eastAsia" w:ascii="仿宋_GB2312" w:eastAsia="仿宋_GB2312"/>
          <w:color w:val="000000"/>
          <w:kern w:val="0"/>
          <w:sz w:val="32"/>
          <w:szCs w:val="32"/>
        </w:rPr>
        <w:t>.</w:t>
      </w:r>
      <w:r>
        <w:rPr>
          <w:rFonts w:hint="eastAsia" w:ascii="仿宋_GB2312" w:eastAsia="仿宋_GB2312"/>
          <w:b/>
          <w:color w:val="000000"/>
          <w:kern w:val="0"/>
          <w:sz w:val="32"/>
          <w:szCs w:val="32"/>
        </w:rPr>
        <w:t>各二级学院团委汇总</w:t>
      </w:r>
      <w:r>
        <w:rPr>
          <w:rFonts w:hint="eastAsia" w:ascii="仿宋_GB2312" w:eastAsia="仿宋_GB2312"/>
          <w:color w:val="000000"/>
          <w:kern w:val="0"/>
          <w:sz w:val="32"/>
          <w:szCs w:val="32"/>
        </w:rPr>
        <w:t>本学院申报材料后，于</w:t>
      </w:r>
      <w:r>
        <w:rPr>
          <w:rFonts w:hint="eastAsia" w:ascii="仿宋_GB2312" w:eastAsia="仿宋_GB2312"/>
          <w:color w:val="000000"/>
          <w:kern w:val="0"/>
          <w:sz w:val="32"/>
          <w:szCs w:val="32"/>
          <w:lang w:val="en-US" w:eastAsia="zh-CN"/>
        </w:rPr>
        <w:t>6</w:t>
      </w:r>
      <w:r>
        <w:rPr>
          <w:rFonts w:hint="eastAsia" w:ascii="仿宋_GB2312" w:eastAsia="仿宋_GB2312"/>
          <w:color w:val="000000"/>
          <w:kern w:val="0"/>
          <w:sz w:val="32"/>
          <w:szCs w:val="32"/>
        </w:rPr>
        <w:t>月</w:t>
      </w:r>
      <w:r>
        <w:rPr>
          <w:rFonts w:hint="eastAsia" w:ascii="仿宋_GB2312" w:eastAsia="仿宋_GB2312"/>
          <w:color w:val="000000"/>
          <w:kern w:val="0"/>
          <w:sz w:val="32"/>
          <w:szCs w:val="32"/>
          <w:lang w:val="en-US" w:eastAsia="zh-CN"/>
        </w:rPr>
        <w:t>10</w:t>
      </w:r>
      <w:r>
        <w:rPr>
          <w:rFonts w:hint="eastAsia" w:ascii="仿宋_GB2312" w:eastAsia="仿宋_GB2312"/>
          <w:color w:val="000000"/>
          <w:kern w:val="0"/>
          <w:sz w:val="32"/>
          <w:szCs w:val="32"/>
        </w:rPr>
        <w:t>日前将本学院汇总表和所有申报书电子版发送至</w:t>
      </w:r>
      <w:r>
        <w:rPr>
          <w:rFonts w:hint="eastAsia" w:ascii="仿宋_GB2312" w:eastAsia="仿宋_GB2312"/>
          <w:color w:val="000000"/>
          <w:kern w:val="0"/>
          <w:sz w:val="32"/>
          <w:szCs w:val="32"/>
          <w:lang w:eastAsia="zh-CN"/>
        </w:rPr>
        <w:t>谢莹</w:t>
      </w:r>
      <w:r>
        <w:rPr>
          <w:rFonts w:hint="eastAsia" w:ascii="仿宋_GB2312" w:eastAsia="仿宋_GB2312"/>
          <w:color w:val="000000"/>
          <w:kern w:val="0"/>
          <w:sz w:val="32"/>
          <w:szCs w:val="32"/>
        </w:rPr>
        <w:t>办公平台</w:t>
      </w:r>
      <w:r>
        <w:rPr>
          <w:rFonts w:hint="eastAsia" w:ascii="仿宋_GB2312" w:eastAsia="仿宋_GB2312"/>
          <w:color w:val="000000"/>
          <w:kern w:val="0"/>
          <w:sz w:val="32"/>
          <w:szCs w:val="32"/>
          <w:lang w:eastAsia="zh-CN"/>
        </w:rPr>
        <w:t>（</w:t>
      </w:r>
      <w:r>
        <w:rPr>
          <w:rFonts w:hint="eastAsia" w:ascii="仿宋_GB2312" w:eastAsia="仿宋_GB2312"/>
          <w:b/>
          <w:bCs w:val="0"/>
          <w:color w:val="000000"/>
          <w:kern w:val="0"/>
          <w:sz w:val="32"/>
          <w:szCs w:val="32"/>
        </w:rPr>
        <w:t>申报书</w:t>
      </w:r>
      <w:r>
        <w:rPr>
          <w:rFonts w:hint="eastAsia" w:ascii="仿宋_GB2312" w:eastAsia="仿宋_GB2312"/>
          <w:b/>
          <w:bCs w:val="0"/>
          <w:color w:val="000000"/>
          <w:kern w:val="0"/>
          <w:sz w:val="32"/>
          <w:szCs w:val="32"/>
          <w:lang w:eastAsia="zh-CN"/>
        </w:rPr>
        <w:t>电子版，</w:t>
      </w:r>
      <w:r>
        <w:rPr>
          <w:rFonts w:hint="eastAsia" w:ascii="仿宋_GB2312" w:eastAsia="仿宋_GB2312"/>
          <w:b/>
          <w:bCs w:val="0"/>
          <w:color w:val="000000"/>
          <w:kern w:val="0"/>
          <w:sz w:val="32"/>
          <w:szCs w:val="32"/>
          <w:lang w:val="en-US" w:eastAsia="zh-CN"/>
        </w:rPr>
        <w:t>学院申报汇总表</w:t>
      </w:r>
      <w:r>
        <w:rPr>
          <w:rFonts w:hint="eastAsia" w:ascii="仿宋_GB2312" w:eastAsia="仿宋_GB2312"/>
          <w:b/>
          <w:bCs w:val="0"/>
          <w:color w:val="000000"/>
          <w:kern w:val="0"/>
          <w:sz w:val="32"/>
          <w:szCs w:val="32"/>
        </w:rPr>
        <w:t>加盖学院公章</w:t>
      </w:r>
      <w:r>
        <w:rPr>
          <w:rFonts w:hint="eastAsia" w:ascii="仿宋_GB2312" w:eastAsia="仿宋_GB2312"/>
          <w:b/>
          <w:bCs w:val="0"/>
          <w:color w:val="000000"/>
          <w:kern w:val="0"/>
          <w:sz w:val="32"/>
          <w:szCs w:val="32"/>
          <w:lang w:eastAsia="zh-CN"/>
        </w:rPr>
        <w:t>的扫描件，项目推进函院长签字后的扫描件</w:t>
      </w:r>
      <w:r>
        <w:rPr>
          <w:rFonts w:hint="eastAsia" w:ascii="仿宋_GB2312" w:eastAsia="仿宋_GB2312"/>
          <w:color w:val="000000"/>
          <w:kern w:val="0"/>
          <w:sz w:val="32"/>
          <w:szCs w:val="32"/>
          <w:lang w:eastAsia="zh-CN"/>
        </w:rPr>
        <w:t>），纸质材料</w:t>
      </w:r>
      <w:r>
        <w:rPr>
          <w:rFonts w:hint="eastAsia" w:ascii="仿宋_GB2312" w:eastAsia="仿宋_GB2312"/>
          <w:color w:val="000000"/>
          <w:kern w:val="0"/>
          <w:sz w:val="32"/>
          <w:szCs w:val="32"/>
          <w:lang w:val="en-US" w:eastAsia="zh-CN"/>
        </w:rPr>
        <w:t>于学生返校后一周内上</w:t>
      </w:r>
      <w:r>
        <w:rPr>
          <w:rFonts w:hint="eastAsia" w:ascii="仿宋_GB2312" w:eastAsia="仿宋_GB2312"/>
          <w:color w:val="000000"/>
          <w:kern w:val="0"/>
          <w:sz w:val="32"/>
          <w:szCs w:val="32"/>
        </w:rPr>
        <w:t>交</w:t>
      </w:r>
      <w:r>
        <w:rPr>
          <w:rFonts w:hint="eastAsia" w:ascii="仿宋_GB2312" w:eastAsia="仿宋_GB2312"/>
          <w:color w:val="000000"/>
          <w:kern w:val="0"/>
          <w:sz w:val="32"/>
          <w:szCs w:val="32"/>
          <w:lang w:val="en-US" w:eastAsia="zh-CN"/>
        </w:rPr>
        <w:t>至</w:t>
      </w:r>
      <w:r>
        <w:rPr>
          <w:rFonts w:hint="eastAsia" w:ascii="仿宋_GB2312" w:eastAsia="仿宋_GB2312"/>
          <w:color w:val="000000"/>
          <w:kern w:val="0"/>
          <w:sz w:val="32"/>
          <w:szCs w:val="32"/>
        </w:rPr>
        <w:t>南区学生活动中心201办公室。</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kern w:val="0"/>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color w:val="000000"/>
          <w:kern w:val="0"/>
          <w:sz w:val="32"/>
          <w:szCs w:val="32"/>
          <w:lang w:eastAsia="zh-CN"/>
        </w:rPr>
      </w:pPr>
      <w:r>
        <w:rPr>
          <w:rFonts w:hint="eastAsia" w:ascii="仿宋_GB2312" w:eastAsia="仿宋_GB2312"/>
          <w:color w:val="000000"/>
          <w:kern w:val="0"/>
          <w:sz w:val="32"/>
          <w:szCs w:val="32"/>
        </w:rPr>
        <w:t>附件</w:t>
      </w:r>
      <w:r>
        <w:rPr>
          <w:rFonts w:hint="eastAsia" w:ascii="仿宋_GB2312" w:eastAsia="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1280" w:firstLineChars="4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1.</w:t>
      </w:r>
      <w:r>
        <w:rPr>
          <w:rFonts w:hint="eastAsia" w:ascii="仿宋_GB2312" w:eastAsia="仿宋_GB2312"/>
          <w:color w:val="000000"/>
          <w:kern w:val="0"/>
          <w:sz w:val="32"/>
          <w:szCs w:val="32"/>
        </w:rPr>
        <w:t>福建省教育厅关于提高省级大学生学科技能竞赛质量的通知</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w:t>
      </w:r>
      <w:r>
        <w:rPr>
          <w:rFonts w:hint="eastAsia" w:ascii="仿宋_GB2312" w:eastAsia="仿宋_GB2312"/>
          <w:color w:val="000000"/>
          <w:kern w:val="0"/>
          <w:sz w:val="32"/>
          <w:szCs w:val="32"/>
          <w:lang w:val="en-US" w:eastAsia="zh-CN"/>
        </w:rPr>
        <w:t xml:space="preserve">  </w:t>
      </w:r>
      <w:r>
        <w:rPr>
          <w:rFonts w:hint="eastAsia" w:ascii="仿宋_GB2312" w:eastAsia="仿宋_GB2312"/>
          <w:color w:val="000000"/>
          <w:kern w:val="0"/>
          <w:sz w:val="32"/>
          <w:szCs w:val="32"/>
        </w:rPr>
        <w:t xml:space="preserve"> </w:t>
      </w:r>
      <w:r>
        <w:rPr>
          <w:rFonts w:hint="eastAsia" w:ascii="仿宋_GB2312" w:eastAsia="仿宋_GB2312"/>
          <w:color w:val="000000"/>
          <w:kern w:val="0"/>
          <w:sz w:val="32"/>
          <w:szCs w:val="32"/>
          <w:lang w:val="en-US" w:eastAsia="zh-CN"/>
        </w:rPr>
        <w:t xml:space="preserve">  2.</w:t>
      </w:r>
      <w:r>
        <w:rPr>
          <w:rFonts w:hint="eastAsia" w:ascii="仿宋_GB2312" w:eastAsia="仿宋_GB2312"/>
          <w:color w:val="000000"/>
          <w:kern w:val="0"/>
          <w:sz w:val="32"/>
          <w:szCs w:val="32"/>
        </w:rPr>
        <w:t>三明学院大学生科技创新奖励办法</w:t>
      </w:r>
    </w:p>
    <w:p>
      <w:pPr>
        <w:keepNext w:val="0"/>
        <w:keepLines w:val="0"/>
        <w:pageBreakBefore w:val="0"/>
        <w:widowControl w:val="0"/>
        <w:kinsoku/>
        <w:wordWrap/>
        <w:overflowPunct/>
        <w:topLinePunct w:val="0"/>
        <w:autoSpaceDE/>
        <w:autoSpaceDN/>
        <w:bidi w:val="0"/>
        <w:spacing w:line="600" w:lineRule="exact"/>
        <w:ind w:firstLine="1280" w:firstLineChars="4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3.</w:t>
      </w:r>
      <w:r>
        <w:rPr>
          <w:rFonts w:hint="eastAsia" w:ascii="仿宋_GB2312" w:eastAsia="仿宋_GB2312"/>
          <w:color w:val="000000"/>
          <w:kern w:val="0"/>
          <w:sz w:val="32"/>
          <w:szCs w:val="32"/>
        </w:rPr>
        <w:t>三明学院大学生课外科技学术技能竞赛项目申报书 </w:t>
      </w:r>
    </w:p>
    <w:p>
      <w:pPr>
        <w:keepNext w:val="0"/>
        <w:keepLines w:val="0"/>
        <w:pageBreakBefore w:val="0"/>
        <w:widowControl w:val="0"/>
        <w:kinsoku/>
        <w:wordWrap/>
        <w:overflowPunct/>
        <w:topLinePunct w:val="0"/>
        <w:autoSpaceDE/>
        <w:autoSpaceDN/>
        <w:bidi w:val="0"/>
        <w:spacing w:line="600" w:lineRule="exact"/>
        <w:ind w:firstLine="1280" w:firstLineChars="400"/>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4</w:t>
      </w:r>
      <w:r>
        <w:rPr>
          <w:rFonts w:hint="eastAsia" w:ascii="仿宋_GB2312" w:eastAsia="仿宋_GB2312"/>
          <w:color w:val="000000"/>
          <w:kern w:val="0"/>
          <w:sz w:val="32"/>
          <w:szCs w:val="32"/>
          <w:lang w:eastAsia="zh-CN"/>
        </w:rPr>
        <w:t>.</w:t>
      </w:r>
      <w:r>
        <w:rPr>
          <w:rFonts w:hint="eastAsia" w:ascii="仿宋_GB2312" w:eastAsia="仿宋_GB2312"/>
          <w:color w:val="000000"/>
          <w:kern w:val="0"/>
          <w:sz w:val="32"/>
          <w:szCs w:val="32"/>
        </w:rPr>
        <w:t>20</w:t>
      </w:r>
      <w:r>
        <w:rPr>
          <w:rFonts w:hint="eastAsia" w:ascii="仿宋_GB2312" w:eastAsia="仿宋_GB2312"/>
          <w:color w:val="000000"/>
          <w:kern w:val="0"/>
          <w:sz w:val="32"/>
          <w:szCs w:val="32"/>
          <w:lang w:val="en-US" w:eastAsia="zh-CN"/>
        </w:rPr>
        <w:t>20</w:t>
      </w:r>
      <w:r>
        <w:rPr>
          <w:rFonts w:hint="eastAsia" w:ascii="仿宋_GB2312" w:eastAsia="仿宋_GB2312"/>
          <w:color w:val="000000"/>
          <w:kern w:val="0"/>
          <w:sz w:val="32"/>
          <w:szCs w:val="32"/>
        </w:rPr>
        <w:t>年三明学院大学生课外科技学术技能竞赛立项申请汇总表</w:t>
      </w:r>
    </w:p>
    <w:p>
      <w:pPr>
        <w:keepNext w:val="0"/>
        <w:keepLines w:val="0"/>
        <w:pageBreakBefore w:val="0"/>
        <w:widowControl w:val="0"/>
        <w:kinsoku/>
        <w:wordWrap/>
        <w:overflowPunct/>
        <w:topLinePunct w:val="0"/>
        <w:autoSpaceDE/>
        <w:autoSpaceDN/>
        <w:bidi w:val="0"/>
        <w:spacing w:line="600" w:lineRule="exact"/>
        <w:ind w:firstLine="1280" w:firstLineChars="400"/>
        <w:textAlignment w:val="auto"/>
        <w:rPr>
          <w:rFonts w:hint="default"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5.关于推荐竞赛项目作为校级立项后备项目的函</w:t>
      </w:r>
    </w:p>
    <w:p>
      <w:pPr>
        <w:keepNext w:val="0"/>
        <w:keepLines w:val="0"/>
        <w:pageBreakBefore w:val="0"/>
        <w:widowControl w:val="0"/>
        <w:kinsoku/>
        <w:wordWrap/>
        <w:overflowPunct/>
        <w:topLinePunct w:val="0"/>
        <w:autoSpaceDE/>
        <w:autoSpaceDN/>
        <w:bidi w:val="0"/>
        <w:adjustRightInd w:val="0"/>
        <w:snapToGrid w:val="0"/>
        <w:spacing w:line="600" w:lineRule="exact"/>
        <w:ind w:right="640" w:firstLine="576" w:firstLineChars="180"/>
        <w:jc w:val="center"/>
        <w:textAlignment w:val="auto"/>
        <w:rPr>
          <w:rFonts w:hint="eastAsia" w:ascii="仿宋_GB2312" w:eastAsia="仿宋_GB2312"/>
          <w:color w:val="000000"/>
          <w:kern w:val="0"/>
          <w:sz w:val="32"/>
          <w:szCs w:val="32"/>
        </w:rPr>
      </w:pPr>
    </w:p>
    <w:p>
      <w:pPr>
        <w:pStyle w:val="2"/>
        <w:ind w:left="0" w:leftChars="0" w:firstLine="0" w:firstLineChars="0"/>
        <w:rPr>
          <w:rFonts w:hint="eastAsia" w:ascii="仿宋_GB2312"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640" w:firstLine="576" w:firstLineChars="180"/>
        <w:jc w:val="center"/>
        <w:textAlignment w:val="auto"/>
        <w:rPr>
          <w:rFonts w:hint="eastAsia" w:ascii="仿宋_GB2312" w:eastAsia="仿宋_GB2312"/>
          <w:color w:val="000000"/>
          <w:kern w:val="0"/>
          <w:sz w:val="32"/>
          <w:szCs w:val="32"/>
          <w:lang w:eastAsia="zh-CN"/>
        </w:rPr>
      </w:pPr>
      <w:r>
        <w:rPr>
          <w:rFonts w:hint="eastAsia" w:ascii="仿宋_GB2312" w:eastAsia="仿宋_GB2312"/>
          <w:color w:val="000000"/>
          <w:kern w:val="0"/>
          <w:sz w:val="32"/>
          <w:szCs w:val="32"/>
        </w:rPr>
        <w:t xml:space="preserve">                           </w:t>
      </w:r>
      <w:r>
        <w:rPr>
          <w:rFonts w:hint="eastAsia" w:ascii="仿宋_GB2312" w:eastAsia="仿宋_GB2312"/>
          <w:color w:val="000000"/>
          <w:kern w:val="0"/>
          <w:sz w:val="32"/>
          <w:szCs w:val="32"/>
          <w:lang w:eastAsia="zh-CN"/>
        </w:rPr>
        <w:t>共青团三明学院委员会</w:t>
      </w:r>
    </w:p>
    <w:p>
      <w:pPr>
        <w:keepNext w:val="0"/>
        <w:keepLines w:val="0"/>
        <w:pageBreakBefore w:val="0"/>
        <w:widowControl w:val="0"/>
        <w:kinsoku/>
        <w:wordWrap/>
        <w:overflowPunct/>
        <w:topLinePunct w:val="0"/>
        <w:autoSpaceDE/>
        <w:autoSpaceDN/>
        <w:bidi w:val="0"/>
        <w:adjustRightInd w:val="0"/>
        <w:snapToGrid w:val="0"/>
        <w:spacing w:line="600" w:lineRule="exact"/>
        <w:ind w:right="640" w:firstLine="576" w:firstLineChars="180"/>
        <w:jc w:val="center"/>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rPr>
        <w:t xml:space="preserve">                              20</w:t>
      </w:r>
      <w:r>
        <w:rPr>
          <w:rFonts w:hint="eastAsia" w:ascii="仿宋_GB2312" w:eastAsia="仿宋_GB2312"/>
          <w:color w:val="000000"/>
          <w:kern w:val="0"/>
          <w:sz w:val="32"/>
          <w:szCs w:val="32"/>
          <w:lang w:val="en-US" w:eastAsia="zh-CN"/>
        </w:rPr>
        <w:t>20</w:t>
      </w:r>
      <w:r>
        <w:rPr>
          <w:rFonts w:hint="eastAsia" w:ascii="仿宋_GB2312" w:eastAsia="仿宋_GB2312"/>
          <w:color w:val="000000"/>
          <w:kern w:val="0"/>
          <w:sz w:val="32"/>
          <w:szCs w:val="32"/>
        </w:rPr>
        <w:t>年</w:t>
      </w:r>
      <w:r>
        <w:rPr>
          <w:rFonts w:hint="eastAsia" w:ascii="仿宋_GB2312" w:eastAsia="仿宋_GB2312"/>
          <w:color w:val="000000"/>
          <w:kern w:val="0"/>
          <w:sz w:val="32"/>
          <w:szCs w:val="32"/>
          <w:lang w:val="en-US" w:eastAsia="zh-CN"/>
        </w:rPr>
        <w:t>5</w:t>
      </w:r>
      <w:r>
        <w:rPr>
          <w:rFonts w:hint="eastAsia" w:ascii="仿宋_GB2312" w:eastAsia="仿宋_GB2312"/>
          <w:color w:val="000000"/>
          <w:kern w:val="0"/>
          <w:sz w:val="32"/>
          <w:szCs w:val="32"/>
        </w:rPr>
        <w:t>月</w:t>
      </w:r>
      <w:r>
        <w:rPr>
          <w:rFonts w:hint="eastAsia" w:ascii="仿宋_GB2312" w:eastAsia="仿宋_GB2312"/>
          <w:color w:val="000000"/>
          <w:kern w:val="0"/>
          <w:sz w:val="32"/>
          <w:szCs w:val="32"/>
          <w:lang w:val="en-US" w:eastAsia="zh-CN"/>
        </w:rPr>
        <w:t>15</w:t>
      </w:r>
      <w:r>
        <w:rPr>
          <w:rFonts w:hint="eastAsia" w:ascii="仿宋_GB2312" w:eastAsia="仿宋_GB2312"/>
          <w:color w:val="000000"/>
          <w:kern w:val="0"/>
          <w:sz w:val="32"/>
          <w:szCs w:val="32"/>
        </w:rPr>
        <w:t>日</w:t>
      </w:r>
    </w:p>
    <w:p>
      <w:pPr>
        <w:pStyle w:val="2"/>
        <w:ind w:left="0" w:leftChars="0" w:firstLine="0" w:firstLineChars="0"/>
      </w:pPr>
    </w:p>
    <w:p>
      <w:pPr>
        <w:pStyle w:val="2"/>
      </w:pPr>
    </w:p>
    <w:p>
      <w:pPr>
        <w:pStyle w:val="2"/>
        <w:ind w:left="0" w:leftChars="0" w:firstLine="0" w:firstLineChars="0"/>
        <w:rPr>
          <w:rFonts w:hint="eastAsia" w:eastAsia="仿宋_GB2312"/>
          <w:lang w:val="en-US" w:eastAsia="zh-CN"/>
        </w:rPr>
      </w:pPr>
    </w:p>
    <w:p>
      <w:pPr>
        <w:pStyle w:val="2"/>
        <w:ind w:firstLine="640"/>
      </w:pPr>
    </w:p>
    <w:p>
      <w:pPr>
        <w:pStyle w:val="2"/>
        <w:ind w:firstLine="640"/>
      </w:pPr>
    </w:p>
    <w:p>
      <w:pPr>
        <w:tabs>
          <w:tab w:val="left" w:pos="8190"/>
        </w:tabs>
        <w:spacing w:line="460" w:lineRule="exact"/>
        <w:ind w:firstLine="210" w:firstLineChars="100"/>
        <w:jc w:val="left"/>
        <w:rPr>
          <w:rFonts w:ascii="宋体" w:hAnsi="宋体" w:eastAsia="仿宋"/>
          <w:sz w:val="32"/>
          <w:szCs w:val="32"/>
        </w:rPr>
      </w:pPr>
      <w:r>
        <mc:AlternateContent>
          <mc:Choice Requires="wps">
            <w:drawing>
              <wp:anchor distT="0" distB="0" distL="114300" distR="114300" simplePos="0" relativeHeight="1024" behindDoc="0" locked="0" layoutInCell="1" allowOverlap="1">
                <wp:simplePos x="0" y="0"/>
                <wp:positionH relativeFrom="column">
                  <wp:posOffset>-17145</wp:posOffset>
                </wp:positionH>
                <wp:positionV relativeFrom="paragraph">
                  <wp:posOffset>306705</wp:posOffset>
                </wp:positionV>
                <wp:extent cx="5654040" cy="0"/>
                <wp:effectExtent l="0" t="0" r="0" b="0"/>
                <wp:wrapNone/>
                <wp:docPr id="1" name="直线 6"/>
                <wp:cNvGraphicFramePr/>
                <a:graphic xmlns:a="http://schemas.openxmlformats.org/drawingml/2006/main">
                  <a:graphicData uri="http://schemas.microsoft.com/office/word/2010/wordprocessingShape">
                    <wps:wsp>
                      <wps:cNvCnPr/>
                      <wps:spPr>
                        <a:xfrm>
                          <a:off x="0" y="0"/>
                          <a:ext cx="5654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1.35pt;margin-top:24.15pt;height:0pt;width:445.2pt;z-index:1024;mso-width-relative:page;mso-height-relative:page;" filled="f" stroked="t" coordsize="21600,21600" o:gfxdata="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qxmC9YAAAAIAQAADwAAAAAAAAABACAAAAAiAAAAZHJz&#10;L2Rvd25yZXYueG1sUEsBAhQAFAAAAAgAh07iQGvZDobNAQAAjQMAAA4AAAAAAAAAAQAgAAAAJQ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2540</wp:posOffset>
                </wp:positionV>
                <wp:extent cx="5600700" cy="0"/>
                <wp:effectExtent l="0" t="0" r="0" b="0"/>
                <wp:wrapNone/>
                <wp:docPr id="2" name="直线 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0.2pt;height:0pt;width:441pt;z-index:1024;mso-width-relative:page;mso-height-relative:page;" filled="f" stroked="t" coordsize="21600,21600" o:gfxdata="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6K7P2dAAAAACAQAADwAAAAAAAAABACAAAAAiAAAAZHJzL2Rvd25y&#10;ZXYueG1sUEsBAhQAFAAAAAgAh07iQKT1VNPNAQAAjQMAAA4AAAAAAAAAAQAgAAAAHwEAAGRycy9l&#10;Mm9Eb2MueG1sUEsFBgAAAAAGAAYAWQEAAF4FAAAAAA==&#10;">
                <v:fill on="f" focussize="0,0"/>
                <v:stroke color="#000000" joinstyle="round"/>
                <v:imagedata o:title=""/>
                <o:lock v:ext="edit" aspectratio="f"/>
              </v:line>
            </w:pict>
          </mc:Fallback>
        </mc:AlternateContent>
      </w:r>
      <w:r>
        <w:rPr>
          <w:rFonts w:hint="eastAsia" w:ascii="宋体" w:hAnsi="宋体" w:eastAsia="仿宋" w:cs="仿宋"/>
          <w:sz w:val="32"/>
          <w:szCs w:val="32"/>
        </w:rPr>
        <w:t>共青团三明学院委员会</w:t>
      </w:r>
      <w:r>
        <w:rPr>
          <w:rFonts w:ascii="宋体" w:hAnsi="宋体" w:eastAsia="仿宋" w:cs="宋体"/>
          <w:sz w:val="32"/>
          <w:szCs w:val="32"/>
        </w:rPr>
        <w:t xml:space="preserve">               20</w:t>
      </w:r>
      <w:r>
        <w:rPr>
          <w:rFonts w:hint="eastAsia" w:ascii="宋体" w:hAnsi="宋体" w:eastAsia="仿宋" w:cs="宋体"/>
          <w:sz w:val="32"/>
          <w:szCs w:val="32"/>
        </w:rPr>
        <w:t>20</w:t>
      </w:r>
      <w:r>
        <w:rPr>
          <w:rFonts w:hint="eastAsia" w:ascii="宋体" w:hAnsi="宋体" w:eastAsia="仿宋" w:cs="仿宋"/>
          <w:sz w:val="32"/>
          <w:szCs w:val="32"/>
        </w:rPr>
        <w:t>年</w:t>
      </w:r>
      <w:r>
        <w:rPr>
          <w:rFonts w:hint="eastAsia" w:ascii="宋体" w:hAnsi="宋体" w:eastAsia="仿宋" w:cs="宋体"/>
          <w:sz w:val="32"/>
          <w:szCs w:val="32"/>
          <w:lang w:val="en-US" w:eastAsia="zh-CN"/>
        </w:rPr>
        <w:t>5</w:t>
      </w:r>
      <w:r>
        <w:rPr>
          <w:rFonts w:hint="eastAsia" w:ascii="宋体" w:hAnsi="宋体" w:eastAsia="仿宋" w:cs="仿宋"/>
          <w:sz w:val="32"/>
          <w:szCs w:val="32"/>
        </w:rPr>
        <w:t>月</w:t>
      </w:r>
      <w:r>
        <w:rPr>
          <w:rFonts w:hint="eastAsia" w:ascii="宋体" w:hAnsi="宋体" w:eastAsia="仿宋" w:cs="宋体"/>
          <w:sz w:val="32"/>
          <w:szCs w:val="32"/>
          <w:lang w:val="en-US" w:eastAsia="zh-CN"/>
        </w:rPr>
        <w:t>15</w:t>
      </w:r>
      <w:r>
        <w:rPr>
          <w:rFonts w:hint="eastAsia" w:ascii="宋体" w:hAnsi="宋体" w:eastAsia="仿宋" w:cs="仿宋"/>
          <w:sz w:val="32"/>
          <w:szCs w:val="32"/>
        </w:rPr>
        <w:t>日印发</w:t>
      </w:r>
    </w:p>
    <w:sectPr>
      <w:footerReference r:id="rId3" w:type="default"/>
      <w:footerReference r:id="rId4" w:type="even"/>
      <w:pgSz w:w="11906" w:h="16838"/>
      <w:pgMar w:top="2098" w:right="1474" w:bottom="1984" w:left="1587" w:header="720" w:footer="720"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555" w:y="-479"/>
      <w:rPr>
        <w:rStyle w:val="9"/>
        <w:rFonts w:ascii="宋体"/>
        <w:sz w:val="28"/>
        <w:szCs w:val="28"/>
      </w:rPr>
    </w:pP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- 1 -</w:t>
    </w:r>
    <w:r>
      <w:rPr>
        <w:rStyle w:val="9"/>
        <w:rFonts w:ascii="宋体" w:hAnsi="宋体" w:cs="宋体"/>
        <w:sz w:val="28"/>
        <w:szCs w:val="28"/>
      </w:rPr>
      <w:fldChar w:fldCharType="end"/>
    </w:r>
  </w:p>
  <w:p>
    <w:pPr>
      <w:pStyle w:val="4"/>
      <w:ind w:right="360" w:firstLine="360"/>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895" w:wrap="around" w:vAnchor="text" w:hAnchor="page" w:x="1652" w:y="-89"/>
      <w:rPr>
        <w:rStyle w:val="9"/>
        <w:rFonts w:ascii="宋体"/>
        <w:sz w:val="28"/>
        <w:szCs w:val="28"/>
      </w:rPr>
    </w:pP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- 2 -</w:t>
    </w:r>
    <w:r>
      <w:rPr>
        <w:rStyle w:val="9"/>
        <w:rFonts w:ascii="宋体" w:hAnsi="宋体" w:cs="宋体"/>
        <w:sz w:val="28"/>
        <w:szCs w:val="28"/>
      </w:rPr>
      <w:fldChar w:fldCharType="end"/>
    </w:r>
  </w:p>
  <w:p>
    <w:pPr>
      <w:pStyle w:val="4"/>
      <w:ind w:right="560" w:firstLine="360"/>
      <w:rPr>
        <w:rFonts w:ascii="宋体" w:hAnsi="宋体" w:eastAsia="Times New Roman"/>
        <w:sz w:val="28"/>
        <w:szCs w:val="28"/>
      </w:rPr>
    </w:pPr>
  </w:p>
  <w:p>
    <w:pPr>
      <w:pStyle w:val="4"/>
      <w:ind w:right="360" w:firstLine="360"/>
      <w:rPr>
        <w:rFonts w:ascii="宋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72F98"/>
    <w:rsid w:val="00235644"/>
    <w:rsid w:val="00271941"/>
    <w:rsid w:val="00310375"/>
    <w:rsid w:val="003860DF"/>
    <w:rsid w:val="00476016"/>
    <w:rsid w:val="005F3F9D"/>
    <w:rsid w:val="006874AF"/>
    <w:rsid w:val="00762556"/>
    <w:rsid w:val="00925D37"/>
    <w:rsid w:val="00A2796D"/>
    <w:rsid w:val="00D72FFA"/>
    <w:rsid w:val="02A4646B"/>
    <w:rsid w:val="036B5747"/>
    <w:rsid w:val="03D43F1D"/>
    <w:rsid w:val="05E12397"/>
    <w:rsid w:val="07D1058A"/>
    <w:rsid w:val="08672D8B"/>
    <w:rsid w:val="098F1997"/>
    <w:rsid w:val="0B1D3DAB"/>
    <w:rsid w:val="0DE32E6D"/>
    <w:rsid w:val="12DB7817"/>
    <w:rsid w:val="12FC66E6"/>
    <w:rsid w:val="13CE529D"/>
    <w:rsid w:val="1581010A"/>
    <w:rsid w:val="15877964"/>
    <w:rsid w:val="15BE1DB7"/>
    <w:rsid w:val="16FE2737"/>
    <w:rsid w:val="19811F15"/>
    <w:rsid w:val="1A4848BA"/>
    <w:rsid w:val="1E4B41CD"/>
    <w:rsid w:val="1EEC0C68"/>
    <w:rsid w:val="20AC719B"/>
    <w:rsid w:val="2110372E"/>
    <w:rsid w:val="218D6CA3"/>
    <w:rsid w:val="221E07F8"/>
    <w:rsid w:val="232D6C8B"/>
    <w:rsid w:val="272B0A4C"/>
    <w:rsid w:val="278B44B7"/>
    <w:rsid w:val="2D471E90"/>
    <w:rsid w:val="34454D60"/>
    <w:rsid w:val="381F79B5"/>
    <w:rsid w:val="3DFA7247"/>
    <w:rsid w:val="3E9D357E"/>
    <w:rsid w:val="3ECA229A"/>
    <w:rsid w:val="3FF42CF3"/>
    <w:rsid w:val="407A384C"/>
    <w:rsid w:val="40AC4375"/>
    <w:rsid w:val="42EA4CB9"/>
    <w:rsid w:val="4315329E"/>
    <w:rsid w:val="43F931FB"/>
    <w:rsid w:val="46346876"/>
    <w:rsid w:val="472A35C9"/>
    <w:rsid w:val="47781064"/>
    <w:rsid w:val="48363166"/>
    <w:rsid w:val="4CC06A8A"/>
    <w:rsid w:val="4E872F98"/>
    <w:rsid w:val="51537890"/>
    <w:rsid w:val="52086FEC"/>
    <w:rsid w:val="53450196"/>
    <w:rsid w:val="56ED29DF"/>
    <w:rsid w:val="577100B1"/>
    <w:rsid w:val="58FA72B6"/>
    <w:rsid w:val="5C4A632A"/>
    <w:rsid w:val="5D143F89"/>
    <w:rsid w:val="5F591D17"/>
    <w:rsid w:val="61AA7CF8"/>
    <w:rsid w:val="64577CEA"/>
    <w:rsid w:val="64783AD0"/>
    <w:rsid w:val="647F12BE"/>
    <w:rsid w:val="64942334"/>
    <w:rsid w:val="66B07A1E"/>
    <w:rsid w:val="67B96363"/>
    <w:rsid w:val="67D50554"/>
    <w:rsid w:val="684767DD"/>
    <w:rsid w:val="68E3502E"/>
    <w:rsid w:val="699D790D"/>
    <w:rsid w:val="6A860EBB"/>
    <w:rsid w:val="6F7F6D5C"/>
    <w:rsid w:val="70D42A2B"/>
    <w:rsid w:val="72D31BEC"/>
    <w:rsid w:val="747D0193"/>
    <w:rsid w:val="768B031E"/>
    <w:rsid w:val="76CB36DE"/>
    <w:rsid w:val="77361BF6"/>
    <w:rsid w:val="77734F89"/>
    <w:rsid w:val="77E8071C"/>
    <w:rsid w:val="7AA87708"/>
    <w:rsid w:val="7B500F0D"/>
    <w:rsid w:val="7CC47D80"/>
    <w:rsid w:val="7D301BA4"/>
    <w:rsid w:val="7DAE3967"/>
    <w:rsid w:val="7DFA15F2"/>
    <w:rsid w:val="7E5562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eastAsia="仿宋_GB2312"/>
      <w:sz w:val="32"/>
    </w:rPr>
  </w:style>
  <w:style w:type="paragraph" w:styleId="3">
    <w:name w:val="Plain Text"/>
    <w:basedOn w:val="1"/>
    <w:qFormat/>
    <w:uiPriority w:val="0"/>
    <w:rPr>
      <w:rFonts w:ascii="宋体" w:hAnsi="Courier New"/>
      <w:szCs w:val="20"/>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99"/>
  </w:style>
  <w:style w:type="character" w:customStyle="1" w:styleId="10">
    <w:name w:val="页脚 字符"/>
    <w:link w:val="4"/>
    <w:semiHidden/>
    <w:qFormat/>
    <w:uiPriority w:val="99"/>
    <w:rPr>
      <w:sz w:val="18"/>
      <w:szCs w:val="18"/>
    </w:rPr>
  </w:style>
  <w:style w:type="character" w:customStyle="1" w:styleId="11">
    <w:name w:val="页眉 字符"/>
    <w:link w:val="5"/>
    <w:semiHidden/>
    <w:qFormat/>
    <w:uiPriority w:val="99"/>
    <w:rPr>
      <w:sz w:val="18"/>
      <w:szCs w:val="18"/>
    </w:rPr>
  </w:style>
  <w:style w:type="character" w:customStyle="1" w:styleId="12">
    <w:name w:val="font21"/>
    <w:qFormat/>
    <w:uiPriority w:val="0"/>
    <w:rPr>
      <w:rFonts w:hint="eastAsia" w:ascii="仿宋_GB2312" w:eastAsia="仿宋_GB2312"/>
      <w:color w:val="000000"/>
      <w:sz w:val="32"/>
      <w:szCs w:val="32"/>
      <w:u w:val="none"/>
    </w:rPr>
  </w:style>
  <w:style w:type="character" w:customStyle="1" w:styleId="13">
    <w:name w:val="font11"/>
    <w:qFormat/>
    <w:uiPriority w:val="0"/>
    <w:rPr>
      <w:rFonts w:hint="eastAsia" w:ascii="微软雅黑" w:hAnsi="微软雅黑" w:eastAsia="微软雅黑"/>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4</Pages>
  <Words>1574</Words>
  <Characters>1632</Characters>
  <Lines>24</Lines>
  <Paragraphs>7</Paragraphs>
  <TotalTime>9</TotalTime>
  <ScaleCrop>false</ScaleCrop>
  <LinksUpToDate>false</LinksUpToDate>
  <CharactersWithSpaces>1744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2019-04-19T08:19:00Z</dcterms:created>
  <dc:creator>萧~萧</dc:creator>
  <cp:lastModifiedBy>Administrator</cp:lastModifiedBy>
  <cp:lastPrinted>2020-04-28T01:29:00Z</cp:lastPrinted>
  <dcterms:modified xsi:type="dcterms:W3CDTF">2020-05-20T08:30:58Z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