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CB4C">
      <w:pPr>
        <w:snapToGrid w:val="0"/>
        <w:spacing w:line="560" w:lineRule="exact"/>
        <w:jc w:val="center"/>
        <w:rPr>
          <w:rFonts w:ascii="方正小标宋简体" w:hAnsi="方正小标宋简体" w:eastAsia="方正小标宋简体" w:cs="方正小标宋简体"/>
          <w:bCs/>
          <w:sz w:val="44"/>
          <w:szCs w:val="44"/>
        </w:rPr>
      </w:pPr>
      <w:r>
        <w:rPr>
          <w:rFonts w:hint="eastAsia" w:ascii="仿宋_GB2312" w:hAnsi="仿宋_GB2312" w:cs="仿宋_GB2312"/>
          <w:spacing w:val="-34"/>
          <w:sz w:val="28"/>
          <w:szCs w:val="28"/>
        </w:rPr>
        <w:tab/>
      </w:r>
      <w:r>
        <w:rPr>
          <w:rFonts w:ascii="宋体" w:hAnsi="宋体" w:cs="宋体"/>
        </w:rPr>
        <w:drawing>
          <wp:anchor distT="0" distB="0" distL="114300" distR="114300" simplePos="0" relativeHeight="251661312" behindDoc="1" locked="0" layoutInCell="1" allowOverlap="1">
            <wp:simplePos x="0" y="0"/>
            <wp:positionH relativeFrom="column">
              <wp:posOffset>-503555</wp:posOffset>
            </wp:positionH>
            <wp:positionV relativeFrom="paragraph">
              <wp:posOffset>-210185</wp:posOffset>
            </wp:positionV>
            <wp:extent cx="2541270" cy="1341755"/>
            <wp:effectExtent l="0" t="0" r="11430" b="10795"/>
            <wp:wrapNone/>
            <wp:docPr id="12" name="图片 12" descr="三明学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三明学院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41270" cy="1341755"/>
                    </a:xfrm>
                    <a:prstGeom prst="rect">
                      <a:avLst/>
                    </a:prstGeom>
                    <a:noFill/>
                    <a:ln>
                      <a:noFill/>
                    </a:ln>
                  </pic:spPr>
                </pic:pic>
              </a:graphicData>
            </a:graphic>
          </wp:anchor>
        </w:drawing>
      </w:r>
    </w:p>
    <w:p w14:paraId="6C7B72A0">
      <w:pPr>
        <w:pStyle w:val="12"/>
        <w:snapToGrid w:val="0"/>
        <w:spacing w:line="560" w:lineRule="exact"/>
        <w:ind w:firstLine="440"/>
        <w:rPr>
          <w:rFonts w:ascii="方正小标宋简体" w:hAnsi="方正小标宋简体" w:eastAsia="方正小标宋简体" w:cs="方正小标宋简体"/>
          <w:bCs/>
          <w:sz w:val="44"/>
          <w:szCs w:val="44"/>
        </w:rPr>
      </w:pPr>
    </w:p>
    <w:p w14:paraId="0F8A7B33">
      <w:pPr>
        <w:snapToGrid w:val="0"/>
        <w:rPr>
          <w:rFonts w:ascii="微软雅黑" w:hAnsi="微软雅黑" w:eastAsia="微软雅黑" w:cs="微软雅黑"/>
          <w:b/>
          <w:spacing w:val="113"/>
          <w:sz w:val="72"/>
          <w:szCs w:val="72"/>
        </w:rPr>
      </w:pPr>
    </w:p>
    <w:p w14:paraId="6EA31EB3">
      <w:pPr>
        <w:snapToGrid w:val="0"/>
        <w:jc w:val="center"/>
        <w:rPr>
          <w:rFonts w:ascii="微软雅黑" w:hAnsi="微软雅黑" w:eastAsia="微软雅黑" w:cs="微软雅黑"/>
          <w:bCs/>
          <w:spacing w:val="113"/>
          <w:sz w:val="72"/>
          <w:szCs w:val="72"/>
        </w:rPr>
      </w:pPr>
      <w:r>
        <w:rPr>
          <w:rFonts w:hint="eastAsia" w:ascii="微软雅黑" w:hAnsi="微软雅黑" w:eastAsia="微软雅黑" w:cs="微软雅黑"/>
          <w:b/>
          <w:spacing w:val="113"/>
          <w:sz w:val="72"/>
          <w:szCs w:val="72"/>
        </w:rPr>
        <w:t>师德教育小课堂</w:t>
      </w:r>
    </w:p>
    <w:p w14:paraId="1190D88D">
      <w:pPr>
        <w:pStyle w:val="12"/>
        <w:snapToGrid w:val="0"/>
        <w:spacing w:line="560" w:lineRule="exact"/>
        <w:ind w:firstLine="0" w:firstLineChars="0"/>
        <w:rPr>
          <w:rFonts w:ascii="方正小标宋简体" w:hAnsi="方正小标宋简体" w:eastAsia="方正小标宋简体" w:cs="方正小标宋简体"/>
          <w:bCs/>
          <w:sz w:val="36"/>
          <w:szCs w:val="36"/>
        </w:rPr>
      </w:pPr>
    </w:p>
    <w:p w14:paraId="60FA1242">
      <w:pPr>
        <w:pStyle w:val="12"/>
        <w:snapToGrid w:val="0"/>
        <w:spacing w:line="560" w:lineRule="exact"/>
        <w:ind w:firstLine="0" w:firstLineChars="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w:t>
      </w:r>
      <w:r>
        <w:rPr>
          <w:rFonts w:ascii="方正小标宋简体" w:hAnsi="方正小标宋简体" w:eastAsia="方正小标宋简体" w:cs="方正小标宋简体"/>
          <w:bCs/>
          <w:sz w:val="36"/>
          <w:szCs w:val="36"/>
        </w:rPr>
        <w:t>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年第</w:t>
      </w:r>
      <w:r>
        <w:rPr>
          <w:rFonts w:hint="eastAsia" w:ascii="方正小标宋简体" w:hAnsi="方正小标宋简体" w:eastAsia="方正小标宋简体" w:cs="方正小标宋简体"/>
          <w:bCs/>
          <w:sz w:val="36"/>
          <w:szCs w:val="36"/>
          <w:lang w:val="en-US" w:eastAsia="zh-CN"/>
        </w:rPr>
        <w:t>3</w:t>
      </w:r>
      <w:r>
        <w:rPr>
          <w:rFonts w:hint="eastAsia" w:ascii="方正小标宋简体" w:hAnsi="方正小标宋简体" w:eastAsia="方正小标宋简体" w:cs="方正小标宋简体"/>
          <w:bCs/>
          <w:sz w:val="36"/>
          <w:szCs w:val="36"/>
        </w:rPr>
        <w:t>期</w:t>
      </w:r>
    </w:p>
    <w:p w14:paraId="63B33152">
      <w:pPr>
        <w:pStyle w:val="12"/>
        <w:snapToGrid w:val="0"/>
        <w:spacing w:line="560" w:lineRule="exact"/>
        <w:ind w:firstLine="360"/>
        <w:rPr>
          <w:rFonts w:ascii="方正小标宋简体" w:hAnsi="方正小标宋简体" w:eastAsia="方正小标宋简体" w:cs="方正小标宋简体"/>
          <w:bCs/>
          <w:sz w:val="36"/>
          <w:szCs w:val="36"/>
        </w:rPr>
      </w:pPr>
    </w:p>
    <w:p w14:paraId="34F3EB39">
      <w:pPr>
        <w:pStyle w:val="12"/>
        <w:snapToGrid w:val="0"/>
        <w:spacing w:line="560" w:lineRule="exact"/>
        <w:ind w:firstLine="720"/>
        <w:rPr>
          <w:rFonts w:ascii="黑体" w:hAnsi="黑体" w:eastAsia="黑体" w:cs="黑体"/>
          <w:sz w:val="72"/>
          <w:szCs w:val="72"/>
        </w:rPr>
      </w:pPr>
    </w:p>
    <w:p w14:paraId="25BE3011">
      <w:pPr>
        <w:pStyle w:val="12"/>
        <w:snapToGrid w:val="0"/>
        <w:spacing w:line="560" w:lineRule="exact"/>
        <w:ind w:firstLine="720"/>
        <w:rPr>
          <w:rFonts w:ascii="黑体" w:hAnsi="黑体" w:eastAsia="黑体" w:cs="黑体"/>
          <w:sz w:val="72"/>
          <w:szCs w:val="72"/>
        </w:rPr>
      </w:pPr>
    </w:p>
    <w:p w14:paraId="0D3547A6">
      <w:pPr>
        <w:pStyle w:val="12"/>
        <w:snapToGrid w:val="0"/>
        <w:spacing w:line="560" w:lineRule="exact"/>
        <w:ind w:firstLine="720"/>
        <w:rPr>
          <w:rFonts w:ascii="黑体" w:hAnsi="黑体" w:eastAsia="黑体" w:cs="黑体"/>
          <w:sz w:val="72"/>
          <w:szCs w:val="72"/>
        </w:rPr>
      </w:pPr>
    </w:p>
    <w:p w14:paraId="26AD0D59">
      <w:pPr>
        <w:pStyle w:val="12"/>
        <w:snapToGrid w:val="0"/>
        <w:spacing w:line="560" w:lineRule="exact"/>
        <w:ind w:firstLine="720"/>
        <w:rPr>
          <w:rFonts w:ascii="黑体" w:hAnsi="黑体" w:eastAsia="黑体" w:cs="黑体"/>
          <w:sz w:val="72"/>
          <w:szCs w:val="72"/>
        </w:rPr>
      </w:pPr>
    </w:p>
    <w:p w14:paraId="5354913B">
      <w:pPr>
        <w:pStyle w:val="12"/>
        <w:snapToGrid w:val="0"/>
        <w:spacing w:line="560" w:lineRule="exact"/>
        <w:ind w:firstLine="720"/>
        <w:rPr>
          <w:rFonts w:ascii="黑体" w:hAnsi="黑体" w:eastAsia="黑体" w:cs="黑体"/>
          <w:sz w:val="72"/>
          <w:szCs w:val="72"/>
        </w:rPr>
      </w:pPr>
    </w:p>
    <w:p w14:paraId="102BBC28">
      <w:pPr>
        <w:pStyle w:val="12"/>
        <w:snapToGrid w:val="0"/>
        <w:spacing w:line="560" w:lineRule="exact"/>
        <w:ind w:firstLine="720"/>
        <w:rPr>
          <w:rFonts w:ascii="黑体" w:hAnsi="黑体" w:eastAsia="黑体" w:cs="黑体"/>
          <w:sz w:val="72"/>
          <w:szCs w:val="72"/>
        </w:rPr>
      </w:pPr>
    </w:p>
    <w:p w14:paraId="6EE1F628">
      <w:pPr>
        <w:pStyle w:val="12"/>
        <w:snapToGrid w:val="0"/>
        <w:spacing w:line="560" w:lineRule="exact"/>
        <w:ind w:firstLine="720"/>
        <w:rPr>
          <w:rFonts w:ascii="黑体" w:hAnsi="黑体" w:eastAsia="黑体" w:cs="黑体"/>
          <w:sz w:val="72"/>
          <w:szCs w:val="72"/>
        </w:rPr>
      </w:pPr>
    </w:p>
    <w:p w14:paraId="2204EF1A">
      <w:pPr>
        <w:snapToGrid w:val="0"/>
        <w:spacing w:line="560" w:lineRule="exact"/>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人事处（教师工作部）</w:t>
      </w:r>
    </w:p>
    <w:p w14:paraId="043C2A14">
      <w:pPr>
        <w:snapToGrid w:val="0"/>
        <w:spacing w:line="560" w:lineRule="exact"/>
        <w:jc w:val="center"/>
        <w:rPr>
          <w:rFonts w:ascii="方正小标宋简体" w:hAnsi="方正小标宋简体" w:eastAsia="方正小标宋简体" w:cs="方正小标宋简体"/>
          <w:bCs/>
          <w:szCs w:val="32"/>
        </w:rPr>
        <w:sectPr>
          <w:footerReference r:id="rId3" w:type="default"/>
          <w:pgSz w:w="11906" w:h="16838"/>
          <w:pgMar w:top="1440" w:right="1803" w:bottom="1440" w:left="1803" w:header="851" w:footer="992" w:gutter="0"/>
          <w:pgNumType w:fmt="decimal"/>
          <w:cols w:space="0" w:num="1"/>
          <w:docGrid w:type="lines" w:linePitch="312" w:charSpace="0"/>
        </w:sectPr>
      </w:pPr>
      <w:r>
        <w:rPr>
          <w:rFonts w:hint="eastAsia" w:ascii="方正小标宋简体" w:hAnsi="方正小标宋简体" w:eastAsia="方正小标宋简体" w:cs="方正小标宋简体"/>
          <w:bCs/>
          <w:szCs w:val="32"/>
        </w:rPr>
        <w:t>202</w:t>
      </w:r>
      <w:r>
        <w:rPr>
          <w:rFonts w:hint="eastAsia" w:ascii="方正小标宋简体" w:hAnsi="方正小标宋简体" w:eastAsia="方正小标宋简体" w:cs="方正小标宋简体"/>
          <w:bCs/>
          <w:szCs w:val="32"/>
          <w:lang w:val="en-US" w:eastAsia="zh-CN"/>
        </w:rPr>
        <w:t>6</w:t>
      </w:r>
      <w:r>
        <w:rPr>
          <w:rFonts w:hint="eastAsia" w:ascii="方正小标宋简体" w:hAnsi="方正小标宋简体" w:eastAsia="方正小标宋简体" w:cs="方正小标宋简体"/>
          <w:bCs/>
          <w:szCs w:val="32"/>
        </w:rPr>
        <w:t>年</w:t>
      </w:r>
      <w:r>
        <w:rPr>
          <w:rFonts w:hint="eastAsia" w:ascii="方正小标宋简体" w:hAnsi="方正小标宋简体" w:eastAsia="方正小标宋简体" w:cs="方正小标宋简体"/>
          <w:bCs/>
          <w:szCs w:val="32"/>
          <w:lang w:val="en-US" w:eastAsia="zh-CN"/>
        </w:rPr>
        <w:t>4</w:t>
      </w:r>
      <w:r>
        <w:rPr>
          <w:rFonts w:hint="eastAsia" w:ascii="方正小标宋简体" w:hAnsi="方正小标宋简体" w:eastAsia="方正小标宋简体" w:cs="方正小标宋简体"/>
          <w:bCs/>
          <w:szCs w:val="32"/>
        </w:rPr>
        <w:t>月</w:t>
      </w:r>
    </w:p>
    <w:sdt>
      <w:sdtPr>
        <w:rPr>
          <w:rFonts w:hint="eastAsia" w:ascii="方正小标宋简体" w:hAnsi="方正小标宋简体" w:eastAsia="方正小标宋简体" w:cs="方正小标宋简体"/>
          <w:kern w:val="2"/>
          <w:sz w:val="44"/>
          <w:szCs w:val="44"/>
          <w:lang w:val="en-US" w:eastAsia="zh-CN" w:bidi="ar-SA"/>
        </w:rPr>
        <w:id w:val="147473603"/>
        <w15:color w:val="DBDBDB"/>
        <w:docPartObj>
          <w:docPartGallery w:val="Table of Contents"/>
          <w:docPartUnique/>
        </w:docPartObj>
      </w:sdtPr>
      <w:sdtEndPr>
        <w:rPr>
          <w:rFonts w:hint="eastAsia" w:ascii="仿宋_GB2312" w:hAnsi="仿宋_GB2312" w:eastAsia="仿宋_GB2312" w:cs="仿宋_GB2312"/>
          <w:kern w:val="0"/>
          <w:sz w:val="24"/>
          <w:szCs w:val="32"/>
          <w:lang w:val="en-US" w:eastAsia="zh-CN" w:bidi="ar-SA"/>
        </w:rPr>
      </w:sdtEndPr>
      <w:sdtContent>
        <w:p w14:paraId="619BC655">
          <w:pPr>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4347A3FE">
          <w:pPr>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目  录</w:t>
          </w:r>
        </w:p>
        <w:p w14:paraId="17A3D404">
          <w:pPr>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sz w:val="32"/>
              <w:szCs w:val="32"/>
              <w:lang w:val="en-US" w:eastAsia="zh-CN"/>
            </w:rPr>
            <w:fldChar w:fldCharType="begin"/>
          </w:r>
          <w:r>
            <w:rPr>
              <w:rFonts w:hint="eastAsia" w:ascii="方正仿宋_GB2312" w:hAnsi="方正仿宋_GB2312" w:eastAsia="方正仿宋_GB2312" w:cs="方正仿宋_GB2312"/>
              <w:sz w:val="32"/>
              <w:szCs w:val="32"/>
              <w:lang w:val="en-US" w:eastAsia="zh-CN"/>
            </w:rPr>
            <w:instrText xml:space="preserve">TOC \o "1-1" \h \u </w:instrText>
          </w:r>
          <w:r>
            <w:rPr>
              <w:rFonts w:hint="eastAsia" w:ascii="方正仿宋_GB2312" w:hAnsi="方正仿宋_GB2312" w:eastAsia="方正仿宋_GB2312" w:cs="方正仿宋_GB2312"/>
              <w:sz w:val="32"/>
              <w:szCs w:val="32"/>
              <w:lang w:val="en-US" w:eastAsia="zh-CN"/>
            </w:rPr>
            <w:fldChar w:fldCharType="separate"/>
          </w:r>
        </w:p>
        <w:p w14:paraId="652E65A2">
          <w:pPr>
            <w:pStyle w:val="10"/>
            <w:tabs>
              <w:tab w:val="right" w:leader="dot" w:pos="8306"/>
            </w:tabs>
            <w:rPr>
              <w:rFonts w:hint="eastAsia" w:ascii="仿宋_GB2312" w:hAnsi="仿宋_GB2312" w:eastAsia="仿宋_GB2312" w:cs="仿宋_GB2312"/>
              <w:b w:val="0"/>
              <w:bCs w:val="0"/>
            </w:rPr>
          </w:pPr>
          <w:r>
            <w:rPr>
              <w:rFonts w:hint="eastAsia" w:ascii="仿宋_GB2312" w:hAnsi="仿宋_GB2312" w:cs="仿宋_GB2312"/>
              <w:b w:val="0"/>
              <w:bCs w:val="0"/>
              <w:szCs w:val="32"/>
              <w:lang w:val="en-US" w:eastAsia="zh-CN"/>
            </w:rPr>
            <w:t>1.</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_Toc18609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习近平总书记关于师德师风的重要论述摘编</w:t>
          </w:r>
          <w:r>
            <w:rPr>
              <w:rFonts w:hint="eastAsia" w:ascii="仿宋_GB2312" w:hAnsi="仿宋_GB2312" w:eastAsia="仿宋_GB2312" w:cs="仿宋_GB2312"/>
              <w:b w:val="0"/>
              <w:bCs w:val="0"/>
            </w:rPr>
            <w:tab/>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PAGEREF _Toc18609 \h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szCs w:val="32"/>
              <w:lang w:val="en-US" w:eastAsia="zh-CN"/>
            </w:rPr>
            <w:fldChar w:fldCharType="end"/>
          </w:r>
        </w:p>
        <w:p w14:paraId="04F332B5">
          <w:pPr>
            <w:pStyle w:val="10"/>
            <w:tabs>
              <w:tab w:val="right" w:leader="dot" w:pos="8306"/>
            </w:tabs>
            <w:rPr>
              <w:rFonts w:hint="eastAsia" w:ascii="仿宋_GB2312" w:hAnsi="仿宋_GB2312" w:eastAsia="仿宋_GB2312" w:cs="仿宋_GB2312"/>
              <w:b w:val="0"/>
              <w:bCs w:val="0"/>
            </w:rPr>
          </w:pPr>
          <w:r>
            <w:rPr>
              <w:rFonts w:hint="eastAsia" w:ascii="仿宋_GB2312" w:hAnsi="仿宋_GB2312" w:cs="仿宋_GB2312"/>
              <w:b w:val="0"/>
              <w:bCs w:val="0"/>
              <w:szCs w:val="32"/>
              <w:lang w:val="en-US" w:eastAsia="zh-CN"/>
            </w:rPr>
            <w:t>2.</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_Toc2105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习近平给四所交通大学全体师生的回信</w:t>
          </w:r>
          <w:r>
            <w:rPr>
              <w:rFonts w:hint="eastAsia" w:ascii="仿宋_GB2312" w:hAnsi="仿宋_GB2312" w:eastAsia="仿宋_GB2312" w:cs="仿宋_GB2312"/>
              <w:b w:val="0"/>
              <w:bCs w:val="0"/>
            </w:rPr>
            <w:tab/>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PAGEREF _Toc2105 \h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19</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szCs w:val="32"/>
              <w:lang w:val="en-US" w:eastAsia="zh-CN"/>
            </w:rPr>
            <w:fldChar w:fldCharType="end"/>
          </w:r>
        </w:p>
        <w:p w14:paraId="7CA3B305">
          <w:pPr>
            <w:pStyle w:val="10"/>
            <w:tabs>
              <w:tab w:val="right" w:leader="dot" w:pos="8306"/>
            </w:tabs>
            <w:rPr>
              <w:rFonts w:hint="eastAsia" w:ascii="仿宋_GB2312" w:hAnsi="仿宋_GB2312" w:eastAsia="仿宋_GB2312" w:cs="仿宋_GB2312"/>
              <w:b w:val="0"/>
              <w:bCs w:val="0"/>
              <w:szCs w:val="44"/>
              <w:lang w:val="en-US" w:eastAsia="zh-CN"/>
            </w:rPr>
          </w:pPr>
          <w:r>
            <w:rPr>
              <w:rFonts w:hint="eastAsia" w:ascii="仿宋_GB2312" w:hAnsi="仿宋_GB2312" w:cs="仿宋_GB2312"/>
              <w:b w:val="0"/>
              <w:bCs w:val="0"/>
              <w:szCs w:val="32"/>
              <w:lang w:val="en-US" w:eastAsia="zh-CN"/>
            </w:rPr>
            <w:t>3.</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_Toc25943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教育家精神万里行”系列访谈</w:t>
          </w:r>
          <w:r>
            <w:rPr>
              <w:rFonts w:hint="eastAsia" w:ascii="仿宋_GB2312" w:hAnsi="仿宋_GB2312" w:eastAsia="仿宋_GB2312" w:cs="仿宋_GB2312"/>
              <w:b w:val="0"/>
              <w:bCs w:val="0"/>
            </w:rPr>
            <w:tab/>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szCs w:val="32"/>
              <w:lang w:val="en-US" w:eastAsia="zh-CN"/>
            </w:rPr>
            <w:fldChar w:fldCharType="end"/>
          </w:r>
          <w:r>
            <w:rPr>
              <w:rFonts w:hint="eastAsia" w:ascii="仿宋_GB2312" w:hAnsi="仿宋_GB2312" w:cs="仿宋_GB2312"/>
              <w:b w:val="0"/>
              <w:bCs w:val="0"/>
              <w:szCs w:val="32"/>
              <w:lang w:val="en-US" w:eastAsia="zh-CN"/>
            </w:rPr>
            <w:t>--</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_Toc19854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厦门大学党委书记张荣：</w:t>
          </w:r>
        </w:p>
        <w:p w14:paraId="7F1BF37D">
          <w:pPr>
            <w:pStyle w:val="10"/>
            <w:tabs>
              <w:tab w:val="right" w:leader="dot" w:pos="8306"/>
            </w:tabs>
            <w:rPr>
              <w:rFonts w:hint="eastAsia" w:ascii="仿宋_GB2312" w:hAnsi="仿宋_GB2312" w:eastAsia="仿宋_GB2312" w:cs="仿宋_GB2312"/>
              <w:b w:val="0"/>
              <w:bCs w:val="0"/>
            </w:rPr>
          </w:pPr>
          <w:r>
            <w:rPr>
              <w:rFonts w:hint="eastAsia" w:ascii="仿宋_GB2312" w:hAnsi="仿宋_GB2312" w:eastAsia="仿宋_GB2312" w:cs="仿宋_GB2312"/>
              <w:b w:val="0"/>
              <w:bCs w:val="0"/>
              <w:szCs w:val="44"/>
              <w:lang w:val="en-US" w:eastAsia="zh-CN"/>
            </w:rPr>
            <w:t>三态协同共育“大先生”</w:t>
          </w:r>
          <w:r>
            <w:rPr>
              <w:rFonts w:hint="eastAsia" w:ascii="仿宋_GB2312" w:hAnsi="仿宋_GB2312" w:eastAsia="仿宋_GB2312" w:cs="仿宋_GB2312"/>
              <w:b w:val="0"/>
              <w:bCs w:val="0"/>
            </w:rPr>
            <w:tab/>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PAGEREF _Toc19854 \h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20</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szCs w:val="32"/>
              <w:lang w:val="en-US" w:eastAsia="zh-CN"/>
            </w:rPr>
            <w:fldChar w:fldCharType="end"/>
          </w:r>
        </w:p>
        <w:p w14:paraId="7AA9238B">
          <w:pPr>
            <w:pStyle w:val="10"/>
            <w:tabs>
              <w:tab w:val="right" w:leader="dot" w:pos="8306"/>
            </w:tabs>
            <w:rPr>
              <w:rFonts w:hint="eastAsia" w:ascii="仿宋_GB2312" w:hAnsi="仿宋_GB2312" w:eastAsia="仿宋_GB2312" w:cs="仿宋_GB2312"/>
              <w:b w:val="0"/>
              <w:bCs w:val="0"/>
            </w:rPr>
          </w:pPr>
          <w:r>
            <w:rPr>
              <w:rFonts w:hint="eastAsia" w:ascii="仿宋_GB2312" w:hAnsi="仿宋_GB2312" w:cs="仿宋_GB2312"/>
              <w:b w:val="0"/>
              <w:bCs w:val="0"/>
              <w:szCs w:val="32"/>
              <w:lang w:val="en-US" w:eastAsia="zh-CN"/>
            </w:rPr>
            <w:t>4.</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_Toc24100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违反《新时代高校教师职业行为十项准则》典型案例---坚定政治方向</w:t>
          </w:r>
          <w:r>
            <w:rPr>
              <w:rFonts w:hint="eastAsia" w:ascii="仿宋_GB2312" w:hAnsi="仿宋_GB2312" w:eastAsia="仿宋_GB2312" w:cs="仿宋_GB2312"/>
              <w:b w:val="0"/>
              <w:bCs w:val="0"/>
            </w:rPr>
            <w:tab/>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PAGEREF _Toc24100 \h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25</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szCs w:val="32"/>
              <w:lang w:val="en-US" w:eastAsia="zh-CN"/>
            </w:rPr>
            <w:fldChar w:fldCharType="end"/>
          </w:r>
        </w:p>
        <w:p w14:paraId="7482C928">
          <w:pPr>
            <w:pStyle w:val="10"/>
            <w:tabs>
              <w:tab w:val="right" w:leader="dot" w:pos="8306"/>
            </w:tabs>
            <w:rPr>
              <w:rFonts w:hint="eastAsia" w:ascii="仿宋_GB2312" w:hAnsi="仿宋_GB2312" w:eastAsia="仿宋_GB2312" w:cs="仿宋_GB2312"/>
              <w:b w:val="0"/>
              <w:bCs w:val="0"/>
            </w:rPr>
          </w:pPr>
          <w:r>
            <w:rPr>
              <w:rFonts w:hint="eastAsia" w:ascii="仿宋_GB2312" w:hAnsi="仿宋_GB2312" w:cs="仿宋_GB2312"/>
              <w:b w:val="0"/>
              <w:bCs w:val="0"/>
              <w:szCs w:val="32"/>
              <w:lang w:val="en-US" w:eastAsia="zh-CN"/>
            </w:rPr>
            <w:t>5.</w:t>
          </w:r>
          <w:r>
            <w:rPr>
              <w:rFonts w:hint="eastAsia" w:ascii="仿宋_GB2312" w:hAnsi="仿宋_GB2312" w:eastAsia="仿宋_GB2312" w:cs="仿宋_GB2312"/>
              <w:b w:val="0"/>
              <w:bCs w:val="0"/>
              <w:szCs w:val="32"/>
              <w:lang w:val="en-US" w:eastAsia="zh-CN"/>
            </w:rPr>
            <w:fldChar w:fldCharType="begin"/>
          </w:r>
          <w:r>
            <w:rPr>
              <w:rFonts w:hint="eastAsia" w:ascii="仿宋_GB2312" w:hAnsi="仿宋_GB2312" w:eastAsia="仿宋_GB2312" w:cs="仿宋_GB2312"/>
              <w:b w:val="0"/>
              <w:bCs w:val="0"/>
              <w:szCs w:val="32"/>
              <w:lang w:val="en-US" w:eastAsia="zh-CN"/>
            </w:rPr>
            <w:instrText xml:space="preserve"> HYPERLINK \l _Toc14559 </w:instrText>
          </w:r>
          <w:r>
            <w:rPr>
              <w:rFonts w:hint="eastAsia" w:ascii="仿宋_GB2312" w:hAnsi="仿宋_GB2312" w:eastAsia="仿宋_GB2312" w:cs="仿宋_GB2312"/>
              <w:b w:val="0"/>
              <w:bCs w:val="0"/>
              <w:szCs w:val="32"/>
              <w:lang w:val="en-US" w:eastAsia="zh-CN"/>
            </w:rPr>
            <w:fldChar w:fldCharType="separate"/>
          </w:r>
          <w:r>
            <w:rPr>
              <w:rFonts w:hint="eastAsia" w:ascii="仿宋_GB2312" w:hAnsi="仿宋_GB2312" w:eastAsia="仿宋_GB2312" w:cs="仿宋_GB2312"/>
              <w:b w:val="0"/>
              <w:bCs w:val="0"/>
              <w:szCs w:val="44"/>
              <w:lang w:val="en-US" w:eastAsia="zh-CN"/>
            </w:rPr>
            <w:t>国家自然科学基金委员</w:t>
          </w:r>
          <w:r>
            <w:rPr>
              <w:rFonts w:hint="eastAsia" w:ascii="仿宋_GB2312" w:hAnsi="仿宋_GB2312" w:cs="仿宋_GB2312"/>
              <w:b w:val="0"/>
              <w:bCs w:val="0"/>
              <w:szCs w:val="44"/>
              <w:lang w:val="en-US" w:eastAsia="zh-CN"/>
            </w:rPr>
            <w:t>会</w:t>
          </w:r>
          <w:r>
            <w:rPr>
              <w:rFonts w:hint="eastAsia" w:ascii="仿宋_GB2312" w:hAnsi="仿宋_GB2312" w:eastAsia="仿宋_GB2312" w:cs="仿宋_GB2312"/>
              <w:b w:val="0"/>
              <w:bCs w:val="0"/>
              <w:szCs w:val="44"/>
              <w:lang w:val="en-US" w:eastAsia="zh-CN"/>
            </w:rPr>
            <w:t>案件通报</w:t>
          </w:r>
          <w:r>
            <w:rPr>
              <w:rFonts w:hint="eastAsia" w:ascii="仿宋_GB2312" w:hAnsi="仿宋_GB2312" w:eastAsia="仿宋_GB2312" w:cs="仿宋_GB2312"/>
              <w:b w:val="0"/>
              <w:bCs w:val="0"/>
            </w:rPr>
            <w:tab/>
          </w:r>
          <w:r>
            <w:rPr>
              <w:rFonts w:hint="eastAsia" w:ascii="仿宋_GB2312" w:hAnsi="仿宋_GB2312" w:eastAsia="仿宋_GB2312" w:cs="仿宋_GB2312"/>
              <w:b w:val="0"/>
              <w:bCs w:val="0"/>
            </w:rPr>
            <w:fldChar w:fldCharType="begin"/>
          </w:r>
          <w:r>
            <w:rPr>
              <w:rFonts w:hint="eastAsia" w:ascii="仿宋_GB2312" w:hAnsi="仿宋_GB2312" w:eastAsia="仿宋_GB2312" w:cs="仿宋_GB2312"/>
              <w:b w:val="0"/>
              <w:bCs w:val="0"/>
            </w:rPr>
            <w:instrText xml:space="preserve"> PAGEREF _Toc14559 \h </w:instrText>
          </w:r>
          <w:r>
            <w:rPr>
              <w:rFonts w:hint="eastAsia" w:ascii="仿宋_GB2312" w:hAnsi="仿宋_GB2312" w:eastAsia="仿宋_GB2312" w:cs="仿宋_GB2312"/>
              <w:b w:val="0"/>
              <w:bCs w:val="0"/>
            </w:rPr>
            <w:fldChar w:fldCharType="separate"/>
          </w:r>
          <w:r>
            <w:rPr>
              <w:rFonts w:hint="eastAsia" w:ascii="仿宋_GB2312" w:hAnsi="仿宋_GB2312" w:eastAsia="仿宋_GB2312" w:cs="仿宋_GB2312"/>
              <w:b w:val="0"/>
              <w:bCs w:val="0"/>
            </w:rPr>
            <w:t>29</w:t>
          </w:r>
          <w:r>
            <w:rPr>
              <w:rFonts w:hint="eastAsia" w:ascii="仿宋_GB2312" w:hAnsi="仿宋_GB2312" w:eastAsia="仿宋_GB2312" w:cs="仿宋_GB2312"/>
              <w:b w:val="0"/>
              <w:bCs w:val="0"/>
            </w:rPr>
            <w:fldChar w:fldCharType="end"/>
          </w:r>
          <w:r>
            <w:rPr>
              <w:rFonts w:hint="eastAsia" w:ascii="仿宋_GB2312" w:hAnsi="仿宋_GB2312" w:eastAsia="仿宋_GB2312" w:cs="仿宋_GB2312"/>
              <w:b w:val="0"/>
              <w:bCs w:val="0"/>
              <w:szCs w:val="32"/>
              <w:lang w:val="en-US" w:eastAsia="zh-CN"/>
            </w:rPr>
            <w:fldChar w:fldCharType="end"/>
          </w:r>
        </w:p>
        <w:p w14:paraId="1D715D48">
          <w:pPr>
            <w:pStyle w:val="11"/>
            <w:keepNext w:val="0"/>
            <w:keepLines w:val="0"/>
            <w:pageBreakBefore w:val="0"/>
            <w:widowControl w:val="0"/>
            <w:tabs>
              <w:tab w:val="right" w:leader="middleDot" w:pos="8400"/>
            </w:tabs>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0" w:firstLineChars="0"/>
            <w:jc w:val="center"/>
            <w:textAlignment w:val="auto"/>
            <w:rPr>
              <w:rFonts w:ascii="仿宋_GB2312" w:hAnsi="仿宋_GB2312" w:eastAsia="仿宋_GB2312" w:cs="仿宋_GB2312"/>
              <w:kern w:val="0"/>
              <w:sz w:val="24"/>
              <w:szCs w:val="32"/>
              <w:lang w:val="en-US" w:eastAsia="zh-CN" w:bidi="ar-SA"/>
            </w:rPr>
          </w:pPr>
          <w:r>
            <w:rPr>
              <w:rFonts w:hint="eastAsia" w:ascii="方正仿宋_GB2312" w:hAnsi="方正仿宋_GB2312" w:eastAsia="方正仿宋_GB2312" w:cs="方正仿宋_GB2312"/>
              <w:sz w:val="32"/>
              <w:szCs w:val="32"/>
              <w:lang w:val="en-US" w:eastAsia="zh-CN"/>
            </w:rPr>
            <w:fldChar w:fldCharType="end"/>
          </w:r>
        </w:p>
      </w:sdtContent>
    </w:sdt>
    <w:p w14:paraId="051D23AC">
      <w:pPr>
        <w:pStyle w:val="11"/>
        <w:tabs>
          <w:tab w:val="right" w:leader="middleDot" w:pos="8400"/>
        </w:tabs>
        <w:snapToGrid w:val="0"/>
        <w:spacing w:beforeAutospacing="0" w:afterAutospacing="0" w:line="560" w:lineRule="exact"/>
        <w:jc w:val="distribute"/>
        <w:rPr>
          <w:rFonts w:ascii="仿宋_GB2312" w:hAnsi="仿宋_GB2312" w:eastAsia="仿宋_GB2312" w:cs="仿宋_GB2312"/>
          <w:kern w:val="0"/>
          <w:sz w:val="24"/>
          <w:szCs w:val="32"/>
          <w:lang w:val="en-US" w:eastAsia="zh-CN" w:bidi="ar-SA"/>
        </w:rPr>
      </w:pPr>
    </w:p>
    <w:p w14:paraId="5495C2D9">
      <w:pPr>
        <w:widowControl/>
        <w:snapToGrid w:val="0"/>
        <w:spacing w:line="560" w:lineRule="exact"/>
        <w:jc w:val="left"/>
        <w:rPr>
          <w:rStyle w:val="15"/>
          <w:rFonts w:ascii="方正小标宋简体" w:hAnsi="微软雅黑" w:eastAsia="方正小标宋简体"/>
          <w:sz w:val="44"/>
          <w:szCs w:val="44"/>
        </w:rPr>
      </w:pPr>
    </w:p>
    <w:p w14:paraId="1B0DD371">
      <w:pPr>
        <w:widowControl/>
        <w:snapToGrid w:val="0"/>
        <w:spacing w:line="560" w:lineRule="exact"/>
        <w:jc w:val="left"/>
        <w:rPr>
          <w:rStyle w:val="15"/>
          <w:rFonts w:ascii="方正小标宋简体" w:hAnsi="微软雅黑" w:eastAsia="方正小标宋简体"/>
          <w:sz w:val="44"/>
          <w:szCs w:val="44"/>
        </w:rPr>
        <w:sectPr>
          <w:pgSz w:w="11906" w:h="16838"/>
          <w:pgMar w:top="1440" w:right="1800" w:bottom="1440" w:left="1800" w:header="851" w:footer="992" w:gutter="0"/>
          <w:pgNumType w:fmt="decimal"/>
          <w:cols w:space="425" w:num="1"/>
          <w:docGrid w:type="lines" w:linePitch="312" w:charSpace="0"/>
        </w:sectPr>
      </w:pPr>
      <w:r>
        <w:rPr>
          <w:rStyle w:val="15"/>
          <w:rFonts w:ascii="方正小标宋简体" w:hAnsi="微软雅黑" w:eastAsia="方正小标宋简体"/>
          <w:sz w:val="44"/>
          <w:szCs w:val="44"/>
        </w:rPr>
        <w:br w:type="page"/>
      </w:r>
    </w:p>
    <w:p w14:paraId="1B07B459">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0" w:name="_Toc18609"/>
      <w:r>
        <w:rPr>
          <w:rFonts w:hint="eastAsia" w:ascii="方正小标宋简体" w:eastAsia="方正小标宋简体"/>
          <w:sz w:val="44"/>
          <w:szCs w:val="44"/>
          <w:lang w:val="en-US" w:eastAsia="zh-CN"/>
        </w:rPr>
        <w:t>习近平总书记关于师德师风的重要论述摘编</w:t>
      </w:r>
      <w:bookmarkEnd w:id="0"/>
    </w:p>
    <w:p w14:paraId="257CE5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textAlignment w:val="auto"/>
        <w:rPr>
          <w:rFonts w:hint="eastAsia" w:ascii="仿宋_GB2312" w:hAnsi="仿宋_GB2312" w:eastAsia="仿宋_GB2312" w:cs="仿宋_GB2312"/>
          <w:i w:val="0"/>
          <w:iCs w:val="0"/>
          <w:caps w:val="0"/>
          <w:color w:val="4B4B4B"/>
          <w:spacing w:val="0"/>
          <w:sz w:val="32"/>
          <w:szCs w:val="32"/>
        </w:rPr>
      </w:pPr>
    </w:p>
    <w:p w14:paraId="26BE35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长期以来，我国广大教师认真贯彻党的教育方针，默默耕耘、无私奉献，用爱心、知识、智慧点亮学生心灵，培养了一批又一批优秀人才，为我国教育事业发展、为国家发展和民族振兴作出了突出贡献。</w:t>
      </w:r>
    </w:p>
    <w:p w14:paraId="166F11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百年大计，教育为本。教师是立教之本、兴教之源，承担着让每个孩子健康成长、办好人民满意教育的重任。</w:t>
      </w:r>
      <w:r>
        <w:rPr>
          <w:rFonts w:hint="eastAsia" w:ascii="仿宋_GB2312" w:hAnsi="仿宋_GB2312" w:eastAsia="仿宋_GB2312" w:cs="仿宋_GB2312"/>
          <w:b/>
          <w:bCs/>
          <w:i w:val="0"/>
          <w:iCs w:val="0"/>
          <w:caps w:val="0"/>
          <w:color w:val="262626"/>
          <w:spacing w:val="0"/>
          <w:sz w:val="32"/>
          <w:szCs w:val="32"/>
          <w:shd w:val="clear" w:fill="FFFFFF"/>
        </w:rPr>
        <w:t>希望全国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14:paraId="13C9EF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各级党委和政府要把加强教师队伍建设作为教育事业发展最重要的基础工作来抓，提升教师素质，改善教师待遇，关心教师健康，维护教师权益，充分信任、紧紧依靠广大教师，支持优秀人才长期从教、终身从教。</w:t>
      </w:r>
    </w:p>
    <w:p w14:paraId="2DA31D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全社会要大力弘扬尊师重教的良好风尚，使教师成为最受社会尊重的职业。</w:t>
      </w:r>
    </w:p>
    <w:p w14:paraId="2132DF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祝全国广大教师身体健康、工作顺利、生活幸福！</w:t>
      </w:r>
    </w:p>
    <w:p w14:paraId="64DB6F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致全国广大教师的慰问信（2013年9月9日），《人民日报》2013年9月10日</w:t>
      </w:r>
      <w:r>
        <w:rPr>
          <w:rFonts w:hint="eastAsia" w:ascii="仿宋_GB2312" w:hAnsi="仿宋_GB2312" w:cs="仿宋_GB2312"/>
          <w:i w:val="0"/>
          <w:iCs w:val="0"/>
          <w:caps w:val="0"/>
          <w:color w:val="262626"/>
          <w:spacing w:val="0"/>
          <w:sz w:val="32"/>
          <w:szCs w:val="32"/>
          <w:shd w:val="clear" w:fill="FFFFFF"/>
          <w:lang w:eastAsia="zh-CN"/>
        </w:rPr>
        <w:t>）</w:t>
      </w:r>
    </w:p>
    <w:p w14:paraId="48316A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多年文明发展史上，英雄辈出，大师荟萃，都与一代又一代教师的辛勤耕耘是分不开的。</w:t>
      </w:r>
    </w:p>
    <w:p w14:paraId="4558D1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中国成立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作出了巨大贡献，赢得了全社会广泛赞誉和普遍尊重。</w:t>
      </w:r>
    </w:p>
    <w:p w14:paraId="682AF2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展的战略性资源，教育的基础性、先导性、全局性地位和作用更加突显。“两个一百年”奋斗目标的实现、中华民族伟大复兴中国梦的实现，归根到底靠人才、靠教育。源源不断的人才资源是我国在激烈的国际竞争中的重要潜在力量和后发优势。希望广大教师认清肩负的使命和责任，努力为发展具有中国特色、世界水平的现代教育，培养社会主义事业建设者和接班人作出更大贡献!</w:t>
      </w:r>
    </w:p>
    <w:p w14:paraId="1395A8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邓小平同志曾经指出：“一个学校能不能为社会主义建设培养合格的人才，培养德智体全面发展、有社会主义觉悟的有文化的劳动者，关键在教师。”教师重要，就在于教师的工作是塑造灵魂、塑造生命、塑造人的工作。</w:t>
      </w:r>
      <w:r>
        <w:rPr>
          <w:rFonts w:hint="eastAsia" w:ascii="仿宋_GB2312" w:hAnsi="仿宋_GB2312" w:eastAsia="仿宋_GB2312" w:cs="仿宋_GB2312"/>
          <w:b/>
          <w:bCs/>
          <w:i w:val="0"/>
          <w:iCs w:val="0"/>
          <w:caps w:val="0"/>
          <w:color w:val="262626"/>
          <w:spacing w:val="0"/>
          <w:sz w:val="32"/>
          <w:szCs w:val="32"/>
          <w:shd w:val="clear" w:fill="FFFFFF"/>
        </w:rPr>
        <w:t>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14:paraId="326201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那么，怎样才能成为好老师呢?今天，我想就这个问题同大家做个交流。</w:t>
      </w:r>
    </w:p>
    <w:p w14:paraId="2F876C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每个人心目中都有自己好老师的形象。做好老师，是每一个老师应该认真思考和探索的问题，也是每一个老师的理想和追求。我想，好老师没有统一的模式，可以各有千秋、各显身手，但有一些共同的、必不可少的特质。</w:t>
      </w:r>
    </w:p>
    <w:p w14:paraId="46461E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第一，做好老师，要有理想信念。</w:t>
      </w:r>
      <w:r>
        <w:rPr>
          <w:rFonts w:hint="eastAsia" w:ascii="仿宋_GB2312" w:hAnsi="仿宋_GB2312" w:eastAsia="仿宋_GB2312" w:cs="仿宋_GB2312"/>
          <w:i w:val="0"/>
          <w:iCs w:val="0"/>
          <w:caps w:val="0"/>
          <w:color w:val="262626"/>
          <w:spacing w:val="0"/>
          <w:sz w:val="32"/>
          <w:szCs w:val="32"/>
          <w:shd w:val="clear" w:fill="FFFFFF"/>
        </w:rPr>
        <w:t>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了。古人云：“经师易求，人师难得。”一个优秀的老师，应该是“经师”和“人师”的统一，既要精于“授业”、“解惑”，更要以“传道”为责任和使命。好老师心中要有国家和民族，要明确意识到肩负的国家使命和社会责任。</w:t>
      </w:r>
    </w:p>
    <w:p w14:paraId="517EC2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14:paraId="7ADF10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14:paraId="0D677A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b/>
          <w:bCs/>
          <w:i w:val="0"/>
          <w:iCs w:val="0"/>
          <w:caps w:val="0"/>
          <w:color w:val="262626"/>
          <w:spacing w:val="0"/>
          <w:sz w:val="32"/>
          <w:szCs w:val="32"/>
          <w:shd w:val="clear" w:fill="FFFFFF"/>
          <w:lang w:val="en-US" w:eastAsia="zh-CN"/>
        </w:rPr>
        <w:t>第</w:t>
      </w:r>
      <w:r>
        <w:rPr>
          <w:rFonts w:hint="eastAsia" w:ascii="仿宋_GB2312" w:hAnsi="仿宋_GB2312" w:eastAsia="仿宋_GB2312" w:cs="仿宋_GB2312"/>
          <w:b/>
          <w:bCs/>
          <w:i w:val="0"/>
          <w:iCs w:val="0"/>
          <w:caps w:val="0"/>
          <w:color w:val="262626"/>
          <w:spacing w:val="0"/>
          <w:sz w:val="32"/>
          <w:szCs w:val="32"/>
          <w:shd w:val="clear" w:fill="FFFFFF"/>
        </w:rPr>
        <w:t>二，做好老师，要有道德情操。</w:t>
      </w:r>
      <w:r>
        <w:rPr>
          <w:rFonts w:hint="eastAsia" w:ascii="仿宋_GB2312" w:hAnsi="仿宋_GB2312" w:eastAsia="仿宋_GB2312" w:cs="仿宋_GB2312"/>
          <w:i w:val="0"/>
          <w:iCs w:val="0"/>
          <w:caps w:val="0"/>
          <w:color w:val="262626"/>
          <w:spacing w:val="0"/>
          <w:sz w:val="32"/>
          <w:szCs w:val="32"/>
          <w:shd w:val="clear" w:fill="FFFFFF"/>
        </w:rPr>
        <w:t>老师的人格力量和人格魅力是成功教育的重要条件。“师也者，教之以事而喻诸德者也。”老师对学生的影响，离不开老师的学识和能力，更离不开老师为人处世、于国于民、于公于私所持的价值观。一个老师如果在是非、曲直、善恶、义利、得失等方面老出问题，怎么能担起立德树人的责任?广大教师必须率先垂范、以身作则，引导和帮助学生把握好人生方向，特别是引导和帮助青少年学生扣好人生的第一粒扣子。</w:t>
      </w:r>
    </w:p>
    <w:p w14:paraId="7B1C18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师者，人之模范也。”教师的职业特性决定了教师必须是道德高尚的人群。合格的老师首先应该是道德上的合格者，好老师首先应该是以德施教、以德立身的楷模。师者为师亦为范，学高为师，德高为范。老师是学生道德修养的镜子。好老师应该取法乎上、见贤思齐，不断提高道德修养，提升人格品质，并把正确的道德观传授给学生。</w:t>
      </w:r>
    </w:p>
    <w:p w14:paraId="64A029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师德是深厚的知识修养和文化品位的体现。师德需要教育培养，更需要老师自我修养。做一个高尚的人、纯粹的人、脱离了低级趣味的人，应该是每一个老师的不懈追求和行为常态。好老师要有“捧着一颗心来，不带半根草去”的奉献精神，自觉坚守精神家园、坚守人格底线，带头弘扬社会主义道德和中华传统美德，以自己的模范行为影响和带动学生。</w:t>
      </w:r>
    </w:p>
    <w:p w14:paraId="6FEE83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14:paraId="0CE2C5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14:paraId="6BE39C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第三，做好老师，要有扎实学识。</w:t>
      </w:r>
      <w:r>
        <w:rPr>
          <w:rFonts w:hint="eastAsia" w:ascii="仿宋_GB2312" w:hAnsi="仿宋_GB2312" w:eastAsia="仿宋_GB2312" w:cs="仿宋_GB2312"/>
          <w:i w:val="0"/>
          <w:iCs w:val="0"/>
          <w:caps w:val="0"/>
          <w:color w:val="262626"/>
          <w:spacing w:val="0"/>
          <w:sz w:val="32"/>
          <w:szCs w:val="32"/>
          <w:shd w:val="clear" w:fill="FFFFFF"/>
        </w:rPr>
        <w:t>老师自古就被称为“智者”。俗话说，前人强不如后人强，家庭如此，国家、民族更是如此。只有我们的孩子们学好知识了、学好本领了、懂得更多了，他们才能更强，我们的国家、民族才能更强。</w:t>
      </w:r>
    </w:p>
    <w:p w14:paraId="6C24A6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扎实的知识功底、过硬的教学能力、勤勉的教学态度、科学的教学方法是老师的基本素质，其中知识是根本基础。学生往往可以原谅老师严厉刻板，但不能原谅老师学识浅薄。“水之积也不厚，则其负大舟也无力。”知识储备不足、视野不够，教学中必然捉襟见肘，更谈不上游刃有余。</w:t>
      </w:r>
    </w:p>
    <w:p w14:paraId="5486FD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14:paraId="65634A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14:paraId="5C9113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第四，做好老师，要有仁爱之心。</w:t>
      </w:r>
      <w:r>
        <w:rPr>
          <w:rFonts w:hint="eastAsia" w:ascii="仿宋_GB2312" w:hAnsi="仿宋_GB2312" w:eastAsia="仿宋_GB2312" w:cs="仿宋_GB2312"/>
          <w:i w:val="0"/>
          <w:iCs w:val="0"/>
          <w:caps w:val="0"/>
          <w:color w:val="262626"/>
          <w:spacing w:val="0"/>
          <w:sz w:val="32"/>
          <w:szCs w:val="32"/>
          <w:shd w:val="clear" w:fill="FFFFFF"/>
        </w:rPr>
        <w:t>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14:paraId="1CBC72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14:paraId="1D2CA0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14:paraId="64A481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14:paraId="59C369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14:paraId="39D4CC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14:paraId="2CDC98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好老师不是天生的，而是在教学管理实践中、在教育改革发展中锻炼成长起来的。衷心祝愿每个教师都能成为符合党和人民要求、学生喜欢和敬佩的好老师，希望每个孩子都能遇到好老师。</w:t>
      </w:r>
    </w:p>
    <w:p w14:paraId="1CB555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我国人口多、国土广、地区差异大，有2.6亿学生和1400万教师，搞好教育事业任务艰巨。党和政府高度重视教育，2012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14:paraId="24C866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百年大计，教育为本。教育大计，教师为本。努力培养造就一大批一流教师，不断提高教师队伍整体素质，是当前和今后一段时间我国教育事业发展的紧迫任务。</w:t>
      </w:r>
    </w:p>
    <w:p w14:paraId="578621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14:paraId="1F8DC3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这些年，媒体报道了个别老师道德败坏、贪赃枉法的事，对这些害群之马要清除出教师队伍，并依法进行惩处，对侵害学生的行为必须零容忍。</w:t>
      </w:r>
    </w:p>
    <w:p w14:paraId="2D9A2B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14:paraId="525CC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在同北京师范大学师生代表座谈时的讲话（2014年9月9日），《人民日报》2014年9月10日</w:t>
      </w:r>
      <w:r>
        <w:rPr>
          <w:rFonts w:hint="eastAsia" w:ascii="仿宋_GB2312" w:hAnsi="仿宋_GB2312" w:cs="仿宋_GB2312"/>
          <w:i w:val="0"/>
          <w:iCs w:val="0"/>
          <w:caps w:val="0"/>
          <w:color w:val="262626"/>
          <w:spacing w:val="0"/>
          <w:sz w:val="32"/>
          <w:szCs w:val="32"/>
          <w:shd w:val="clear" w:fill="FFFFFF"/>
          <w:lang w:eastAsia="zh-CN"/>
        </w:rPr>
        <w:t>）</w:t>
      </w:r>
    </w:p>
    <w:p w14:paraId="04C0B6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发展教育事业，广大教师责任重大、使命光荣。希望你们牢记使命、不忘初衷，扎根西部、服务学生，</w:t>
      </w:r>
      <w:r>
        <w:rPr>
          <w:rFonts w:hint="eastAsia" w:ascii="仿宋_GB2312" w:hAnsi="仿宋_GB2312" w:eastAsia="仿宋_GB2312" w:cs="仿宋_GB2312"/>
          <w:b/>
          <w:bCs/>
          <w:i w:val="0"/>
          <w:iCs w:val="0"/>
          <w:caps w:val="0"/>
          <w:color w:val="262626"/>
          <w:spacing w:val="0"/>
          <w:sz w:val="32"/>
          <w:szCs w:val="32"/>
          <w:shd w:val="clear" w:fill="FFFFFF"/>
        </w:rPr>
        <w:t>努力做教育改革的奋进者、教育扶贫的先行者、学生成长的引导者，</w:t>
      </w:r>
      <w:r>
        <w:rPr>
          <w:rFonts w:hint="eastAsia" w:ascii="仿宋_GB2312" w:hAnsi="仿宋_GB2312" w:eastAsia="仿宋_GB2312" w:cs="仿宋_GB2312"/>
          <w:i w:val="0"/>
          <w:iCs w:val="0"/>
          <w:caps w:val="0"/>
          <w:color w:val="262626"/>
          <w:spacing w:val="0"/>
          <w:sz w:val="32"/>
          <w:szCs w:val="32"/>
          <w:shd w:val="clear" w:fill="FFFFFF"/>
        </w:rPr>
        <w:t>为贫困地区教育事业发展、为祖国下一代健康成长继续作出自己的贡献。</w:t>
      </w:r>
    </w:p>
    <w:p w14:paraId="4AC92F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给“国培计划（2014）”北京师范大学贵州研修班参训教师的回信（2015年9月9日），《人民日报》2015年9月10日</w:t>
      </w: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　　</w:t>
      </w:r>
    </w:p>
    <w:p w14:paraId="781463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李保国同志35年如一日，坚持全心全意为人民服务的宗旨，长期奋战在扶贫攻坚和科技创新第一线，把毕生精力投入到山区生态建设和科技富民事业之中，用自己的模范行动彰显了共产党员的优秀品格，事迹感人至深。李保国同志堪称新时期共产党人的楷模，知识分子的优秀代表，太行山上的新愚公。</w:t>
      </w:r>
      <w:r>
        <w:rPr>
          <w:rFonts w:hint="eastAsia" w:ascii="仿宋_GB2312" w:hAnsi="仿宋_GB2312" w:eastAsia="仿宋_GB2312" w:cs="仿宋_GB2312"/>
          <w:b/>
          <w:bCs/>
          <w:i w:val="0"/>
          <w:iCs w:val="0"/>
          <w:caps w:val="0"/>
          <w:color w:val="262626"/>
          <w:spacing w:val="0"/>
          <w:sz w:val="32"/>
          <w:szCs w:val="32"/>
          <w:shd w:val="clear" w:fill="FFFFFF"/>
        </w:rPr>
        <w:t>广大党员、干部和教育、科技工作者要学习李保国同志心系群众、扎实苦干、奋发有为、无私奉献的高尚精神，自觉为人民服务、为人民造福，努力做出无愧于时代的业绩。</w:t>
      </w:r>
    </w:p>
    <w:p w14:paraId="1F4CEA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对李保国同志先进事迹作出的批示（2016年6月），《人民日报》2016年6月13日</w:t>
      </w:r>
      <w:r>
        <w:rPr>
          <w:rFonts w:hint="eastAsia" w:ascii="仿宋_GB2312" w:hAnsi="仿宋_GB2312" w:cs="仿宋_GB2312"/>
          <w:i w:val="0"/>
          <w:iCs w:val="0"/>
          <w:caps w:val="0"/>
          <w:color w:val="262626"/>
          <w:spacing w:val="0"/>
          <w:sz w:val="32"/>
          <w:szCs w:val="32"/>
          <w:shd w:val="clear" w:fill="FFFFFF"/>
          <w:lang w:eastAsia="zh-CN"/>
        </w:rPr>
        <w:t>）</w:t>
      </w:r>
    </w:p>
    <w:p w14:paraId="024B27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教育决定着人类的今天，也决定着人类的未来。基础教育在国民教育体系中处于基础性、先导性地位，必须把握好定位，全面贯彻落实党的教育方针，从多方面采取措施，努力把我国基础教育越办越好。</w:t>
      </w:r>
      <w:r>
        <w:rPr>
          <w:rFonts w:hint="eastAsia" w:ascii="仿宋_GB2312" w:hAnsi="仿宋_GB2312" w:eastAsia="仿宋_GB2312" w:cs="仿宋_GB2312"/>
          <w:b/>
          <w:bCs/>
          <w:i w:val="0"/>
          <w:iCs w:val="0"/>
          <w:caps w:val="0"/>
          <w:color w:val="262626"/>
          <w:spacing w:val="0"/>
          <w:sz w:val="32"/>
          <w:szCs w:val="32"/>
          <w:shd w:val="clear" w:fill="FFFFFF"/>
        </w:rPr>
        <w:t>广大教师要做学生锤炼品格的引路人，做学生学习知识的引路人，做学生创新思维的引路人，做学生奉献祖国的引路人。</w:t>
      </w:r>
    </w:p>
    <w:p w14:paraId="02804A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教师是传播知识、传播思想、传播真理的工作，是塑造灵魂、塑造生命、塑造人的工作，理应受到尊敬，要在全社会弘扬尊师重教的良好风尚。</w:t>
      </w:r>
    </w:p>
    <w:p w14:paraId="501F79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一个人遇到好老师是人生的幸运，一个学校拥有好老师是学校的光荣，一个民族源源不断涌现出一批又一批好老师则是民族的希望。</w:t>
      </w:r>
      <w:r>
        <w:rPr>
          <w:rFonts w:hint="eastAsia" w:ascii="仿宋_GB2312" w:hAnsi="仿宋_GB2312" w:eastAsia="仿宋_GB2312" w:cs="仿宋_GB2312"/>
          <w:i w:val="0"/>
          <w:iCs w:val="0"/>
          <w:caps w:val="0"/>
          <w:color w:val="262626"/>
          <w:spacing w:val="0"/>
          <w:sz w:val="32"/>
          <w:szCs w:val="32"/>
          <w:shd w:val="clear" w:fill="FFFFFF"/>
        </w:rPr>
        <w:t>自古以来，中华民族就有尊师重教、崇智尚学的优良传统。党和国家事业发展需要一支宏大的师德高尚、业务精湛、结构合理、充满活力的高素质专业化教师队伍，需要一大批好老师。长期以来，广大教师为教育事业付出了辛劳、奉献了力量、贡献了才智，要在广大教师中、在全社会大力宣传和弘扬优秀教师的先进事迹和高尚品德。希望广大教师认清肩负的使命和责任，教育和引导学生热爱祖国、热爱人民、热爱中国共产党，教育和引导学生心中要有国家和民族、意识到肩负的责任，牢固树立为祖国服务、为人民服务的意识，立志成为党和人民需要的人才。各级党委和政府要满腔热情关心教师，让广大教师安心从教、热心从教、舒心从教、静心从教，让广大教师在岗位上有幸福感、事业上有成就感、社会上有荣誉感，让教师成为让人羡慕的职业。</w:t>
      </w:r>
    </w:p>
    <w:p w14:paraId="4294D9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在北京市八一学校考察时的讲话（2016年9月9日），《人民日报》2016年9月10日</w:t>
      </w:r>
      <w:r>
        <w:rPr>
          <w:rFonts w:hint="eastAsia" w:ascii="仿宋_GB2312" w:hAnsi="仿宋_GB2312" w:cs="仿宋_GB2312"/>
          <w:i w:val="0"/>
          <w:iCs w:val="0"/>
          <w:caps w:val="0"/>
          <w:color w:val="262626"/>
          <w:spacing w:val="0"/>
          <w:sz w:val="32"/>
          <w:szCs w:val="32"/>
          <w:shd w:val="clear" w:fill="FFFFFF"/>
          <w:lang w:eastAsia="zh-CN"/>
        </w:rPr>
        <w:t>）</w:t>
      </w:r>
    </w:p>
    <w:p w14:paraId="124402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师是人类灵魂的工程师，承担着神圣使命。传道者自己首先要明道、信道。高校教师要坚持教育者先受教育，努力成为先进思想文化的传播者、党执政的坚定支持者，更好担起学生健康成长指导者和引路人的责任。</w:t>
      </w:r>
      <w:r>
        <w:rPr>
          <w:rFonts w:hint="eastAsia" w:ascii="仿宋_GB2312" w:hAnsi="仿宋_GB2312" w:eastAsia="仿宋_GB2312" w:cs="仿宋_GB2312"/>
          <w:b/>
          <w:bCs/>
          <w:i w:val="0"/>
          <w:iCs w:val="0"/>
          <w:caps w:val="0"/>
          <w:color w:val="262626"/>
          <w:spacing w:val="0"/>
          <w:sz w:val="32"/>
          <w:szCs w:val="32"/>
          <w:shd w:val="clear" w:fill="FFFFFF"/>
        </w:rPr>
        <w:t>要加强师德师风建设，坚持教书和育人相统一，坚持言传和身教相统一，坚持潜心问道和关注社会相统一，坚持学术自由和学术规范相统一，引导广大教师以德立身、以德立学、以德施教。</w:t>
      </w:r>
    </w:p>
    <w:p w14:paraId="7D7777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在全国高校思想政治工作会议上的讲话（2016年12月7日），《人民日报》2016年12月9日</w:t>
      </w:r>
      <w:r>
        <w:rPr>
          <w:rFonts w:hint="eastAsia" w:ascii="仿宋_GB2312" w:hAnsi="仿宋_GB2312" w:cs="仿宋_GB2312"/>
          <w:i w:val="0"/>
          <w:iCs w:val="0"/>
          <w:caps w:val="0"/>
          <w:color w:val="262626"/>
          <w:spacing w:val="0"/>
          <w:sz w:val="32"/>
          <w:szCs w:val="32"/>
          <w:shd w:val="clear" w:fill="FFFFFF"/>
          <w:lang w:eastAsia="zh-CN"/>
        </w:rPr>
        <w:t>）</w:t>
      </w:r>
    </w:p>
    <w:p w14:paraId="61B859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黄大年同志秉持科技报国理想，把为祖国富强、民族振兴、人民幸福贡献力量作为毕生追求，为我国教育科研事业作出了突出贡献，他的先进事迹感人肺腑。</w:t>
      </w:r>
    </w:p>
    <w:p w14:paraId="0B929A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我们要以黄大年同志为榜样，</w:t>
      </w:r>
      <w:r>
        <w:rPr>
          <w:rFonts w:hint="eastAsia" w:ascii="仿宋_GB2312" w:hAnsi="仿宋_GB2312" w:eastAsia="仿宋_GB2312" w:cs="仿宋_GB2312"/>
          <w:b/>
          <w:bCs/>
          <w:i w:val="0"/>
          <w:iCs w:val="0"/>
          <w:caps w:val="0"/>
          <w:color w:val="262626"/>
          <w:spacing w:val="0"/>
          <w:sz w:val="32"/>
          <w:szCs w:val="32"/>
          <w:shd w:val="clear" w:fill="FFFFFF"/>
        </w:rPr>
        <w:t>学习他心有大我、至诚报国的爱国情怀，学习他教书育人、敢为人先的敬业精神，学习他淡泊名利、甘于奉献的高尚情操，把爱国之情、报国之志融入祖国改革发展的伟大事业之中、融入人民创造历史的伟大奋斗之中，</w:t>
      </w:r>
      <w:r>
        <w:rPr>
          <w:rFonts w:hint="eastAsia" w:ascii="仿宋_GB2312" w:hAnsi="仿宋_GB2312" w:eastAsia="仿宋_GB2312" w:cs="仿宋_GB2312"/>
          <w:i w:val="0"/>
          <w:iCs w:val="0"/>
          <w:caps w:val="0"/>
          <w:color w:val="262626"/>
          <w:spacing w:val="0"/>
          <w:sz w:val="32"/>
          <w:szCs w:val="32"/>
          <w:shd w:val="clear" w:fill="FFFFFF"/>
        </w:rPr>
        <w:t>从自己做起，从本职岗位做起，为实现“两个一百年”奋斗目标、实现中华民族伟大复兴的中国梦贡献智慧和力量。</w:t>
      </w:r>
    </w:p>
    <w:p w14:paraId="249D23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对黄大年同志先进事迹作出的指示（2017年5月），《人民日报》2017年5月26日</w:t>
      </w:r>
      <w:r>
        <w:rPr>
          <w:rFonts w:hint="eastAsia" w:ascii="仿宋_GB2312" w:hAnsi="仿宋_GB2312" w:cs="仿宋_GB2312"/>
          <w:i w:val="0"/>
          <w:iCs w:val="0"/>
          <w:caps w:val="0"/>
          <w:color w:val="262626"/>
          <w:spacing w:val="0"/>
          <w:sz w:val="32"/>
          <w:szCs w:val="32"/>
          <w:shd w:val="clear" w:fill="FFFFFF"/>
          <w:lang w:eastAsia="zh-CN"/>
        </w:rPr>
        <w:t>）</w:t>
      </w:r>
    </w:p>
    <w:p w14:paraId="06D95A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14:paraId="54553D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Pr>
          <w:rFonts w:hint="eastAsia" w:ascii="仿宋_GB2312" w:hAnsi="仿宋_GB2312" w:eastAsia="仿宋_GB2312" w:cs="仿宋_GB2312"/>
          <w:b/>
          <w:bCs/>
          <w:i w:val="0"/>
          <w:iCs w:val="0"/>
          <w:caps w:val="0"/>
          <w:color w:val="262626"/>
          <w:spacing w:val="0"/>
          <w:sz w:val="32"/>
          <w:szCs w:val="32"/>
          <w:shd w:val="clear" w:fill="FFFFFF"/>
        </w:rPr>
        <w:t>2014年教师节时我同北京师范大学的师生代表座谈时就如何做一名好老师提出了4点要求，即：要有理想信念、有道德情操、有扎实学识、有仁爱之心。我今天再强调一下。</w:t>
      </w:r>
    </w:p>
    <w:p w14:paraId="40C5F1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古人说：“师者，人之模范也。”在学生眼里，老师是“吐辞为经、举足为法”，一言一行都给学生以极大影响。教师思想政治状况具有很强的示范性。要坚持教育者先受教育，让教师更好担当起学生健康成长指导者和引路人责任。</w:t>
      </w:r>
    </w:p>
    <w:p w14:paraId="5F8FD9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3"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b/>
          <w:bCs/>
          <w:i w:val="0"/>
          <w:iCs w:val="0"/>
          <w:caps w:val="0"/>
          <w:color w:val="262626"/>
          <w:spacing w:val="0"/>
          <w:sz w:val="32"/>
          <w:szCs w:val="32"/>
          <w:shd w:val="clear" w:fill="FFFFFF"/>
        </w:rPr>
        <w:t>评价教师队伍素质的第一标准应该是师德师风。</w:t>
      </w:r>
      <w:r>
        <w:rPr>
          <w:rFonts w:hint="eastAsia" w:ascii="仿宋_GB2312" w:hAnsi="仿宋_GB2312" w:eastAsia="仿宋_GB2312" w:cs="仿宋_GB2312"/>
          <w:i w:val="0"/>
          <w:iCs w:val="0"/>
          <w:caps w:val="0"/>
          <w:color w:val="262626"/>
          <w:spacing w:val="0"/>
          <w:sz w:val="32"/>
          <w:szCs w:val="32"/>
          <w:shd w:val="clear" w:fill="FFFFFF"/>
        </w:rPr>
        <w:t>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14:paraId="40DA42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在北京大学师生座谈会上的讲话（2018年5月2日），《人民日报》2018年5月3日</w:t>
      </w:r>
      <w:r>
        <w:rPr>
          <w:rFonts w:hint="eastAsia" w:ascii="仿宋_GB2312" w:hAnsi="仿宋_GB2312" w:cs="仿宋_GB2312"/>
          <w:i w:val="0"/>
          <w:iCs w:val="0"/>
          <w:caps w:val="0"/>
          <w:color w:val="262626"/>
          <w:spacing w:val="0"/>
          <w:sz w:val="32"/>
          <w:szCs w:val="32"/>
          <w:shd w:val="clear" w:fill="FFFFFF"/>
          <w:lang w:eastAsia="zh-CN"/>
        </w:rPr>
        <w:t>）</w:t>
      </w:r>
    </w:p>
    <w:p w14:paraId="465CEF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长期以来，广大教师贯彻党的教育方针，教书育人，呕心沥血，默默奉献，为国家发展和民族振兴作出了重大贡献。</w:t>
      </w:r>
      <w:r>
        <w:rPr>
          <w:rFonts w:hint="eastAsia" w:ascii="仿宋_GB2312" w:hAnsi="仿宋_GB2312" w:eastAsia="仿宋_GB2312" w:cs="仿宋_GB2312"/>
          <w:b/>
          <w:bCs/>
          <w:i w:val="0"/>
          <w:iCs w:val="0"/>
          <w:caps w:val="0"/>
          <w:color w:val="262626"/>
          <w:spacing w:val="0"/>
          <w:sz w:val="32"/>
          <w:szCs w:val="32"/>
          <w:shd w:val="clear" w:fill="FFFFFF"/>
        </w:rPr>
        <w:t>教师是人类灵魂的工程师，是人类文明的传承者，承载着传播知识、传播思想、传播真理，塑造灵魂、塑造生命、塑造新人的时代重任。</w:t>
      </w:r>
      <w:r>
        <w:rPr>
          <w:rFonts w:hint="eastAsia" w:ascii="仿宋_GB2312" w:hAnsi="仿宋_GB2312" w:eastAsia="仿宋_GB2312" w:cs="仿宋_GB2312"/>
          <w:i w:val="0"/>
          <w:iCs w:val="0"/>
          <w:caps w:val="0"/>
          <w:color w:val="262626"/>
          <w:spacing w:val="0"/>
          <w:sz w:val="32"/>
          <w:szCs w:val="32"/>
          <w:shd w:val="clear" w:fill="FFFFFF"/>
        </w:rPr>
        <w:t>全党全社会要弘扬尊师重教的社会风尚，努力提高教师政治地位、社会地位、职业地位，让广大教师享有应有的社会声望，在教书育人岗位上为党和人民事业作出新的更大的贡献。</w:t>
      </w:r>
    </w:p>
    <w:p w14:paraId="308EED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在实践中，我们就教育改革发展提出一系列新理念新思想新观点，主要有以下几个方面，</w:t>
      </w:r>
      <w:r>
        <w:rPr>
          <w:rFonts w:hint="eastAsia" w:ascii="仿宋_GB2312" w:hAnsi="仿宋_GB2312" w:eastAsia="仿宋_GB2312" w:cs="仿宋_GB2312"/>
          <w:b/>
          <w:bCs/>
          <w:i w:val="0"/>
          <w:iCs w:val="0"/>
          <w:caps w:val="0"/>
          <w:color w:val="262626"/>
          <w:spacing w:val="0"/>
          <w:sz w:val="32"/>
          <w:szCs w:val="32"/>
          <w:shd w:val="clear" w:fill="FFFFFF"/>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r>
        <w:rPr>
          <w:rFonts w:hint="eastAsia" w:ascii="仿宋_GB2312" w:hAnsi="仿宋_GB2312" w:eastAsia="仿宋_GB2312" w:cs="仿宋_GB2312"/>
          <w:i w:val="0"/>
          <w:iCs w:val="0"/>
          <w:caps w:val="0"/>
          <w:color w:val="262626"/>
          <w:spacing w:val="0"/>
          <w:sz w:val="32"/>
          <w:szCs w:val="32"/>
          <w:shd w:val="clear" w:fill="FFFFFF"/>
        </w:rPr>
        <w:t>这是我们对我国教育事业规律性认识的深化，来之不易，要始终坚持并不断丰富发展。</w:t>
      </w:r>
    </w:p>
    <w:p w14:paraId="54B0FD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14:paraId="1274E7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eastAsia="zh-CN"/>
        </w:rPr>
        <w:t>（</w:t>
      </w:r>
      <w:r>
        <w:rPr>
          <w:rFonts w:hint="eastAsia" w:ascii="仿宋_GB2312" w:hAnsi="仿宋_GB2312" w:eastAsia="仿宋_GB2312" w:cs="仿宋_GB2312"/>
          <w:i w:val="0"/>
          <w:iCs w:val="0"/>
          <w:caps w:val="0"/>
          <w:color w:val="262626"/>
          <w:spacing w:val="0"/>
          <w:sz w:val="32"/>
          <w:szCs w:val="32"/>
          <w:shd w:val="clear" w:fill="FFFFFF"/>
        </w:rPr>
        <w:t>在全国教育大会上的讲话（2018年9月10日），《人民日报》2018年9月11日</w:t>
      </w:r>
      <w:r>
        <w:rPr>
          <w:rFonts w:hint="eastAsia" w:ascii="仿宋_GB2312" w:hAnsi="仿宋_GB2312" w:cs="仿宋_GB2312"/>
          <w:i w:val="0"/>
          <w:iCs w:val="0"/>
          <w:caps w:val="0"/>
          <w:color w:val="262626"/>
          <w:spacing w:val="0"/>
          <w:sz w:val="32"/>
          <w:szCs w:val="32"/>
          <w:shd w:val="clear" w:fill="FFFFFF"/>
          <w:lang w:eastAsia="zh-CN"/>
        </w:rPr>
        <w:t>）</w:t>
      </w:r>
    </w:p>
    <w:p w14:paraId="3DF740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办好思想政治理论课关键在教师，关键在发挥教师的积极性、主动性、创造性。思政课教师，要给学生心灵埋下真善美的种子，引导学生扣好人生第一粒扣子。</w:t>
      </w:r>
      <w:r>
        <w:rPr>
          <w:rFonts w:hint="eastAsia" w:ascii="仿宋_GB2312" w:hAnsi="仿宋_GB2312" w:eastAsia="仿宋_GB2312" w:cs="仿宋_GB2312"/>
          <w:b/>
          <w:bCs/>
          <w:i w:val="0"/>
          <w:iCs w:val="0"/>
          <w:caps w:val="0"/>
          <w:color w:val="262626"/>
          <w:spacing w:val="0"/>
          <w:sz w:val="32"/>
          <w:szCs w:val="32"/>
          <w:shd w:val="clear" w:fill="FFFFFF"/>
        </w:rPr>
        <w:t>第一，政治要强，</w:t>
      </w:r>
      <w:r>
        <w:rPr>
          <w:rFonts w:hint="eastAsia" w:ascii="仿宋_GB2312" w:hAnsi="仿宋_GB2312" w:eastAsia="仿宋_GB2312" w:cs="仿宋_GB2312"/>
          <w:i w:val="0"/>
          <w:iCs w:val="0"/>
          <w:caps w:val="0"/>
          <w:color w:val="262626"/>
          <w:spacing w:val="0"/>
          <w:sz w:val="32"/>
          <w:szCs w:val="32"/>
          <w:shd w:val="clear" w:fill="FFFFFF"/>
        </w:rPr>
        <w:t>让有信仰的人讲信仰，善于从政治上看问题，在大是大非面前保持政治清醒。</w:t>
      </w:r>
      <w:r>
        <w:rPr>
          <w:rFonts w:hint="eastAsia" w:ascii="仿宋_GB2312" w:hAnsi="仿宋_GB2312" w:eastAsia="仿宋_GB2312" w:cs="仿宋_GB2312"/>
          <w:b/>
          <w:bCs/>
          <w:i w:val="0"/>
          <w:iCs w:val="0"/>
          <w:caps w:val="0"/>
          <w:color w:val="262626"/>
          <w:spacing w:val="0"/>
          <w:sz w:val="32"/>
          <w:szCs w:val="32"/>
          <w:shd w:val="clear" w:fill="FFFFFF"/>
        </w:rPr>
        <w:t>第二，情怀要深，</w:t>
      </w:r>
      <w:r>
        <w:rPr>
          <w:rFonts w:hint="eastAsia" w:ascii="仿宋_GB2312" w:hAnsi="仿宋_GB2312" w:eastAsia="仿宋_GB2312" w:cs="仿宋_GB2312"/>
          <w:i w:val="0"/>
          <w:iCs w:val="0"/>
          <w:caps w:val="0"/>
          <w:color w:val="262626"/>
          <w:spacing w:val="0"/>
          <w:sz w:val="32"/>
          <w:szCs w:val="32"/>
          <w:shd w:val="clear" w:fill="FFFFFF"/>
        </w:rPr>
        <w:t>保持家国情怀，心里装着国家和民族，在党和人民的伟大实践中关注时代、关注社会，汲取养分、丰富思想。</w:t>
      </w:r>
      <w:r>
        <w:rPr>
          <w:rFonts w:hint="eastAsia" w:ascii="仿宋_GB2312" w:hAnsi="仿宋_GB2312" w:eastAsia="仿宋_GB2312" w:cs="仿宋_GB2312"/>
          <w:b/>
          <w:bCs/>
          <w:i w:val="0"/>
          <w:iCs w:val="0"/>
          <w:caps w:val="0"/>
          <w:color w:val="262626"/>
          <w:spacing w:val="0"/>
          <w:sz w:val="32"/>
          <w:szCs w:val="32"/>
          <w:shd w:val="clear" w:fill="FFFFFF"/>
        </w:rPr>
        <w:t>第三，思维要新，</w:t>
      </w:r>
      <w:r>
        <w:rPr>
          <w:rFonts w:hint="eastAsia" w:ascii="仿宋_GB2312" w:hAnsi="仿宋_GB2312" w:eastAsia="仿宋_GB2312" w:cs="仿宋_GB2312"/>
          <w:i w:val="0"/>
          <w:iCs w:val="0"/>
          <w:caps w:val="0"/>
          <w:color w:val="262626"/>
          <w:spacing w:val="0"/>
          <w:sz w:val="32"/>
          <w:szCs w:val="32"/>
          <w:shd w:val="clear" w:fill="FFFFFF"/>
        </w:rPr>
        <w:t>学会辩证唯物主义和历史唯物主义，创新课堂教学，给学生深刻的学习体验，引导学生树立正确的理想信念、学会正确的思维方法。</w:t>
      </w:r>
      <w:r>
        <w:rPr>
          <w:rFonts w:hint="eastAsia" w:ascii="仿宋_GB2312" w:hAnsi="仿宋_GB2312" w:eastAsia="仿宋_GB2312" w:cs="仿宋_GB2312"/>
          <w:b/>
          <w:bCs/>
          <w:i w:val="0"/>
          <w:iCs w:val="0"/>
          <w:caps w:val="0"/>
          <w:color w:val="262626"/>
          <w:spacing w:val="0"/>
          <w:sz w:val="32"/>
          <w:szCs w:val="32"/>
          <w:shd w:val="clear" w:fill="FFFFFF"/>
        </w:rPr>
        <w:t>第四，视野要广，</w:t>
      </w:r>
      <w:r>
        <w:rPr>
          <w:rFonts w:hint="eastAsia" w:ascii="仿宋_GB2312" w:hAnsi="仿宋_GB2312" w:eastAsia="仿宋_GB2312" w:cs="仿宋_GB2312"/>
          <w:i w:val="0"/>
          <w:iCs w:val="0"/>
          <w:caps w:val="0"/>
          <w:color w:val="262626"/>
          <w:spacing w:val="0"/>
          <w:sz w:val="32"/>
          <w:szCs w:val="32"/>
          <w:shd w:val="clear" w:fill="FFFFFF"/>
        </w:rPr>
        <w:t>有知识视野、国际视野、历史视野，通过生动、深入、具体的纵横比较，把一些道理讲明白、讲清楚。</w:t>
      </w:r>
      <w:r>
        <w:rPr>
          <w:rFonts w:hint="eastAsia" w:ascii="仿宋_GB2312" w:hAnsi="仿宋_GB2312" w:eastAsia="仿宋_GB2312" w:cs="仿宋_GB2312"/>
          <w:b/>
          <w:bCs/>
          <w:i w:val="0"/>
          <w:iCs w:val="0"/>
          <w:caps w:val="0"/>
          <w:color w:val="262626"/>
          <w:spacing w:val="0"/>
          <w:sz w:val="32"/>
          <w:szCs w:val="32"/>
          <w:shd w:val="clear" w:fill="FFFFFF"/>
        </w:rPr>
        <w:t>第五，自律要严，</w:t>
      </w:r>
      <w:r>
        <w:rPr>
          <w:rFonts w:hint="eastAsia" w:ascii="仿宋_GB2312" w:hAnsi="仿宋_GB2312" w:eastAsia="仿宋_GB2312" w:cs="仿宋_GB2312"/>
          <w:i w:val="0"/>
          <w:iCs w:val="0"/>
          <w:caps w:val="0"/>
          <w:color w:val="262626"/>
          <w:spacing w:val="0"/>
          <w:sz w:val="32"/>
          <w:szCs w:val="32"/>
          <w:shd w:val="clear" w:fill="FFFFFF"/>
        </w:rPr>
        <w:t>做到课上课下一致、网上网下一致，自觉弘扬主旋律，积极传递正能量。</w:t>
      </w:r>
      <w:r>
        <w:rPr>
          <w:rFonts w:hint="eastAsia" w:ascii="仿宋_GB2312" w:hAnsi="仿宋_GB2312" w:eastAsia="仿宋_GB2312" w:cs="仿宋_GB2312"/>
          <w:b/>
          <w:bCs/>
          <w:i w:val="0"/>
          <w:iCs w:val="0"/>
          <w:caps w:val="0"/>
          <w:color w:val="262626"/>
          <w:spacing w:val="0"/>
          <w:sz w:val="32"/>
          <w:szCs w:val="32"/>
          <w:shd w:val="clear" w:fill="FFFFFF"/>
        </w:rPr>
        <w:t>第六，人格要正，</w:t>
      </w:r>
      <w:r>
        <w:rPr>
          <w:rFonts w:hint="eastAsia" w:ascii="仿宋_GB2312" w:hAnsi="仿宋_GB2312" w:eastAsia="仿宋_GB2312" w:cs="仿宋_GB2312"/>
          <w:i w:val="0"/>
          <w:iCs w:val="0"/>
          <w:caps w:val="0"/>
          <w:color w:val="262626"/>
          <w:spacing w:val="0"/>
          <w:sz w:val="32"/>
          <w:szCs w:val="32"/>
          <w:shd w:val="clear" w:fill="FFFFFF"/>
        </w:rPr>
        <w:t>有人格，才有吸引力。亲其师，才能信其道。要有堂堂正正的人格，用高尚的人格感染学生、赢得学生，用真理的力量感召学生，以深厚的理论功底赢得学生，自觉做为学为人的表率，做让学生喜爱的人。</w:t>
      </w:r>
    </w:p>
    <w:p w14:paraId="1B118F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lang w:val="en-US" w:eastAsia="zh-CN"/>
        </w:rPr>
        <w:t>(</w:t>
      </w:r>
      <w:r>
        <w:rPr>
          <w:rFonts w:hint="eastAsia" w:ascii="仿宋_GB2312" w:hAnsi="仿宋_GB2312" w:eastAsia="仿宋_GB2312" w:cs="仿宋_GB2312"/>
          <w:i w:val="0"/>
          <w:iCs w:val="0"/>
          <w:caps w:val="0"/>
          <w:color w:val="262626"/>
          <w:spacing w:val="0"/>
          <w:sz w:val="32"/>
          <w:szCs w:val="32"/>
          <w:shd w:val="clear" w:fill="FFFFFF"/>
        </w:rPr>
        <w:t>在学校思想政治理论课教师座谈会上的讲话（2019年3月18日），《人民日报》2019年3月19日</w:t>
      </w:r>
      <w:r>
        <w:rPr>
          <w:rFonts w:hint="eastAsia" w:ascii="仿宋_GB2312" w:hAnsi="仿宋_GB2312" w:eastAsia="仿宋_GB2312" w:cs="仿宋_GB2312"/>
          <w:i w:val="0"/>
          <w:iCs w:val="0"/>
          <w:caps w:val="0"/>
          <w:color w:val="262626"/>
          <w:spacing w:val="0"/>
          <w:sz w:val="32"/>
          <w:szCs w:val="32"/>
          <w:shd w:val="clear" w:fill="FFFFFF"/>
          <w:lang w:val="en-US" w:eastAsia="zh-CN"/>
        </w:rPr>
        <w:t>)</w:t>
      </w:r>
      <w:r>
        <w:rPr>
          <w:rFonts w:hint="eastAsia" w:ascii="仿宋_GB2312" w:hAnsi="仿宋_GB2312" w:eastAsia="仿宋_GB2312" w:cs="仿宋_GB2312"/>
          <w:i w:val="0"/>
          <w:iCs w:val="0"/>
          <w:caps w:val="0"/>
          <w:color w:val="262626"/>
          <w:spacing w:val="0"/>
          <w:sz w:val="32"/>
          <w:szCs w:val="32"/>
          <w:shd w:val="clear" w:fill="FFFFFF"/>
        </w:rPr>
        <w:t>　　</w:t>
      </w:r>
    </w:p>
    <w:p w14:paraId="37A96B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firstLine="640" w:firstLineChars="200"/>
        <w:jc w:val="both"/>
        <w:textAlignment w:val="auto"/>
        <w:rPr>
          <w:rFonts w:hint="eastAsia" w:ascii="仿宋_GB2312" w:hAnsi="仿宋_GB2312" w:eastAsia="仿宋_GB2312" w:cs="仿宋_GB2312"/>
          <w:b/>
          <w:bCs/>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面对突如其来的新冠肺炎疫情，全国广大教师迎难而上，奋战在抗击疫情和“停课不停学、不停教”两条战线上，守护亿万学生身心健康，支撑起世界上最大规模的在线教育，为抗击疫情作出了重要贡献。今年是决胜全面建成小康社会、决战脱贫攻坚之年，全国广大教师用爱心和智慧阻断贫困代际传递，点亮万千乡村孩子的人生梦想，展现了当代人民教师的高尚师德和责任担当。</w:t>
      </w:r>
      <w:r>
        <w:rPr>
          <w:rFonts w:hint="eastAsia" w:ascii="仿宋_GB2312" w:hAnsi="仿宋_GB2312" w:eastAsia="仿宋_GB2312" w:cs="仿宋_GB2312"/>
          <w:b/>
          <w:bCs/>
          <w:i w:val="0"/>
          <w:iCs w:val="0"/>
          <w:caps w:val="0"/>
          <w:color w:val="262626"/>
          <w:spacing w:val="0"/>
          <w:sz w:val="32"/>
          <w:szCs w:val="32"/>
          <w:shd w:val="clear" w:fill="FFFFFF"/>
        </w:rPr>
        <w:t>希望广大教师不忘立德树人初心，牢记为党育人、为国育才使命，积极探索新时代教育教学方法，不断提升教书育人本领，为培养德智体美劳全面发展的社会主义建设者和接班人作出新的更大贡献。</w:t>
      </w:r>
    </w:p>
    <w:p w14:paraId="4075A5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各级党委和政府要满腔热情关心教师，让教师真正成为最受社会尊重和令人羡慕的职业，在全社会营造尊师重教的良好风尚。要统筹做好常态化疫情防控和教育教学工作，确保全面复学、正常复学、安全复学。</w:t>
      </w:r>
    </w:p>
    <w:p w14:paraId="251803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val="en-US" w:eastAsia="zh-CN"/>
        </w:rPr>
        <w:t>(</w:t>
      </w:r>
      <w:r>
        <w:rPr>
          <w:rFonts w:hint="eastAsia" w:ascii="仿宋_GB2312" w:hAnsi="仿宋_GB2312" w:eastAsia="仿宋_GB2312" w:cs="仿宋_GB2312"/>
          <w:i w:val="0"/>
          <w:iCs w:val="0"/>
          <w:caps w:val="0"/>
          <w:color w:val="262626"/>
          <w:spacing w:val="0"/>
          <w:sz w:val="32"/>
          <w:szCs w:val="32"/>
          <w:shd w:val="clear" w:fill="FFFFFF"/>
        </w:rPr>
        <w:t>在第三十六个教师节到来之际向全国广大教师和教育工作者致以节日的祝贺和诚挚的慰问（2020年9月9日），《人民日报》2020年9月10日</w:t>
      </w:r>
      <w:r>
        <w:rPr>
          <w:rFonts w:hint="eastAsia" w:ascii="仿宋_GB2312" w:hAnsi="仿宋_GB2312" w:cs="仿宋_GB2312"/>
          <w:i w:val="0"/>
          <w:iCs w:val="0"/>
          <w:caps w:val="0"/>
          <w:color w:val="262626"/>
          <w:spacing w:val="0"/>
          <w:sz w:val="32"/>
          <w:szCs w:val="32"/>
          <w:shd w:val="clear" w:fill="FFFFFF"/>
          <w:lang w:val="en-US" w:eastAsia="zh-CN"/>
        </w:rPr>
        <w:t>)</w:t>
      </w:r>
    </w:p>
    <w:p w14:paraId="4E0E74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教师是教育工作的中坚力量。有高质量的教师，才会有高质量的教育。</w:t>
      </w:r>
      <w:r>
        <w:rPr>
          <w:rFonts w:hint="eastAsia" w:ascii="仿宋_GB2312" w:hAnsi="仿宋_GB2312" w:eastAsia="仿宋_GB2312" w:cs="仿宋_GB2312"/>
          <w:b/>
          <w:bCs/>
          <w:i w:val="0"/>
          <w:iCs w:val="0"/>
          <w:caps w:val="0"/>
          <w:color w:val="262626"/>
          <w:spacing w:val="0"/>
          <w:sz w:val="32"/>
          <w:szCs w:val="32"/>
          <w:shd w:val="clear" w:fill="FFFFFF"/>
        </w:rPr>
        <w:t>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w:t>
      </w:r>
      <w:r>
        <w:rPr>
          <w:rFonts w:hint="eastAsia" w:ascii="仿宋_GB2312" w:hAnsi="仿宋_GB2312" w:eastAsia="仿宋_GB2312" w:cs="仿宋_GB2312"/>
          <w:i w:val="0"/>
          <w:iCs w:val="0"/>
          <w:caps w:val="0"/>
          <w:color w:val="262626"/>
          <w:spacing w:val="0"/>
          <w:sz w:val="32"/>
          <w:szCs w:val="32"/>
          <w:shd w:val="clear" w:fill="FFFFFF"/>
        </w:rPr>
        <w:t>要加强中西部欠发达地区教师定向培养和精准培训，深入实施乡村教师支持计划。要在全党全社会大力弘扬尊师重教的社会风尚，推动形成优秀人才竞相从教、广大教师尽展其才、好老师不断涌现的良好局面。</w:t>
      </w:r>
    </w:p>
    <w:p w14:paraId="363800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val="en-US" w:eastAsia="zh-CN"/>
        </w:rPr>
        <w:t>(</w:t>
      </w:r>
      <w:r>
        <w:rPr>
          <w:rFonts w:hint="eastAsia" w:ascii="仿宋_GB2312" w:hAnsi="仿宋_GB2312" w:eastAsia="仿宋_GB2312" w:cs="仿宋_GB2312"/>
          <w:i w:val="0"/>
          <w:iCs w:val="0"/>
          <w:caps w:val="0"/>
          <w:color w:val="262626"/>
          <w:spacing w:val="0"/>
          <w:sz w:val="32"/>
          <w:szCs w:val="32"/>
          <w:shd w:val="clear" w:fill="FFFFFF"/>
        </w:rPr>
        <w:t>在看望参加政协会议的医药卫生界教育界委员时的讲话（2021年3月6日），《人民日报》2021年3月7日</w:t>
      </w:r>
      <w:r>
        <w:rPr>
          <w:rFonts w:hint="eastAsia" w:ascii="仿宋_GB2312" w:hAnsi="仿宋_GB2312" w:cs="仿宋_GB2312"/>
          <w:i w:val="0"/>
          <w:iCs w:val="0"/>
          <w:caps w:val="0"/>
          <w:color w:val="262626"/>
          <w:spacing w:val="0"/>
          <w:sz w:val="32"/>
          <w:szCs w:val="32"/>
          <w:shd w:val="clear" w:fill="FFFFFF"/>
          <w:lang w:val="en-US" w:eastAsia="zh-CN"/>
        </w:rPr>
        <w:t>)</w:t>
      </w:r>
    </w:p>
    <w:p w14:paraId="7ED0AB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i w:val="0"/>
          <w:iCs w:val="0"/>
          <w:caps w:val="0"/>
          <w:color w:val="262626"/>
          <w:spacing w:val="0"/>
          <w:sz w:val="32"/>
          <w:szCs w:val="32"/>
          <w:shd w:val="clear" w:fill="FFFFFF"/>
        </w:rPr>
        <w:t>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14:paraId="3AFF8E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right="0"/>
        <w:jc w:val="right"/>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cs="仿宋_GB2312"/>
          <w:i w:val="0"/>
          <w:iCs w:val="0"/>
          <w:caps w:val="0"/>
          <w:color w:val="262626"/>
          <w:spacing w:val="0"/>
          <w:sz w:val="32"/>
          <w:szCs w:val="32"/>
          <w:shd w:val="clear" w:fill="FFFFFF"/>
          <w:lang w:val="en-US" w:eastAsia="zh-CN"/>
        </w:rPr>
        <w:t>(</w:t>
      </w:r>
      <w:r>
        <w:rPr>
          <w:rFonts w:hint="eastAsia" w:ascii="仿宋_GB2312" w:hAnsi="仿宋_GB2312" w:eastAsia="仿宋_GB2312" w:cs="仿宋_GB2312"/>
          <w:i w:val="0"/>
          <w:iCs w:val="0"/>
          <w:caps w:val="0"/>
          <w:color w:val="262626"/>
          <w:spacing w:val="0"/>
          <w:sz w:val="32"/>
          <w:szCs w:val="32"/>
          <w:shd w:val="clear" w:fill="FFFFFF"/>
        </w:rPr>
        <w:t>在清华大学考察时的讲话（2021年4月19日），《人民日报》2021年4月20日</w:t>
      </w:r>
      <w:r>
        <w:rPr>
          <w:rFonts w:hint="eastAsia" w:ascii="仿宋_GB2312" w:hAnsi="仿宋_GB2312" w:cs="仿宋_GB2312"/>
          <w:i w:val="0"/>
          <w:iCs w:val="0"/>
          <w:caps w:val="0"/>
          <w:color w:val="262626"/>
          <w:spacing w:val="0"/>
          <w:sz w:val="32"/>
          <w:szCs w:val="32"/>
          <w:shd w:val="clear" w:fill="FFFFFF"/>
          <w:lang w:val="en-US" w:eastAsia="zh-CN"/>
        </w:rPr>
        <w:t>)</w:t>
      </w:r>
    </w:p>
    <w:p w14:paraId="3AE6EC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right"/>
        <w:textAlignment w:val="auto"/>
        <w:rPr>
          <w:rFonts w:hint="eastAsia" w:ascii="仿宋_GB2312" w:hAnsi="仿宋_GB2312" w:eastAsia="仿宋_GB2312" w:cs="仿宋_GB2312"/>
          <w:i w:val="0"/>
          <w:iCs w:val="0"/>
          <w:caps w:val="0"/>
          <w:color w:val="262626"/>
          <w:spacing w:val="0"/>
          <w:sz w:val="32"/>
          <w:szCs w:val="32"/>
          <w:shd w:val="clear" w:fill="FFFFFF"/>
          <w:lang w:val="en-US" w:eastAsia="zh-CN"/>
        </w:rPr>
      </w:pPr>
      <w:r>
        <w:rPr>
          <w:rFonts w:hint="eastAsia" w:ascii="仿宋_GB2312" w:hAnsi="仿宋_GB2312" w:eastAsia="仿宋_GB2312" w:cs="仿宋_GB2312"/>
          <w:i w:val="0"/>
          <w:iCs w:val="0"/>
          <w:caps w:val="0"/>
          <w:color w:val="262626"/>
          <w:spacing w:val="0"/>
          <w:sz w:val="32"/>
          <w:szCs w:val="32"/>
          <w:shd w:val="clear" w:fill="FFFFFF"/>
          <w:lang w:val="en-US" w:eastAsia="zh-CN"/>
        </w:rPr>
        <w:t>（来源：教育司2021-05-11）</w:t>
      </w:r>
    </w:p>
    <w:p w14:paraId="37385D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right="0" w:firstLine="640" w:firstLineChars="200"/>
        <w:jc w:val="right"/>
        <w:textAlignment w:val="auto"/>
        <w:rPr>
          <w:rFonts w:hint="eastAsia" w:ascii="仿宋_GB2312" w:hAnsi="仿宋_GB2312" w:eastAsia="仿宋_GB2312" w:cs="仿宋_GB2312"/>
          <w:i w:val="0"/>
          <w:iCs w:val="0"/>
          <w:caps w:val="0"/>
          <w:color w:val="262626"/>
          <w:spacing w:val="0"/>
          <w:sz w:val="32"/>
          <w:szCs w:val="32"/>
          <w:shd w:val="clear" w:fill="FFFFFF"/>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7E84030A">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1" w:name="_Toc2105"/>
      <w:r>
        <w:rPr>
          <w:rFonts w:hint="eastAsia" w:ascii="方正小标宋简体" w:eastAsia="方正小标宋简体"/>
          <w:sz w:val="44"/>
          <w:szCs w:val="44"/>
          <w:lang w:val="en-US" w:eastAsia="zh-CN"/>
        </w:rPr>
        <w:t>习近平给四所交通大学全体师生的回信</w:t>
      </w:r>
      <w:bookmarkEnd w:id="1"/>
    </w:p>
    <w:p w14:paraId="46F9E1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14:paraId="66C918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right="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上海交通大学、西安交通大学、西南交通大学、北京交通大学全体师生：</w:t>
      </w:r>
    </w:p>
    <w:p w14:paraId="543AEE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来信收悉。你们四所高校根脉相连，今年共同迎来建校130周年，在此向全体师生员工、广大校友表示祝贺。</w:t>
      </w:r>
    </w:p>
    <w:p w14:paraId="5B2B8C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35DF35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14:paraId="63C900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习近平</w:t>
      </w:r>
    </w:p>
    <w:p w14:paraId="5C3409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2026年4月7日</w:t>
      </w:r>
    </w:p>
    <w:p w14:paraId="4DDC84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5499C5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40" w:lineRule="exact"/>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（来源：共产党员网2026-</w:t>
      </w:r>
      <w:r>
        <w:rPr>
          <w:rFonts w:hint="eastAsia" w:ascii="仿宋_GB2312" w:hAnsi="仿宋_GB2312" w:cs="仿宋_GB2312"/>
          <w:i w:val="0"/>
          <w:iCs w:val="0"/>
          <w:caps w:val="0"/>
          <w:color w:val="333333"/>
          <w:spacing w:val="0"/>
          <w:sz w:val="32"/>
          <w:szCs w:val="32"/>
          <w:shd w:val="clear" w:fill="FFFFFF"/>
          <w:lang w:val="en-US" w:eastAsia="zh-CN"/>
        </w:rPr>
        <w:t>04</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cs="仿宋_GB2312"/>
          <w:i w:val="0"/>
          <w:iCs w:val="0"/>
          <w:caps w:val="0"/>
          <w:color w:val="333333"/>
          <w:spacing w:val="0"/>
          <w:sz w:val="32"/>
          <w:szCs w:val="32"/>
          <w:shd w:val="clear" w:fill="FFFFFF"/>
          <w:lang w:val="en-US" w:eastAsia="zh-CN"/>
        </w:rPr>
        <w:t>07</w:t>
      </w:r>
      <w:r>
        <w:rPr>
          <w:rFonts w:hint="eastAsia" w:ascii="仿宋_GB2312" w:hAnsi="仿宋_GB2312" w:eastAsia="仿宋_GB2312" w:cs="仿宋_GB2312"/>
          <w:i w:val="0"/>
          <w:iCs w:val="0"/>
          <w:caps w:val="0"/>
          <w:color w:val="333333"/>
          <w:spacing w:val="0"/>
          <w:sz w:val="32"/>
          <w:szCs w:val="32"/>
          <w:shd w:val="clear" w:fill="FFFFFF"/>
          <w:lang w:val="en-US" w:eastAsia="zh-CN"/>
        </w:rPr>
        <w:t>）</w:t>
      </w:r>
    </w:p>
    <w:p w14:paraId="5811CA6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231EAB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56D495C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15"/>
          <w:rFonts w:hint="eastAsia" w:ascii="微软雅黑" w:hAnsi="微软雅黑" w:eastAsia="微软雅黑" w:cs="微软雅黑"/>
          <w:i w:val="0"/>
          <w:iCs w:val="0"/>
          <w:caps w:val="0"/>
          <w:color w:val="4B4B4B"/>
          <w:spacing w:val="0"/>
          <w:sz w:val="19"/>
          <w:szCs w:val="19"/>
          <w:shd w:val="clear" w:fill="FFFFFF"/>
        </w:rPr>
      </w:pPr>
    </w:p>
    <w:p w14:paraId="15526318">
      <w:pPr>
        <w:pStyle w:val="29"/>
        <w:ind w:left="0" w:leftChars="0" w:firstLine="0" w:firstLineChars="0"/>
        <w:rPr>
          <w:rFonts w:hint="eastAsia" w:ascii="Times New Roman" w:hAnsi="Times New Roman" w:eastAsia="仿宋_GB2312" w:cs="Times New Roman"/>
          <w:color w:val="000000" w:themeColor="text1"/>
          <w:kern w:val="0"/>
          <w:sz w:val="32"/>
          <w:szCs w:val="32"/>
          <w:lang w:val="en-US" w:eastAsia="zh-CN" w:bidi="ar-SA"/>
        </w:rPr>
      </w:pPr>
      <w:bookmarkStart w:id="2" w:name="_Toc15508"/>
    </w:p>
    <w:p w14:paraId="50B84B9A">
      <w:pPr>
        <w:pStyle w:val="29"/>
        <w:ind w:left="0" w:leftChars="0" w:firstLine="0" w:firstLineChars="0"/>
        <w:rPr>
          <w:rFonts w:hint="eastAsia" w:ascii="Times New Roman" w:hAnsi="Times New Roman" w:eastAsia="仿宋_GB2312" w:cs="Times New Roman"/>
          <w:color w:val="000000" w:themeColor="text1"/>
          <w:kern w:val="0"/>
          <w:sz w:val="32"/>
          <w:szCs w:val="32"/>
          <w:lang w:val="en-US" w:eastAsia="zh-CN" w:bidi="ar-SA"/>
        </w:rPr>
      </w:pPr>
    </w:p>
    <w:p w14:paraId="27C40ABD">
      <w:pPr>
        <w:pStyle w:val="29"/>
        <w:ind w:left="0" w:leftChars="0" w:firstLine="0" w:firstLineChars="0"/>
        <w:rPr>
          <w:rFonts w:hint="eastAsia" w:ascii="Times New Roman" w:hAnsi="Times New Roman" w:eastAsia="仿宋_GB2312" w:cs="Times New Roman"/>
          <w:color w:val="000000" w:themeColor="text1"/>
          <w:kern w:val="0"/>
          <w:sz w:val="32"/>
          <w:szCs w:val="32"/>
          <w:lang w:val="en-US" w:eastAsia="zh-CN" w:bidi="ar-SA"/>
        </w:rPr>
      </w:pPr>
    </w:p>
    <w:p w14:paraId="50110040">
      <w:pPr>
        <w:pStyle w:val="29"/>
        <w:ind w:left="0" w:leftChars="0" w:firstLine="0" w:firstLineChars="0"/>
        <w:rPr>
          <w:rFonts w:hint="eastAsia" w:ascii="Times New Roman" w:hAnsi="Times New Roman" w:eastAsia="仿宋_GB2312" w:cs="Times New Roman"/>
          <w:color w:val="000000" w:themeColor="text1"/>
          <w:kern w:val="0"/>
          <w:sz w:val="32"/>
          <w:szCs w:val="32"/>
          <w:lang w:val="en-US" w:eastAsia="zh-CN" w:bidi="ar-SA"/>
        </w:rPr>
      </w:pPr>
    </w:p>
    <w:p w14:paraId="25267736">
      <w:pPr>
        <w:pStyle w:val="29"/>
        <w:ind w:left="0" w:leftChars="0" w:firstLine="0" w:firstLineChars="0"/>
        <w:rPr>
          <w:rFonts w:hint="eastAsia" w:ascii="Times New Roman" w:hAnsi="Times New Roman" w:eastAsia="仿宋_GB2312" w:cs="Times New Roman"/>
          <w:color w:val="000000" w:themeColor="text1"/>
          <w:kern w:val="0"/>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p>
    <w:bookmarkEnd w:id="2"/>
    <w:p w14:paraId="29C16798">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3" w:name="_Toc25943"/>
      <w:r>
        <w:rPr>
          <w:rFonts w:hint="eastAsia" w:ascii="方正小标宋简体" w:eastAsia="方正小标宋简体"/>
          <w:sz w:val="44"/>
          <w:szCs w:val="44"/>
          <w:lang w:val="en-US" w:eastAsia="zh-CN"/>
        </w:rPr>
        <w:t>“教育家精神万里行”系列访谈</w:t>
      </w:r>
      <w:bookmarkEnd w:id="3"/>
    </w:p>
    <w:p w14:paraId="079E6D7D">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4" w:name="_Toc19854"/>
      <w:r>
        <w:rPr>
          <w:rFonts w:hint="eastAsia" w:ascii="方正小标宋简体" w:eastAsia="方正小标宋简体"/>
          <w:sz w:val="44"/>
          <w:szCs w:val="44"/>
          <w:lang w:val="en-US" w:eastAsia="zh-CN"/>
        </w:rPr>
        <w:t>厦门大学党委书记张荣：三态协同共育“大先生”</w:t>
      </w:r>
      <w:bookmarkEnd w:id="4"/>
    </w:p>
    <w:p w14:paraId="08E439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D7CAA"/>
          <w:spacing w:val="0"/>
          <w:sz w:val="32"/>
          <w:szCs w:val="32"/>
        </w:rPr>
        <w:t>教育强国建设新征程上，为进一步助力教育家精神融入教师生涯全过程，并转化为广大教师的思想自觉和行动自觉，教育部教师工作司联合人民网教育频道、学习强国平台共同开展策划，推出“教育家精神万里行”访谈栏目，邀请教育领域专家学者和一线教师深入研讨、分享感悟，共同书写好新时代的“强师答卷”。</w:t>
      </w:r>
    </w:p>
    <w:p w14:paraId="00F3BA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“立德树人是高校的立身之本。落实这一根本任务，教师是关键。”近日，厦门大学党委书记、中国科学院院士张荣在接受人民网专访时谈到。</w:t>
      </w:r>
    </w:p>
    <w:p w14:paraId="0F99F8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张荣表示，近年来，厦门大学始终坚持以习近平新时代中国特色社会主义思想凝心铸魂，秉持“教育者先受教育”理念，坚守师德师风第一标准，让教育家精神成为教师共同的价值追求。</w:t>
      </w:r>
    </w:p>
    <w:p w14:paraId="6BA862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sz w:val="32"/>
          <w:szCs w:val="32"/>
        </w:rPr>
        <w:t>构建仪式浸润、典型引领、师生共筑的三维体系</w:t>
      </w:r>
    </w:p>
    <w:p w14:paraId="6A91F9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教师教育是培养教育者的教育，要把弘扬培育践行教育家精神作为教师教育和教师队伍建设的基础工作来抓，涵养一流育人生态。”张荣表示，在这一过程中，厦门大学探索构建了仪式浸润、典型引领、师生共筑的三维体系，在全校范围内营造起尊师重教的浓厚氛围，激励广大教师热爱教育、潜心育人。</w:t>
      </w:r>
    </w:p>
    <w:p w14:paraId="264E99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张荣介绍，厦门大学通过举办新教工入职典礼、新教师“第一堂课”引荐仪式、老教师荣休仪式等特色活动，将百年师德传统转化为可感知、可参与的精神传承载体。</w:t>
      </w:r>
    </w:p>
    <w:p w14:paraId="7A3CFE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我们持续优化教师荣誉表彰体系，着力选树‘教学型’‘科研型’‘社会服务型’等多类型师德典范；同时，开设‘身边好老师’‘光荣从教40年’等专栏，出版《我的厦大老师》《南强师者》，用身边榜样激发教师‘见贤思齐’的内生动力。”张荣说。</w:t>
      </w:r>
    </w:p>
    <w:p w14:paraId="0F02CC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他进一步谈到，近年来，学校秉持师生共同成长的理念，实施一系列教育教学改革：一方面，通过构建“工作坊+教学沙龙+竞赛比武”立体化的培训体系，提升教师的教书育人能力；另一方面，我们推进“三个转变”，以学生为中心重塑师生关系。</w:t>
      </w:r>
    </w:p>
    <w:p w14:paraId="275F4F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此外，老师们‘大手牵小手’，带着学生更多地开展研讨式、互动式、沉浸式教学科研。同学们学习掌握了新知识的同时，老师也得到自我提升，实现从过去的‘学生成长共同体’转变为‘师生成长共同体’，共同弘扬教育家精神。”张荣表示。</w:t>
      </w:r>
    </w:p>
    <w:p w14:paraId="7E2B6E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sz w:val="32"/>
          <w:szCs w:val="32"/>
        </w:rPr>
        <w:t>践行教育家精神，涵养一流创新生态</w:t>
      </w:r>
    </w:p>
    <w:p w14:paraId="61DB8E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近年来，在践行教育家精神、涵养一流创新生态方面，厦门大学将国家战略需求与学术前沿探索深度融合，通过有组织科研、平台聚才、传承育才的全链条布局，激发教师科研创新的“家国担当”。张荣表示，以全国高校黄大年式教师团队为支点推进有组织科研创新，是厦门大学加快打造国家战略人才力量的重要抓手之一。</w:t>
      </w:r>
    </w:p>
    <w:p w14:paraId="7D1D5C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2017年以来，我们共创建了13支优秀教师团队，其中有3支入选全国高校黄大年式教师团队。这些团队成员有着教师和科研工作者的双重身份，于他们而言，教书育人是使命，科研报国更是义不容辞的责任。”张荣说。</w:t>
      </w:r>
    </w:p>
    <w:p w14:paraId="7E6A5F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他介绍，厦门大学创建的全国高校黄大年式教师团队，秉承“以研促教，教研相长”的育人理念，持续强化“以才聚才、以才育才”的磁场效应，充分发挥战略科学家及科技领军人才的影响力、号召力和“传帮带”作用，将团队教师紧紧凝聚在一起，瞄准国家重大需求和前沿问题开展重大项目研究，逐步形成了集智攻关、开放共享、协同创新的有组织科研生态，取得了一系列高水平研究成果。</w:t>
      </w:r>
    </w:p>
    <w:p w14:paraId="066EEF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“可以说，教育家精神为厦门大学助力高水平科技自立自强提供了宝贵精神财富和重要力量源泉。”张荣表示。</w:t>
      </w:r>
    </w:p>
    <w:p w14:paraId="1F2EA8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sz w:val="32"/>
          <w:szCs w:val="32"/>
        </w:rPr>
        <w:t>以人才评价为牵引，深化新时代教师评价改革</w:t>
      </w:r>
    </w:p>
    <w:p w14:paraId="6BC524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在张荣看来，积极营造有利于激发教育家精神的人才生态，用好评价这一“指挥棒”是关键。</w:t>
      </w:r>
    </w:p>
    <w:p w14:paraId="436169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记者了解到，近年来，厦门大学将破“五唯”作为学校推进综合改革的突破口，让全校师生对教育规律有更深刻的认识，引导大家淡化功利性追求。“破‘五唯’本质上是破除旧观念、树立新观念，是破旧生态、立新生态的过程。”张荣表示。</w:t>
      </w:r>
    </w:p>
    <w:p w14:paraId="61B33A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他谈到，在推进评价改革中，厦大坚持以多维破“五唯”，鼓励教师个性化发展，在自身擅长的领域扬己所长，不是只盯着论文、项目等过度竞争，而是鼓励教师在解决问题的基础上，用论文、专利、技术报告、咨政建议等形式表达成果，希望教师真正解决科学问题、提供科学价值。</w:t>
      </w:r>
    </w:p>
    <w:p w14:paraId="4E5471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为更客观评价团队和个人，我们根据学科特点，采用团队考核与个人考核相结合的方式，推动有序合作，提高教学科研的组织化水平。”张荣介绍，学校还打破“帽子”崇拜，通过打通内与外之间、文与理之间、有“帽子”与无“帽子”之间等各类不平衡制度“梗阻”，扭转简单以“帽子”确定薪酬待遇、配置学术资源的倾向，不断形成人才各尽其能、各展其才的良好局面。</w:t>
      </w:r>
    </w:p>
    <w:p w14:paraId="2B62BD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张荣进一步谈到，厦大强化以教学科研为重心的服务理念，将学校一切管理行为均服务于立德树人工作、服务于师生成长发展，营造尊师爱生重教的校园文化；高度重视优化教育教学、科研创新、人才人事、后勤服务等保障体系建设；重点推进机关效能建设，进一步优化办事流程，抓好“高效办成一件事”，不断提升服务质效，更好服务教师教研工作和发展所需，营造人本服务生态。</w:t>
      </w:r>
    </w:p>
    <w:p w14:paraId="17F2D0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3" w:firstLineChars="200"/>
        <w:jc w:val="both"/>
        <w:textAlignment w:val="auto"/>
        <w:rPr>
          <w:rFonts w:hint="eastAsia" w:ascii="仿宋_GB2312" w:hAnsi="仿宋_GB2312" w:eastAsia="仿宋_GB2312" w:cs="仿宋_GB2312"/>
          <w:sz w:val="32"/>
          <w:szCs w:val="32"/>
        </w:rPr>
      </w:pPr>
      <w:r>
        <w:rPr>
          <w:rStyle w:val="15"/>
          <w:rFonts w:hint="eastAsia" w:ascii="仿宋_GB2312" w:hAnsi="仿宋_GB2312" w:eastAsia="仿宋_GB2312" w:cs="仿宋_GB2312"/>
          <w:i w:val="0"/>
          <w:iCs w:val="0"/>
          <w:caps w:val="0"/>
          <w:color w:val="000000"/>
          <w:spacing w:val="0"/>
          <w:sz w:val="32"/>
          <w:szCs w:val="32"/>
        </w:rPr>
        <w:t>面向智能时代，推动教师教育教学理念革新</w:t>
      </w:r>
    </w:p>
    <w:p w14:paraId="02C72E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“随着时代发展和社会转型加速，特别是以人工智能为代表的新一代技术加持，大学的外部环境正发生深刻变化，对学校教育提出了新目标、新要求。”张荣表示。</w:t>
      </w:r>
    </w:p>
    <w:p w14:paraId="45D697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他认为，需要清醒看到的是，教育属于“慢过程”。面对快速变化的外部环境，高校在办学理念、体制机制、方式方法上，与社会发展“快节奏”之间出现了不相适应的情况。教师作为施教者，也需要积极应对“快与慢”的适配问题。</w:t>
      </w:r>
    </w:p>
    <w:p w14:paraId="4CF744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张荣谈到，对于高校而言，首要是推动教师教育教学理念的革新。当前，高校教师的角色正从传统的知识传授者向“智能时代教育引导者”快速转型，这要求教师必须摒弃“单向灌输”的教学模式，转向师生共同学习、共同研究、共同成长。同时，应鼓励支持教师主动拥抱新技术，掌握技术赋能教学和科研创新的能力。</w:t>
      </w:r>
    </w:p>
    <w:p w14:paraId="462BD7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方面，将人工智能技术深度融入教学全流程，在教学设计、课堂互动、学生评价等教学场景中灵活运用技术工具创新模式，辅助因材施教；另一方面，也要推动人工智能赋能科学研究，革新科研范式、提升科研效率，实现教学科研的双重突破。”张荣说。</w:t>
      </w:r>
    </w:p>
    <w:p w14:paraId="0BFEE7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0" w:afterAutospacing="0" w:line="54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张荣表示，越是身处智能时代，越要强化学生的价值引领、人文涵育和人格塑造。当技术加速重构教育生态时，高校要引导教师以教育家精神为引领，坚持“以人为本”，坚守伦理与规范，落实立德树人根本任务，加强人文教育，确保教育始终服务于国家发展、社会进步和人的全面发展。</w:t>
      </w:r>
    </w:p>
    <w:p w14:paraId="04C6FEBB">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40" w:lineRule="exact"/>
        <w:ind w:left="0" w:leftChars="0" w:right="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rPr>
        <w:t>（来源：人民网20</w:t>
      </w:r>
      <w:r>
        <w:rPr>
          <w:rFonts w:hint="eastAsia" w:ascii="仿宋_GB2312" w:hAnsi="仿宋_GB2312" w:cs="仿宋_GB2312"/>
          <w:color w:val="000000" w:themeColor="text1"/>
          <w:kern w:val="0"/>
          <w:sz w:val="32"/>
          <w:szCs w:val="32"/>
          <w:lang w:val="en-US" w:eastAsia="zh-CN" w:bidi="ar-SA"/>
        </w:rPr>
        <w:t>25</w:t>
      </w:r>
      <w:r>
        <w:rPr>
          <w:rFonts w:hint="eastAsia" w:ascii="仿宋_GB2312" w:hAnsi="仿宋_GB2312" w:eastAsia="仿宋_GB2312" w:cs="仿宋_GB2312"/>
          <w:color w:val="000000" w:themeColor="text1"/>
          <w:kern w:val="0"/>
          <w:sz w:val="32"/>
          <w:szCs w:val="32"/>
          <w:lang w:val="en-US" w:eastAsia="zh-CN" w:bidi="ar-SA"/>
        </w:rPr>
        <w:t>-0</w:t>
      </w:r>
      <w:r>
        <w:rPr>
          <w:rFonts w:hint="eastAsia" w:ascii="仿宋_GB2312" w:hAnsi="仿宋_GB2312" w:cs="仿宋_GB2312"/>
          <w:color w:val="000000" w:themeColor="text1"/>
          <w:kern w:val="0"/>
          <w:sz w:val="32"/>
          <w:szCs w:val="32"/>
          <w:lang w:val="en-US" w:eastAsia="zh-CN" w:bidi="ar-SA"/>
        </w:rPr>
        <w:t>9</w:t>
      </w:r>
      <w:r>
        <w:rPr>
          <w:rFonts w:hint="eastAsia" w:ascii="仿宋_GB2312" w:hAnsi="仿宋_GB2312" w:eastAsia="仿宋_GB2312" w:cs="仿宋_GB2312"/>
          <w:color w:val="000000" w:themeColor="text1"/>
          <w:kern w:val="0"/>
          <w:sz w:val="32"/>
          <w:szCs w:val="32"/>
          <w:lang w:val="en-US" w:eastAsia="zh-CN" w:bidi="ar-SA"/>
        </w:rPr>
        <w:t>-</w:t>
      </w:r>
      <w:r>
        <w:rPr>
          <w:rFonts w:hint="eastAsia" w:ascii="仿宋_GB2312" w:hAnsi="仿宋_GB2312" w:cs="仿宋_GB2312"/>
          <w:color w:val="000000" w:themeColor="text1"/>
          <w:kern w:val="0"/>
          <w:sz w:val="32"/>
          <w:szCs w:val="32"/>
          <w:lang w:val="en-US" w:eastAsia="zh-CN" w:bidi="ar-SA"/>
        </w:rPr>
        <w:t>09</w:t>
      </w:r>
      <w:r>
        <w:rPr>
          <w:rFonts w:hint="eastAsia" w:ascii="仿宋_GB2312" w:hAnsi="仿宋_GB2312" w:eastAsia="仿宋_GB2312" w:cs="仿宋_GB2312"/>
          <w:color w:val="000000" w:themeColor="text1"/>
          <w:kern w:val="0"/>
          <w:sz w:val="32"/>
          <w:szCs w:val="32"/>
          <w:lang w:val="en-US" w:eastAsia="zh-CN" w:bidi="ar-SA"/>
        </w:rPr>
        <w:t>）</w:t>
      </w:r>
    </w:p>
    <w:p w14:paraId="5E78BD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88" w:beforeAutospacing="0" w:after="288" w:afterAutospacing="0" w:line="384" w:lineRule="atLeast"/>
        <w:ind w:left="0" w:right="0" w:firstLine="420"/>
        <w:jc w:val="both"/>
        <w:rPr>
          <w:rFonts w:hint="eastAsia" w:ascii="微软雅黑" w:hAnsi="微软雅黑" w:eastAsia="微软雅黑" w:cs="微软雅黑"/>
          <w:i w:val="0"/>
          <w:iCs w:val="0"/>
          <w:caps w:val="0"/>
          <w:color w:val="262626"/>
          <w:spacing w:val="0"/>
          <w:sz w:val="21"/>
          <w:szCs w:val="21"/>
          <w:shd w:val="clear" w:fill="FFFFFF"/>
        </w:rPr>
        <w:sectPr>
          <w:footerReference r:id="rId5" w:type="default"/>
          <w:pgSz w:w="11906" w:h="16838"/>
          <w:pgMar w:top="1440" w:right="1800" w:bottom="1440" w:left="1800" w:header="851" w:footer="992" w:gutter="0"/>
          <w:pgNumType w:fmt="decimal"/>
          <w:cols w:space="425" w:num="1"/>
          <w:docGrid w:type="lines" w:linePitch="312" w:charSpace="0"/>
        </w:sectPr>
      </w:pPr>
    </w:p>
    <w:p w14:paraId="697E505B">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方正小标宋简体" w:eastAsia="方正小标宋简体"/>
          <w:sz w:val="44"/>
          <w:szCs w:val="44"/>
          <w:lang w:val="en-US" w:eastAsia="zh-CN"/>
        </w:rPr>
      </w:pPr>
      <w:bookmarkStart w:id="5" w:name="_Toc24100"/>
      <w:r>
        <w:rPr>
          <w:rFonts w:hint="eastAsia" w:ascii="方正小标宋简体" w:eastAsia="方正小标宋简体"/>
          <w:sz w:val="44"/>
          <w:szCs w:val="44"/>
          <w:lang w:val="en-US" w:eastAsia="zh-CN"/>
        </w:rPr>
        <w:t>违反《新时代高校教师职业行为十项准则》典型案例---坚定政治方向</w:t>
      </w:r>
      <w:bookmarkEnd w:id="5"/>
    </w:p>
    <w:p w14:paraId="6304552E">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eastAsia="方正小标宋简体"/>
          <w:sz w:val="44"/>
          <w:szCs w:val="44"/>
          <w:lang w:val="en-US" w:eastAsia="zh-CN"/>
        </w:rPr>
      </w:pPr>
    </w:p>
    <w:p w14:paraId="7052BB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坚定政治方向。坚持以习近平新时代中国特色社会主义思想为指导，拥护中国共产党的领导，贯彻党的教育方针； 不得在教育教学活动中及其他场合有损害党中央权威、违背党的路线方针政策的言行。</w:t>
      </w:r>
    </w:p>
    <w:p w14:paraId="4AE5C6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1.某高校教师黄某某多次在课堂上发表错误言论问题。2019年9月，黄某某在其承担的专业理论课中多次发表与课程无关的错误言论，宣扬错误历史观，误导学生。给予黄某某党内严重警告、行政记过处分，暂停评奖评优、职称评定、岗位聘用、教学工作和研究生招生资格 12个月，年度考核结果被认定为不称职；对黄某某所在学院领导班子进行批评教育，责令学院领导班子作出书面检查，对院长、党委书记进行通报批评，对分管副院长进行提醒谈话，取消院长、党委书记、分管副院长当年度评奖评优资格。</w:t>
      </w:r>
    </w:p>
    <w:p w14:paraId="66BA9E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2.某高校教师梁某某长期在网络上发布和转发错误言论问题。2019年至 2020年期间，梁某某通过微博、推特等网络平台多次发布和转发错误言论，其行为严重违反了《新时代高校教师职业行为准则》第一、二项规定。根据《中华人民共和国教师法》《中国共产党纪律处分条例》《事业单位工作人员处分暂行规定》《教育部关于高校教师师德失范行为处理的指导意见》等相关规定，给予梁某某开除党籍和行政记过处分，取消研究生导师资格，并停止教学工作。</w:t>
      </w:r>
    </w:p>
    <w:p w14:paraId="71E407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3.九江学院教师朱某某在网上发表不当言论问题。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作出检讨。</w:t>
      </w:r>
    </w:p>
    <w:p w14:paraId="34069C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3.重庆师范大学教师唐某发表错误言论问题。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作出深刻检查。</w:t>
      </w:r>
    </w:p>
    <w:p w14:paraId="36DC35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4.辽宁省大连市中山区圣克弗斯幼儿园教师宋某发表错误言论问题。2021年11月，宋某在网上发表涉疫情防控错误言论，因寻衅滋事，被公安机关行政拘留。宋某的行为违反了《新时代幼儿园教师职业行为十项准则》第三项规定。根据《幼儿园教师违反职业道德行为处理办法》等相关规定，给予宋某开除处分，撤销其教师资格，列入教师资格限制库。要求其所在幼儿园限期整改，对幼儿园园长进行批评教育。</w:t>
      </w:r>
    </w:p>
    <w:p w14:paraId="49EA08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5.青岛大学教职员工在微博发表不当言论，青岛大学针对此事发布通报，该教辅实验人员的行为严重违反了教师的职业道德和行为规范，将其调离教学岗位、停止一切教学活动、取消其教学资格，并给予行政记过处分。</w:t>
      </w:r>
    </w:p>
    <w:p w14:paraId="15C3E5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6.山东政法学院发布情况通报：一教师与一名马姓男子在微信朋友圈对话时发表侮辱女性等言论。学校成立工作专班，进行了深入调查。现就相关情况公布如下：网传微信朋友圈截图内容属实，图中“支强”系我校法学院教师。针对以上情况，学校决定：将支强调离教学工作岗位，停止其一切教学活动。由法学院党总支对支强进行严肃批评教育，责令其做出深刻书面检查。取消支强本年度评先评优、职务晋升、职称评聘、人才计划申报等方面的资格。由学校党委组织部对其进行诫勉谈话。</w:t>
      </w:r>
    </w:p>
    <w:p w14:paraId="2B24F1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7.厦门大学教师周运中在微博发表错误言论被解聘。2018年9月1日，厦门大学官网发布消息称：学校认为，周运中无视学院的教育帮助，在微博上多次发表错误言论，歪曲历史事实，损害党和国家形象，伤害国人感情，逾越师德师风底线，在社会上造成了极坏影响，与厦门大学教师的身份严重不符。根据《事业单位工作人员处分暂行规定》《高等学校教师职业道德规范》《教育部关于建立健全高校师德建设长效机制的意见》及《厦门大学教师职务聘任条例》，学校研究决定解除与周运中的聘用关系。</w:t>
      </w:r>
    </w:p>
    <w:p w14:paraId="5B4333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8.山东建筑大学教师邓相超微博发错误言论被停止校内一切教育教学活动并受到行政记过处分。2017年1月5日，山东建筑大学称，该校艺术学院副院长、教授邓相超多次在其微博中贴发错误言论，性质恶劣，问题严重，影响很坏。经山东建筑大学党委研究决定，对邓相超作停职检查处理，待山东省政府参事解聘，山东省政协常委免职后，依法依规办理退休手续，并责令其在一定范围内做出深刻检查，停止其在校内的一切教育教学活动，不得以山东建筑大学教师身份从事各类社会活动；给予邓相超行政记过处分。2017年1月5日，山东省政府解聘邓相超的省政府参事职务。</w:t>
      </w:r>
    </w:p>
    <w:p w14:paraId="5258E6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autoSpaceDE/>
        <w:autoSpaceDN/>
        <w:bidi w:val="0"/>
        <w:adjustRightInd w:val="0"/>
        <w:snapToGrid/>
        <w:spacing w:beforeAutospacing="0" w:afterAutospacing="0" w:line="540" w:lineRule="exact"/>
        <w:ind w:left="0" w:right="0" w:firstLine="640" w:firstLineChars="200"/>
        <w:jc w:val="left"/>
        <w:textAlignment w:val="auto"/>
        <w:rPr>
          <w:rFonts w:hint="eastAsia" w:ascii="仿宋_GB2312" w:hAnsi="仿宋_GB2312" w:cs="仿宋_GB2312"/>
          <w:b w:val="0"/>
          <w:bCs w:val="0"/>
          <w:i w:val="0"/>
          <w:iCs w:val="0"/>
          <w:caps w:val="0"/>
          <w:color w:val="333333"/>
          <w:spacing w:val="0"/>
          <w:kern w:val="0"/>
          <w:sz w:val="32"/>
          <w:szCs w:val="32"/>
          <w:shd w:val="clear" w:fill="FFFFFF"/>
          <w:lang w:val="en-US" w:eastAsia="zh-CN" w:bidi="ar"/>
        </w:rPr>
      </w:pPr>
      <w:r>
        <w:rPr>
          <w:rFonts w:hint="eastAsia" w:ascii="仿宋_GB2312" w:hAnsi="仿宋_GB2312" w:cs="仿宋_GB2312"/>
          <w:b w:val="0"/>
          <w:bCs w:val="0"/>
          <w:i w:val="0"/>
          <w:iCs w:val="0"/>
          <w:caps w:val="0"/>
          <w:color w:val="333333"/>
          <w:spacing w:val="0"/>
          <w:kern w:val="0"/>
          <w:sz w:val="32"/>
          <w:szCs w:val="32"/>
          <w:shd w:val="clear" w:fill="FFFFFF"/>
          <w:lang w:val="en-US" w:eastAsia="zh-CN" w:bidi="ar"/>
        </w:rPr>
        <w:t>9.山东工商学院教师李默海发布错误网络言论被停职检查。2017年7月31日，山东工商学院法学博士、副教授李默海在网络上发布错误言。山东工商学院党委立即采取措施，核实情况，对其进行严厉批评，并责令其停职检查。</w:t>
      </w:r>
    </w:p>
    <w:p w14:paraId="304C9624">
      <w:pPr>
        <w:keepNext w:val="0"/>
        <w:keepLines w:val="0"/>
        <w:pageBreakBefore w:val="0"/>
        <w:kinsoku/>
        <w:wordWrap/>
        <w:overflowPunct/>
        <w:topLinePunct w:val="0"/>
        <w:autoSpaceDE/>
        <w:autoSpaceDN/>
        <w:bidi w:val="0"/>
        <w:adjustRightInd w:val="0"/>
        <w:snapToGrid w:val="0"/>
        <w:spacing w:beforeAutospacing="0" w:line="540" w:lineRule="exact"/>
        <w:jc w:val="center"/>
        <w:textAlignment w:val="auto"/>
        <w:outlineLvl w:val="0"/>
        <w:rPr>
          <w:rFonts w:hint="eastAsia" w:ascii="方正小标宋简体" w:hAnsi="方正小标宋简体" w:eastAsia="方正小标宋简体" w:cs="方正小标宋简体"/>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14:paraId="6DEC9AF6">
      <w:pPr>
        <w:keepNext w:val="0"/>
        <w:keepLines w:val="0"/>
        <w:pageBreakBefore w:val="0"/>
        <w:kinsoku/>
        <w:wordWrap/>
        <w:overflowPunct/>
        <w:topLinePunct w:val="0"/>
        <w:autoSpaceDE/>
        <w:autoSpaceDN/>
        <w:bidi w:val="0"/>
        <w:adjustRightInd w:val="0"/>
        <w:snapToGrid w:val="0"/>
        <w:spacing w:beforeAutospacing="0" w:line="54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7" w:name="_GoBack"/>
      <w:bookmarkEnd w:id="7"/>
      <w:bookmarkStart w:id="6" w:name="_Toc14559"/>
      <w:r>
        <w:rPr>
          <w:rFonts w:hint="eastAsia" w:ascii="方正小标宋简体" w:hAnsi="方正小标宋简体" w:eastAsia="方正小标宋简体" w:cs="方正小标宋简体"/>
          <w:sz w:val="44"/>
          <w:szCs w:val="44"/>
          <w:lang w:val="en-US" w:eastAsia="zh-CN"/>
        </w:rPr>
        <w:t>国家自然科学基金委员会案件通报</w:t>
      </w:r>
      <w:bookmarkEnd w:id="6"/>
    </w:p>
    <w:p w14:paraId="5573C96C">
      <w:pPr>
        <w:keepNext w:val="0"/>
        <w:keepLines w:val="0"/>
        <w:pageBreakBefore w:val="0"/>
        <w:widowControl/>
        <w:suppressLineNumbers w:val="0"/>
        <w:pBdr>
          <w:top w:val="none" w:color="auto" w:sz="0" w:space="0"/>
          <w:bottom w:val="none" w:color="auto" w:sz="0" w:space="0"/>
        </w:pBdr>
        <w:kinsoku/>
        <w:topLinePunct w:val="0"/>
        <w:autoSpaceDE/>
        <w:autoSpaceDN/>
        <w:bidi w:val="0"/>
        <w:adjustRightInd w:val="0"/>
        <w:snapToGrid w:val="0"/>
        <w:spacing w:beforeAutospacing="0" w:afterAutospacing="0" w:line="540" w:lineRule="exact"/>
        <w:ind w:left="0" w:right="0"/>
        <w:jc w:val="center"/>
        <w:outlineLvl w:val="9"/>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（202</w:t>
      </w:r>
      <w:r>
        <w:rPr>
          <w:rFonts w:hint="eastAsia" w:ascii="仿宋_GB2312" w:hAnsi="仿宋_GB2312" w:cs="仿宋_GB2312"/>
          <w:b/>
          <w:bCs/>
          <w:color w:val="333333"/>
          <w:sz w:val="32"/>
          <w:szCs w:val="32"/>
          <w:lang w:val="en-US" w:eastAsia="zh-CN"/>
        </w:rPr>
        <w:t>6</w:t>
      </w:r>
      <w:r>
        <w:rPr>
          <w:rFonts w:hint="eastAsia" w:ascii="仿宋_GB2312" w:hAnsi="仿宋_GB2312" w:eastAsia="仿宋_GB2312" w:cs="仿宋_GB2312"/>
          <w:b/>
          <w:bCs/>
          <w:color w:val="333333"/>
          <w:sz w:val="32"/>
          <w:szCs w:val="32"/>
        </w:rPr>
        <w:t>年第</w:t>
      </w:r>
      <w:r>
        <w:rPr>
          <w:rFonts w:hint="eastAsia" w:ascii="仿宋_GB2312" w:hAnsi="仿宋_GB2312" w:eastAsia="仿宋_GB2312" w:cs="仿宋_GB2312"/>
          <w:b/>
          <w:bCs/>
          <w:color w:val="333333"/>
          <w:sz w:val="32"/>
          <w:szCs w:val="32"/>
          <w:lang w:val="en-US" w:eastAsia="zh-CN"/>
        </w:rPr>
        <w:t>1</w:t>
      </w:r>
      <w:r>
        <w:rPr>
          <w:rFonts w:hint="eastAsia" w:ascii="仿宋_GB2312" w:hAnsi="仿宋_GB2312" w:eastAsia="仿宋_GB2312" w:cs="仿宋_GB2312"/>
          <w:b/>
          <w:bCs/>
          <w:color w:val="333333"/>
          <w:sz w:val="32"/>
          <w:szCs w:val="32"/>
        </w:rPr>
        <w:t>批）</w:t>
      </w:r>
    </w:p>
    <w:p w14:paraId="4EEEDAD2">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i w:val="0"/>
          <w:iCs w:val="0"/>
          <w:caps w:val="0"/>
          <w:color w:val="444444"/>
          <w:spacing w:val="0"/>
          <w:sz w:val="32"/>
          <w:szCs w:val="32"/>
          <w:shd w:val="clear" w:fill="FFFFFF"/>
        </w:rPr>
      </w:pPr>
      <w:r>
        <w:rPr>
          <w:rFonts w:hint="default" w:ascii="Montserrat-Regular" w:hAnsi="Montserrat-Regular" w:eastAsia="Montserrat-Regular" w:cs="Montserrat-Regular"/>
          <w:i w:val="0"/>
          <w:iCs w:val="0"/>
          <w:caps w:val="0"/>
          <w:color w:val="444444"/>
          <w:spacing w:val="0"/>
          <w:sz w:val="21"/>
          <w:szCs w:val="21"/>
          <w:shd w:val="clear" w:fill="FFFFFF"/>
        </w:rPr>
        <w:t>　</w:t>
      </w:r>
      <w:r>
        <w:rPr>
          <w:rFonts w:hint="eastAsia" w:ascii="仿宋_GB2312" w:hAnsi="仿宋_GB2312" w:eastAsia="仿宋_GB2312" w:cs="仿宋_GB2312"/>
          <w:i w:val="0"/>
          <w:iCs w:val="0"/>
          <w:caps w:val="0"/>
          <w:color w:val="444444"/>
          <w:spacing w:val="0"/>
          <w:sz w:val="32"/>
          <w:szCs w:val="32"/>
          <w:shd w:val="clear" w:fill="FFFFFF"/>
        </w:rPr>
        <w:t>　</w:t>
      </w:r>
    </w:p>
    <w:p w14:paraId="0877C351">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近期，国家自然科学基金委员会经委务会议审定，对相关科研不端行为和项目资金违规案件涉事主体进行了处理。根据规定，现将有关情况通报如下：</w:t>
      </w:r>
    </w:p>
    <w:p w14:paraId="3A72F127">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（一）北京某高校张红宇在2021年基金项目申请过程中存在向第三方公司购买申请书代写服务问题。</w:t>
      </w:r>
      <w:r>
        <w:rPr>
          <w:rFonts w:hint="eastAsia" w:ascii="仿宋_GB2312" w:hAnsi="仿宋_GB2312" w:eastAsia="仿宋_GB2312" w:cs="仿宋_GB2312"/>
          <w:i w:val="0"/>
          <w:iCs w:val="0"/>
          <w:caps w:val="0"/>
          <w:color w:val="444444"/>
          <w:spacing w:val="0"/>
          <w:sz w:val="32"/>
          <w:szCs w:val="32"/>
          <w:shd w:val="clear" w:fill="FFFFFF"/>
        </w:rPr>
        <w:t>依据《国家自然科学基金项目科研不端行为调查处理办法》（以下简称《办法》）相关条款，撤销相关基金项目（批准号82170191），追回已拨资金，取消国家自然科学基金项目申请和参与申请资格5年（2025年5月27日至2030年5月26日），给予通报批评。</w:t>
      </w:r>
    </w:p>
    <w:p w14:paraId="18D37B59">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（二）浙江某高校易莹2024年与2025年的基金项目申请书、山东某高校田萍2025年的基金项目申请书，存在抄袭剽窃他人基金项目申请书内容问题，且在调查过程中试图掩盖抄袭行为。</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依据《办法》相关条款，撤销相关基金项目申请（均未获资助），取消以上人员国家自然科学基金项目申请和参与申请资格4年（2025年9月9日至2029年9月8日），给予通报批评。</w:t>
      </w:r>
    </w:p>
    <w:p w14:paraId="5F6A37C4">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三）山西某高校游秀芬2019年基金项目申请书、朱建华2025年基金项目申请书，甘肃某研究院强进作为项目申请人和甘肃某高校马巍作为项目参与者的2025年基金项目申请书，上海某医院黄洪涛2025年基金项目申请书，云南某高校马翔2025年基金项目申请书，广东某高校季菲2025年基金项目申请书，安徽某高校谢应海2025年基金项目申请书，山东某高校郝光亮2025年基金项目申请书，上海某高校杨静2025年基金项目申请书，江苏某高校辛恒2025年基金项目申请书，天津某高校贾晨阳2025年基金项目申请书，江西某高校朱虹岷2025年基金项目申请书，均存在抄袭他人基金项目申请书内容的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依据《办法》相关条款，撤销相关项目申请（均未获资助），取消以上人员国家自然科学基金项目申请和参与申请资格3年（2025年9月9日至2028年9月8日），给予通报批评。</w:t>
      </w:r>
    </w:p>
    <w:p w14:paraId="3A6CB080">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（四）甘肃某医院杜鹏在2025年基金项目申请过程中，存在违规重复申请、擅自将他人列为基金项目参与人员、冒他人名义申请基金项目、提供虚假伦理审批件的问题。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依据《办法》相关条款，撤销相关基金项目申请（未获资助），取消国家自然科学基金项目申请和参与申请资格5年（2025年9月9日至2030年9月8日），给予通报批评。</w:t>
      </w:r>
    </w:p>
    <w:p w14:paraId="3CE1EA93">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五）北京某高校李俊发在2022-2024年科学基金项目通讯评审过程中，违反《国家自然科学基金项目评审专家行为规范》《国家自然科学基金项目评审回避与保密管理办法》之规定和《国家自然科学基金项目评审专家公正性承诺书》之约定。</w:t>
      </w:r>
      <w:r>
        <w:rPr>
          <w:rFonts w:hint="eastAsia" w:ascii="仿宋_GB2312" w:hAnsi="仿宋_GB2312" w:eastAsia="仿宋_GB2312" w:cs="仿宋_GB2312"/>
          <w:i w:val="0"/>
          <w:iCs w:val="0"/>
          <w:caps w:val="0"/>
          <w:color w:val="444444"/>
          <w:spacing w:val="0"/>
          <w:sz w:val="32"/>
          <w:szCs w:val="32"/>
          <w:shd w:val="clear" w:fill="FFFFFF"/>
        </w:rPr>
        <w:t>依据《办法》相关条款，永久取消国家自然科学基金评审专家资格（2025年5月27日起），永久取消国家自然科学基金申请和参与申请资格（2025年5月27日起），给予通报批评。</w:t>
      </w:r>
    </w:p>
    <w:p w14:paraId="02B7AAF0">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（六）四川某高校余志祥在2024年科学基金项目评审期间，为他人申请项目向潜在评审专家打探信息、实施请托，且干扰妨碍调查。</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依据《办法》相关条款，取消国家自然科学基金项目申请和参与申请资格7年（2025年5月27日至2032年5月26日），取消国家自然科学基金项目评审专家资格7年（2025年5月27日至2032年5月26日），给予通报批评。</w:t>
      </w:r>
    </w:p>
    <w:p w14:paraId="40FE2513">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（七）上海某高校李金宝在2021-2024年科学基金项目评审期间，为他人申请项目向潜在评审专家请托、打招呼。</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依据《办法》相关条款，取消国家自然科学基金项目申请和参与申请资格5年（2025年5月27日至2030年5月26日），取消国家自然科学基金项目评审专家资格5年（2025年5月27日至2030年5月26日），给予通报批评。</w:t>
      </w:r>
    </w:p>
    <w:p w14:paraId="37D1CC14">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　（八）陕西某高校马晓华在2025年基金项目评审期间，为他人申请项目向潜在评审专家打探信息、实施请托。</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依据《办法》相关条款，取消国家自然科学基金项目申请和参与申请资格5年（2025年9月9日至2030年9月8日），取消国家自然科学基金项目评审专家资格5年（2025年9月9日至2030年9月8日），给予通报批评。</w:t>
      </w:r>
    </w:p>
    <w:p w14:paraId="7864DA76">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（九）广东某高校曾媛在2024年基金项目评审过程中，存在违反《国家自然科学基金项目评审专家行为规范》等问题。</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依据《办法》相关条款，取消国家自然科学基金项目评审专家资格3年（2025年9月9日至2028年9月8日），取消国家自然科学基金项目申请和参与申请资格3年（2025年9月9日至2028年9月8日），给予通报批评。</w:t>
      </w:r>
    </w:p>
    <w:p w14:paraId="415C3825">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（十）广东某高校黄江鸿在2025年基金项目评审期间，向潜在评审专家打探评审信息、实施请托，违反《国家自然科学基金项目申请人和参与者承诺书》之约定。</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依据《办法》相关条款，撤销相关基金项目申请（未获资助），取消国家自然科学基金项目申请和参与申请资格3年（2025年9月9日至2028年9月8日），给予通报批评。</w:t>
      </w:r>
    </w:p>
    <w:p w14:paraId="22D23C2F">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一）上海某医院齐华林，上海某高校刘峰，江苏某高校王霄霖、束余声，福建某高校邢金春，福建某高校张清妹、陈捷，安徽某高校刘进军、唐碧，江苏某高校安勇，广东某高校唐晖等人发表的涉事论文存在部分数据买卖等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81970604、81170046、81502002、82100692），追回已拨资金，取消以上人员国家自然科学基金项目申请和参与申请资格3年（2025年5月27日至2028年5月26日），给予通报批评。</w:t>
      </w:r>
    </w:p>
    <w:p w14:paraId="667DF8C9">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　（十二）海南某高校张瑜鸿等发表的涉事论文存在论文买卖、未经同意使用他人署名、擅自标注他人基金项目问题。</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依据《办法》相关条款，取消国家自然科学基金项目申请和参与申请资格5年（2025年9月9日至2030年9月8日），给予通报批评。</w:t>
      </w:r>
    </w:p>
    <w:p w14:paraId="06391424">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（十三）江西某高校欧阳灿晖2022年、2023年和2025年基金项目申请书存在买卖研究基础数据问题。</w:t>
      </w:r>
      <w:r>
        <w:rPr>
          <w:rFonts w:hint="eastAsia" w:ascii="仿宋_GB2312" w:hAnsi="仿宋_GB2312" w:eastAsia="仿宋_GB2312" w:cs="仿宋_GB2312"/>
          <w:b w:val="0"/>
          <w:bCs w:val="0"/>
          <w:i w:val="0"/>
          <w:iCs w:val="0"/>
          <w:caps w:val="0"/>
          <w:color w:val="444444"/>
          <w:spacing w:val="0"/>
          <w:sz w:val="32"/>
          <w:szCs w:val="32"/>
          <w:shd w:val="clear" w:fill="FFFFFF"/>
        </w:rPr>
        <w:t>依据《</w:t>
      </w:r>
      <w:r>
        <w:rPr>
          <w:rFonts w:hint="eastAsia" w:ascii="仿宋_GB2312" w:hAnsi="仿宋_GB2312" w:eastAsia="仿宋_GB2312" w:cs="仿宋_GB2312"/>
          <w:i w:val="0"/>
          <w:iCs w:val="0"/>
          <w:caps w:val="0"/>
          <w:color w:val="444444"/>
          <w:spacing w:val="0"/>
          <w:sz w:val="32"/>
          <w:szCs w:val="32"/>
          <w:shd w:val="clear" w:fill="FFFFFF"/>
        </w:rPr>
        <w:t>办法》相关条款，撤销相关基金项目申请（均未获资助），取消国家自然科学基金项目申请和参与申请资格3年（2025年9月9日至2028年9月8日），给予通报批评。</w:t>
      </w:r>
    </w:p>
    <w:p w14:paraId="5AD4BF15">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（十四）辽宁某高校史添玮等发表的涉事论文，存在委托第三方机构投稿、擅自标注他人基金项目等问题。</w:t>
      </w:r>
      <w:r>
        <w:rPr>
          <w:rFonts w:hint="eastAsia" w:ascii="仿宋_GB2312" w:hAnsi="仿宋_GB2312" w:eastAsia="仿宋_GB2312" w:cs="仿宋_GB2312"/>
          <w:i w:val="0"/>
          <w:iCs w:val="0"/>
          <w:caps w:val="0"/>
          <w:color w:val="444444"/>
          <w:spacing w:val="0"/>
          <w:sz w:val="32"/>
          <w:szCs w:val="32"/>
          <w:shd w:val="clear" w:fill="FFFFFF"/>
        </w:rPr>
        <w:t>依据《办法》相关条款，取消国家自然科学基金项目申请和参与申请资格3年（2025年9月9日至2028年9月8日），给予通报批评。</w:t>
      </w:r>
    </w:p>
    <w:p w14:paraId="0192E485">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（十五）湖南某医院沈二栋、辽宁某高校孙哲等发表的涉事论文存在图片抄袭、伪造篡改问题。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81372548），追回已拨资金，分别取消国家自然科学基金项目申请和参与申请资格5年（2025年5月27日至2030年5月26日）、3年（2025年5月27日至2028年5月26日），给予通报批评。</w:t>
      </w:r>
    </w:p>
    <w:p w14:paraId="4B0EE332">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　（十六）江苏某高校吉敬等发表的涉事论文存在图片伪造篡改等问题。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依据《办法》相关条款，撤销相关基金项目（批准号82104174），追回已拨资金，取消国家自然科学基金项目申请和参与申请资格5年（2025年9月9日至2030年9月8日），给予通报批评。</w:t>
      </w:r>
    </w:p>
    <w:p w14:paraId="25A48596">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（十七）黑龙江某高校王丰、李崖雪等发表的涉事论文存在数据伪造篡改问题。</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依据《办法》相关条款，撤销相关基金项目（批准号81973930），追回已拨资金，取消以上人员国家自然科学基金项目申请和参与申请资格5年（2025年9月9日至2030年9月8日），给予通报批评。</w:t>
      </w:r>
    </w:p>
    <w:p w14:paraId="46E8CC22">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（十八）广东某高校艾毅龙、邹晨等发表的涉事论文存在抄袭剽窃等问题。</w:t>
      </w:r>
      <w:r>
        <w:rPr>
          <w:rFonts w:hint="eastAsia" w:ascii="仿宋_GB2312" w:hAnsi="仿宋_GB2312" w:eastAsia="仿宋_GB2312" w:cs="仿宋_GB2312"/>
          <w:i w:val="0"/>
          <w:iCs w:val="0"/>
          <w:caps w:val="0"/>
          <w:color w:val="444444"/>
          <w:spacing w:val="0"/>
          <w:sz w:val="32"/>
          <w:szCs w:val="32"/>
          <w:shd w:val="clear" w:fill="FFFFFF"/>
        </w:rPr>
        <w:t>依据《办法》相关条款，分别取消国家自然科学基金项目申请和参与申请资格5年（2025年9月9日至2030年9月8日）、3年（2025年9月9日至2028年9月8日），给予通报批评。</w:t>
      </w:r>
    </w:p>
    <w:p w14:paraId="021D4127">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（十九）黑龙江某高校李永立存在以回收劳务费等方式套取科学基金项目资金的问题，情节较重。</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依据《办法》相关条款，撤销相关基金项目（批准号71771041），追回已拨资金，取消国家自然科学基金项目申请和参与申请资格5年（2025年11月11日至2030年11月10日），给予通报批评。</w:t>
      </w:r>
    </w:p>
    <w:p w14:paraId="2069F4AB">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w:t>
      </w:r>
      <w:r>
        <w:rPr>
          <w:rFonts w:hint="eastAsia" w:ascii="仿宋_GB2312" w:hAnsi="仿宋_GB2312" w:eastAsia="仿宋_GB2312" w:cs="仿宋_GB2312"/>
          <w:b/>
          <w:bCs/>
          <w:i w:val="0"/>
          <w:iCs w:val="0"/>
          <w:caps w:val="0"/>
          <w:color w:val="444444"/>
          <w:spacing w:val="0"/>
          <w:sz w:val="32"/>
          <w:szCs w:val="32"/>
          <w:shd w:val="clear" w:fill="FFFFFF"/>
        </w:rPr>
        <w:t>（二十）辽宁某高校郭江存在违规列支应由个人承担的差旅费、以回收劳务费等方式套取科学基金项目资金的问题，情节严重。</w:t>
      </w:r>
      <w:r>
        <w:rPr>
          <w:rFonts w:hint="eastAsia" w:ascii="仿宋_GB2312" w:hAnsi="仿宋_GB2312" w:eastAsia="仿宋_GB2312" w:cs="仿宋_GB2312"/>
          <w:i w:val="0"/>
          <w:iCs w:val="0"/>
          <w:caps w:val="0"/>
          <w:color w:val="444444"/>
          <w:spacing w:val="0"/>
          <w:sz w:val="32"/>
          <w:szCs w:val="32"/>
          <w:shd w:val="clear" w:fill="FFFFFF"/>
        </w:rPr>
        <w:t>依据《办法》相关条款，撤销相关基金项目（批准号51975096），追回已拨资金，取消郭江国家自然科学基金项目申请和参与申请资格7年（2025年11月11日至2032年11月10日），给予通报批评。</w:t>
      </w:r>
    </w:p>
    <w:p w14:paraId="613CA6CC">
      <w:pPr>
        <w:pStyle w:val="11"/>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44444"/>
          <w:spacing w:val="0"/>
          <w:sz w:val="32"/>
          <w:szCs w:val="32"/>
          <w:shd w:val="clear" w:fill="FFFFFF"/>
        </w:rPr>
        <w:t>　　国家自然科学基金委员会将持续对科学基金项目申请、评审、执行及成果发表过程中发生的科研不端行为进行严肃处理，请广大科技人员自觉践行新时代科学家精神，坚持良好的学风作风，恪守科学道德准则；请各依托单位自觉履行依托单位主体责任，加强科研诚信建设，共同构建良好的学术生态。</w:t>
      </w:r>
    </w:p>
    <w:p w14:paraId="2C34CB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lang w:val="en-US" w:eastAsia="zh-CN"/>
        </w:rPr>
        <w:t>来源：国家自然科学基金委员会网站20</w:t>
      </w:r>
      <w:r>
        <w:rPr>
          <w:rFonts w:hint="eastAsia" w:ascii="仿宋_GB2312" w:hAnsi="仿宋_GB2312" w:cs="仿宋_GB2312"/>
          <w:sz w:val="32"/>
          <w:szCs w:val="32"/>
          <w:shd w:val="clear" w:fill="FFFFFF"/>
          <w:lang w:val="en-US" w:eastAsia="zh-CN"/>
        </w:rPr>
        <w:t>26</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lang w:val="en-US" w:eastAsia="zh-CN"/>
        </w:rPr>
        <w:t>-</w:t>
      </w:r>
      <w:r>
        <w:rPr>
          <w:rFonts w:hint="eastAsia" w:ascii="仿宋_GB2312" w:hAnsi="仿宋_GB2312" w:cs="仿宋_GB2312"/>
          <w:sz w:val="32"/>
          <w:szCs w:val="32"/>
          <w:shd w:val="clear" w:fill="FFFFFF"/>
          <w:lang w:val="en-US" w:eastAsia="zh-CN"/>
        </w:rPr>
        <w:t>23</w:t>
      </w:r>
      <w:r>
        <w:rPr>
          <w:rFonts w:hint="eastAsia" w:ascii="仿宋_GB2312" w:hAnsi="仿宋_GB2312" w:eastAsia="仿宋_GB2312" w:cs="仿宋_GB2312"/>
          <w:sz w:val="32"/>
          <w:szCs w:val="32"/>
          <w:shd w:val="clear" w:fill="FFFFFF"/>
          <w:lang w:eastAsia="zh-CN"/>
        </w:rPr>
        <w:t>）</w:t>
      </w:r>
    </w:p>
    <w:p w14:paraId="5CD0B3DD">
      <w:pPr>
        <w:pStyle w:val="11"/>
        <w:keepNext w:val="0"/>
        <w:keepLines w:val="0"/>
        <w:widowControl/>
        <w:suppressLineNumbers w:val="0"/>
        <w:spacing w:before="0" w:beforeAutospacing="0" w:after="0" w:afterAutospacing="0" w:line="510" w:lineRule="atLeast"/>
        <w:ind w:left="0" w:right="0"/>
        <w:rPr>
          <w:rFonts w:hint="eastAsia" w:ascii="微软雅黑" w:hAnsi="微软雅黑" w:eastAsia="微软雅黑" w:cs="微软雅黑"/>
          <w:sz w:val="20"/>
          <w:szCs w:val="20"/>
        </w:rPr>
      </w:pPr>
    </w:p>
    <w:p w14:paraId="09808037">
      <w:pPr>
        <w:keepNext w:val="0"/>
        <w:keepLines w:val="0"/>
        <w:widowControl/>
        <w:suppressLineNumbers w:val="0"/>
        <w:shd w:val="clear" w:fill="FFFFFF"/>
        <w:spacing w:before="360" w:beforeAutospacing="0"/>
        <w:ind w:left="0" w:firstLine="0"/>
        <w:jc w:val="center"/>
        <w:rPr>
          <w:rFonts w:hint="eastAsia" w:ascii="微软雅黑" w:hAnsi="微软雅黑" w:eastAsia="微软雅黑" w:cs="微软雅黑"/>
          <w:color w:val="000000"/>
          <w:sz w:val="19"/>
          <w:szCs w:val="19"/>
        </w:rPr>
      </w:pPr>
    </w:p>
    <w:p w14:paraId="28A525EE">
      <w:pPr>
        <w:keepNext w:val="0"/>
        <w:keepLines w:val="0"/>
        <w:widowControl/>
        <w:suppressLineNumbers w:val="0"/>
        <w:shd w:val="clear" w:fill="FFFFFF"/>
        <w:spacing w:before="360" w:beforeAutospacing="0"/>
        <w:ind w:left="0" w:firstLine="0"/>
        <w:jc w:val="center"/>
        <w:rPr>
          <w:rFonts w:hint="eastAsia" w:ascii="微软雅黑" w:hAnsi="微软雅黑" w:eastAsia="微软雅黑" w:cs="微软雅黑"/>
          <w:i w:val="0"/>
          <w:iCs w:val="0"/>
          <w:caps w:val="0"/>
          <w:color w:val="000000"/>
          <w:spacing w:val="12"/>
          <w:sz w:val="19"/>
          <w:szCs w:val="19"/>
          <w:shd w:val="clear" w:fill="FFFFFF"/>
        </w:rPr>
      </w:pPr>
    </w:p>
    <w:p w14:paraId="36B79FAE">
      <w:pPr>
        <w:keepNext w:val="0"/>
        <w:keepLines w:val="0"/>
        <w:widowControl/>
        <w:suppressLineNumbers w:val="0"/>
        <w:shd w:val="clear" w:fill="FFFFFF"/>
        <w:spacing w:before="360" w:beforeAutospacing="0"/>
        <w:ind w:left="0" w:firstLine="0"/>
        <w:jc w:val="center"/>
        <w:rPr>
          <w:rFonts w:hint="default" w:ascii="微软雅黑" w:hAnsi="微软雅黑" w:eastAsia="微软雅黑" w:cs="微软雅黑"/>
          <w:i w:val="0"/>
          <w:iCs w:val="0"/>
          <w:caps w:val="0"/>
          <w:color w:val="000000"/>
          <w:spacing w:val="0"/>
          <w:sz w:val="19"/>
          <w:szCs w:val="19"/>
          <w:shd w:val="clear" w:fill="FFFFFF"/>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CCB2F-D565-4D8D-AA84-B2D780F94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0DF0B9D-C449-471D-8F88-62F3CA96DF73}"/>
  </w:font>
  <w:font w:name="方正小标宋简体">
    <w:panose1 w:val="02000000000000000000"/>
    <w:charset w:val="86"/>
    <w:family w:val="script"/>
    <w:pitch w:val="default"/>
    <w:sig w:usb0="00000001" w:usb1="08000000" w:usb2="00000000" w:usb3="00000000" w:csb0="00040000" w:csb1="00000000"/>
    <w:embedRegular r:id="rId3" w:fontKey="{FBE9F884-164D-405E-B968-211A92AED7C6}"/>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4" w:fontKey="{75CDA2A7-EDD0-4492-B1A3-ABFB1516CAF7}"/>
  </w:font>
  <w:font w:name="方正仿宋_GB2312">
    <w:panose1 w:val="02000000000000000000"/>
    <w:charset w:val="86"/>
    <w:family w:val="auto"/>
    <w:pitch w:val="default"/>
    <w:sig w:usb0="A00002BF" w:usb1="184F6CFA" w:usb2="00000012" w:usb3="00000000" w:csb0="00040001" w:csb1="00000000"/>
    <w:embedRegular r:id="rId5" w:fontKey="{DC6D12A8-7EB0-48D7-A920-B41C98006087}"/>
  </w:font>
  <w:font w:name="Montserrat-Regular">
    <w:altName w:val="Segoe Print"/>
    <w:panose1 w:val="00000000000000000000"/>
    <w:charset w:val="00"/>
    <w:family w:val="auto"/>
    <w:pitch w:val="default"/>
    <w:sig w:usb0="00000000" w:usb1="00000000" w:usb2="00000000" w:usb3="00000000" w:csb0="00000000" w:csb1="00000000"/>
    <w:embedRegular r:id="rId6" w:fontKey="{A5AD2A01-EB63-490B-AE1A-8389EB8E0609}"/>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9949344"/>
      <w:docPartObj>
        <w:docPartGallery w:val="autotext"/>
      </w:docPartObj>
    </w:sdtPr>
    <w:sdtContent>
      <w:sdt>
        <w:sdtPr>
          <w:id w:val="171357217"/>
          <w:showingPlcHdr/>
          <w:docPartObj>
            <w:docPartGallery w:val="autotext"/>
          </w:docPartObj>
        </w:sdtPr>
        <w:sdtContent>
          <w:p w14:paraId="2CE3BA9C">
            <w:pPr>
              <w:pStyle w:val="8"/>
              <w:jc w:val="center"/>
            </w:pPr>
            <w:r>
              <w:rPr>
                <w:rFonts w:hint="eastAsia"/>
                <w:lang w:eastAsia="zh-CN"/>
              </w:rPr>
              <w:t xml:space="preserve">     </w:t>
            </w:r>
          </w:p>
        </w:sdtContent>
      </w:sdt>
    </w:sdtContent>
  </w:sdt>
  <w:p w14:paraId="19E2DB2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EB9C">
    <w:pPr>
      <w:pStyle w:val="8"/>
      <w:jc w:val="center"/>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D121EF4">
                <w:pPr>
                  <w:pStyle w:val="8"/>
                </w:pPr>
                <w:r>
                  <w:fldChar w:fldCharType="begin"/>
                </w:r>
                <w:r>
                  <w:instrText xml:space="preserve"> PAGE  \* MERGEFORMAT </w:instrText>
                </w:r>
                <w:r>
                  <w:fldChar w:fldCharType="separate"/>
                </w:r>
                <w:r>
                  <w:t>1</w:t>
                </w:r>
                <w:r>
                  <w:fldChar w:fldCharType="end"/>
                </w:r>
              </w:p>
            </w:txbxContent>
          </v:textbox>
        </v:shape>
      </w:pict>
    </w:r>
    <w:sdt>
      <w:sdtPr>
        <w:id w:val="147467354"/>
        <w:docPartObj>
          <w:docPartGallery w:val="autotext"/>
        </w:docPartObj>
      </w:sdtPr>
      <w:sdtContent>
        <w:sdt>
          <w:sdtPr>
            <w:id w:val="147459779"/>
            <w:showingPlcHdr/>
            <w:docPartObj>
              <w:docPartGallery w:val="autotext"/>
            </w:docPartObj>
          </w:sdtPr>
          <w:sdtContent>
            <w:r>
              <w:rPr>
                <w:rFonts w:hint="eastAsia"/>
                <w:lang w:eastAsia="zh-CN"/>
              </w:rPr>
              <w:t xml:space="preserve">     </w:t>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8542">
    <w:pPr>
      <w:pStyle w:val="8"/>
      <w:jc w:val="center"/>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C5405B6">
                <w:pPr>
                  <w:pStyle w:val="8"/>
                </w:pPr>
                <w:r>
                  <w:fldChar w:fldCharType="begin"/>
                </w:r>
                <w:r>
                  <w:instrText xml:space="preserve"> PAGE  \* MERGEFORMAT </w:instrText>
                </w:r>
                <w:r>
                  <w:fldChar w:fldCharType="separate"/>
                </w:r>
                <w:r>
                  <w:t>20</w:t>
                </w:r>
                <w:r>
                  <w:fldChar w:fldCharType="end"/>
                </w:r>
              </w:p>
            </w:txbxContent>
          </v:textbox>
        </v:shape>
      </w:pict>
    </w:r>
    <w:sdt>
      <w:sdtPr>
        <w:id w:val="147480967"/>
        <w:docPartObj>
          <w:docPartGallery w:val="autotext"/>
        </w:docPartObj>
      </w:sdtPr>
      <w:sdtContent>
        <w:sdt>
          <w:sdtPr>
            <w:id w:val="147463490"/>
            <w:showingPlcHdr/>
            <w:docPartObj>
              <w:docPartGallery w:val="autotext"/>
            </w:docPartObj>
          </w:sdtPr>
          <w:sdtContent>
            <w:r>
              <w:rPr>
                <w:rFonts w:hint="eastAsia"/>
                <w:lang w:eastAsia="zh-CN"/>
              </w:rPr>
              <w:t xml:space="preserve">     </w:t>
            </w:r>
          </w:sdtContent>
        </w:sdt>
      </w:sdtContent>
    </w:sdt>
  </w:p>
  <w:p w14:paraId="4AE844EB">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k3NTEwNmEwMjFlY2U0YzVlNDFhNjI3MTA0OWU0Y2MifQ=="/>
  </w:docVars>
  <w:rsids>
    <w:rsidRoot w:val="00BA2A9E"/>
    <w:rsid w:val="000041AE"/>
    <w:rsid w:val="00026382"/>
    <w:rsid w:val="00146BA6"/>
    <w:rsid w:val="001665CE"/>
    <w:rsid w:val="00185AD1"/>
    <w:rsid w:val="00187862"/>
    <w:rsid w:val="001B38E0"/>
    <w:rsid w:val="002216C1"/>
    <w:rsid w:val="00223FD4"/>
    <w:rsid w:val="00284D2C"/>
    <w:rsid w:val="00294225"/>
    <w:rsid w:val="003169DF"/>
    <w:rsid w:val="00325C02"/>
    <w:rsid w:val="003C1EC6"/>
    <w:rsid w:val="00433CD5"/>
    <w:rsid w:val="00467549"/>
    <w:rsid w:val="004D3565"/>
    <w:rsid w:val="005F3B5D"/>
    <w:rsid w:val="00697DB3"/>
    <w:rsid w:val="007435FE"/>
    <w:rsid w:val="00770EFA"/>
    <w:rsid w:val="007B0DD1"/>
    <w:rsid w:val="007B4D3C"/>
    <w:rsid w:val="00903D79"/>
    <w:rsid w:val="009A1AE6"/>
    <w:rsid w:val="009F29DB"/>
    <w:rsid w:val="00BA2A9E"/>
    <w:rsid w:val="00C37C8F"/>
    <w:rsid w:val="00C77776"/>
    <w:rsid w:val="00CE2F98"/>
    <w:rsid w:val="00CF64B6"/>
    <w:rsid w:val="00D27030"/>
    <w:rsid w:val="00D61D59"/>
    <w:rsid w:val="00DD4C55"/>
    <w:rsid w:val="00E24497"/>
    <w:rsid w:val="00ED7D10"/>
    <w:rsid w:val="00EF08B2"/>
    <w:rsid w:val="00F53982"/>
    <w:rsid w:val="00FB19D2"/>
    <w:rsid w:val="05F21DA5"/>
    <w:rsid w:val="08275C22"/>
    <w:rsid w:val="0ED821DE"/>
    <w:rsid w:val="17B2121C"/>
    <w:rsid w:val="1AAB2117"/>
    <w:rsid w:val="1B855174"/>
    <w:rsid w:val="228B7C1B"/>
    <w:rsid w:val="25A47069"/>
    <w:rsid w:val="282705C5"/>
    <w:rsid w:val="2E4B6C7C"/>
    <w:rsid w:val="2E6A6346"/>
    <w:rsid w:val="2E6D23CA"/>
    <w:rsid w:val="32741269"/>
    <w:rsid w:val="38B7660E"/>
    <w:rsid w:val="3D7D27E8"/>
    <w:rsid w:val="40A674DE"/>
    <w:rsid w:val="41244DD6"/>
    <w:rsid w:val="4B7F49FA"/>
    <w:rsid w:val="557836E2"/>
    <w:rsid w:val="58B22C94"/>
    <w:rsid w:val="5ABF1E2D"/>
    <w:rsid w:val="5C16585C"/>
    <w:rsid w:val="5EAD4FEA"/>
    <w:rsid w:val="638E5A46"/>
    <w:rsid w:val="6EB011EB"/>
    <w:rsid w:val="75C535E2"/>
    <w:rsid w:val="78425564"/>
    <w:rsid w:val="7A8558CA"/>
    <w:rsid w:val="7C4D3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8"/>
    <w:qFormat/>
    <w:uiPriority w:val="0"/>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ind w:left="818"/>
    </w:pPr>
    <w:rPr>
      <w:rFonts w:ascii="仿宋_GB2312" w:hAnsi="仿宋_GB2312" w:cs="仿宋_GB2312"/>
      <w:szCs w:val="32"/>
      <w:lang w:val="zh-CN"/>
    </w:rPr>
  </w:style>
  <w:style w:type="paragraph" w:styleId="6">
    <w:name w:val="Plain Text"/>
    <w:basedOn w:val="1"/>
    <w:qFormat/>
    <w:uiPriority w:val="0"/>
    <w:rPr>
      <w:rFonts w:ascii="宋体" w:hAnsi="Courier New" w:eastAsia="宋体" w:cs="Courier New"/>
      <w:szCs w:val="21"/>
    </w:rPr>
  </w:style>
  <w:style w:type="paragraph" w:styleId="7">
    <w:name w:val="Balloon Text"/>
    <w:basedOn w:val="1"/>
    <w:link w:val="23"/>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w:basedOn w:val="5"/>
    <w:qFormat/>
    <w:uiPriority w:val="0"/>
    <w:pPr>
      <w:spacing w:after="120"/>
      <w:ind w:left="0" w:firstLine="420" w:firstLineChars="100"/>
    </w:pPr>
    <w:rPr>
      <w:rFonts w:ascii="Calibri" w:hAnsi="Calibri" w:eastAsia="宋体" w:cs="Times New Roman"/>
      <w:kern w:val="0"/>
      <w:sz w:val="20"/>
      <w:szCs w:val="20"/>
      <w:lang w:val="en-US"/>
    </w:r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qFormat/>
    <w:uiPriority w:val="0"/>
    <w:rPr>
      <w:color w:val="0563C1" w:themeColor="hyperlink"/>
      <w:u w:val="single"/>
    </w:rPr>
  </w:style>
  <w:style w:type="character" w:customStyle="1" w:styleId="18">
    <w:name w:val="标题 1 Char"/>
    <w:basedOn w:val="14"/>
    <w:link w:val="2"/>
    <w:qFormat/>
    <w:uiPriority w:val="0"/>
    <w:rPr>
      <w:rFonts w:eastAsia="方正小标宋简体"/>
      <w:bCs/>
      <w:kern w:val="44"/>
      <w:sz w:val="44"/>
      <w:szCs w:val="44"/>
    </w:rPr>
  </w:style>
  <w:style w:type="character" w:customStyle="1" w:styleId="19">
    <w:name w:val="页眉 Char"/>
    <w:basedOn w:val="14"/>
    <w:link w:val="9"/>
    <w:qFormat/>
    <w:uiPriority w:val="99"/>
    <w:rPr>
      <w:rFonts w:eastAsia="仿宋_GB2312"/>
      <w:kern w:val="2"/>
      <w:sz w:val="18"/>
      <w:szCs w:val="18"/>
    </w:rPr>
  </w:style>
  <w:style w:type="character" w:customStyle="1" w:styleId="20">
    <w:name w:val="页脚 Char"/>
    <w:basedOn w:val="14"/>
    <w:link w:val="8"/>
    <w:qFormat/>
    <w:uiPriority w:val="99"/>
    <w:rPr>
      <w:rFonts w:eastAsia="仿宋_GB2312"/>
      <w:kern w:val="2"/>
      <w:sz w:val="18"/>
      <w:szCs w:val="18"/>
    </w:rPr>
  </w:style>
  <w:style w:type="character" w:customStyle="1" w:styleId="21">
    <w:name w:val="title"/>
    <w:basedOn w:val="14"/>
    <w:qFormat/>
    <w:uiPriority w:val="0"/>
  </w:style>
  <w:style w:type="character" w:customStyle="1" w:styleId="22">
    <w:name w:val="show-img-bd"/>
    <w:basedOn w:val="14"/>
    <w:qFormat/>
    <w:uiPriority w:val="0"/>
  </w:style>
  <w:style w:type="character" w:customStyle="1" w:styleId="23">
    <w:name w:val="批注框文本 Char"/>
    <w:basedOn w:val="14"/>
    <w:link w:val="7"/>
    <w:qFormat/>
    <w:uiPriority w:val="99"/>
    <w:rPr>
      <w:rFonts w:eastAsia="仿宋_GB2312"/>
      <w:kern w:val="2"/>
      <w:sz w:val="18"/>
      <w:szCs w:val="18"/>
    </w:rPr>
  </w:style>
  <w:style w:type="paragraph" w:styleId="24">
    <w:name w:val="List Paragraph"/>
    <w:basedOn w:val="1"/>
    <w:qFormat/>
    <w:uiPriority w:val="99"/>
    <w:pPr>
      <w:ind w:firstLine="420" w:firstLineChars="200"/>
    </w:pPr>
  </w:style>
  <w:style w:type="character" w:customStyle="1" w:styleId="25">
    <w:name w:val="text_iwss0"/>
    <w:basedOn w:val="14"/>
    <w:qFormat/>
    <w:uiPriority w:val="0"/>
  </w:style>
  <w:style w:type="character" w:customStyle="1" w:styleId="26">
    <w:name w:val="标题 2 Char"/>
    <w:basedOn w:val="14"/>
    <w:link w:val="3"/>
    <w:semiHidden/>
    <w:qFormat/>
    <w:uiPriority w:val="0"/>
    <w:rPr>
      <w:rFonts w:asciiTheme="majorHAnsi" w:hAnsiTheme="majorHAnsi" w:eastAsiaTheme="majorEastAsia" w:cstheme="majorBidi"/>
      <w:b/>
      <w:bCs/>
      <w:kern w:val="2"/>
      <w:sz w:val="32"/>
      <w:szCs w:val="32"/>
    </w:rPr>
  </w:style>
  <w:style w:type="paragraph" w:customStyle="1" w:styleId="27">
    <w:name w:val="vsbcontent_star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
    <w:name w:val="wx_profile_tips_meta"/>
    <w:basedOn w:val="14"/>
    <w:qFormat/>
    <w:uiPriority w:val="0"/>
  </w:style>
  <w:style w:type="paragraph" w:customStyle="1" w:styleId="29">
    <w:name w:val="新正文"/>
    <w:basedOn w:val="6"/>
    <w:qFormat/>
    <w:uiPriority w:val="0"/>
    <w:pPr>
      <w:ind w:firstLine="20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3F1FF-DE22-4041-9C10-6A2166D1853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10578</Words>
  <Characters>10733</Characters>
  <Lines>52</Lines>
  <Paragraphs>14</Paragraphs>
  <TotalTime>6</TotalTime>
  <ScaleCrop>false</ScaleCrop>
  <LinksUpToDate>false</LinksUpToDate>
  <CharactersWithSpaces>10793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2024-11-26T01:14:00Z</dcterms:created>
  <dc:creator>Administrator</dc:creator>
  <cp:lastModifiedBy>豫闽马</cp:lastModifiedBy>
  <dcterms:modified xsi:type="dcterms:W3CDTF">2026-04-09T07:19:10Z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83D3266A47A94B86BDFBE0307F3BD483_12</vt:lpwstr>
  </property>
  <property fmtid="{D5CDD505-2E9C-101B-9397-08002B2CF9AE}" pid="4" name="KSOTemplateDocerSaveRecord">
    <vt:lpwstr>eyJoZGlkIjoiZDkzOWNlMGM1ZDZjYmExOGVhYzVmYTkzYTliNWFlNjciLCJ1c2VySWQiOiI0NTM0MzQ5MTkifQ==</vt:lpwstr>
  </property>
</Properties>
</file>