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60" w:lineRule="exact"/>
        <w:jc w:val="center"/>
        <w:rPr>
          <w:rFonts w:ascii="方正小标宋_GBK" w:hAnsi="宋体" w:eastAsia="方正小标宋_GBK" w:cs="Times New Roman"/>
          <w:spacing w:val="-6"/>
          <w:sz w:val="44"/>
          <w:szCs w:val="44"/>
        </w:rPr>
      </w:pPr>
      <w:r>
        <w:rPr>
          <w:rFonts w:hint="eastAsia" w:ascii="方正小标宋_GBK" w:hAnsi="宋体" w:eastAsia="方正小标宋_GBK" w:cs="Times New Roman"/>
          <w:spacing w:val="-6"/>
          <w:sz w:val="44"/>
          <w:szCs w:val="44"/>
        </w:rPr>
        <w:t>关于开展20</w:t>
      </w:r>
      <w:r>
        <w:rPr>
          <w:rFonts w:ascii="方正小标宋_GBK" w:hAnsi="宋体" w:eastAsia="方正小标宋_GBK" w:cs="Times New Roman"/>
          <w:spacing w:val="-6"/>
          <w:sz w:val="44"/>
          <w:szCs w:val="44"/>
        </w:rPr>
        <w:t>2</w:t>
      </w:r>
      <w:r>
        <w:rPr>
          <w:rFonts w:hint="eastAsia" w:ascii="方正小标宋_GBK" w:hAnsi="宋体" w:eastAsia="方正小标宋_GBK" w:cs="Times New Roman"/>
          <w:spacing w:val="-6"/>
          <w:sz w:val="44"/>
          <w:szCs w:val="44"/>
          <w:lang w:val="en-US" w:eastAsia="zh-CN"/>
        </w:rPr>
        <w:t>1</w:t>
      </w:r>
      <w:r>
        <w:rPr>
          <w:rFonts w:hint="eastAsia" w:ascii="方正小标宋_GBK" w:hAnsi="宋体" w:eastAsia="方正小标宋_GBK" w:cs="Times New Roman"/>
          <w:spacing w:val="-6"/>
          <w:sz w:val="44"/>
          <w:szCs w:val="44"/>
        </w:rPr>
        <w:t>-20</w:t>
      </w:r>
      <w:r>
        <w:rPr>
          <w:rFonts w:ascii="方正小标宋_GBK" w:hAnsi="宋体" w:eastAsia="方正小标宋_GBK" w:cs="Times New Roman"/>
          <w:spacing w:val="-6"/>
          <w:sz w:val="44"/>
          <w:szCs w:val="44"/>
        </w:rPr>
        <w:t>2</w:t>
      </w:r>
      <w:r>
        <w:rPr>
          <w:rFonts w:hint="eastAsia" w:ascii="方正小标宋_GBK" w:hAnsi="宋体" w:eastAsia="方正小标宋_GBK" w:cs="Times New Roman"/>
          <w:spacing w:val="-6"/>
          <w:sz w:val="44"/>
          <w:szCs w:val="44"/>
          <w:lang w:val="en-US" w:eastAsia="zh-CN"/>
        </w:rPr>
        <w:t>2</w:t>
      </w:r>
      <w:r>
        <w:rPr>
          <w:rFonts w:hint="eastAsia" w:ascii="方正小标宋_GBK" w:hAnsi="宋体" w:eastAsia="方正小标宋_GBK" w:cs="Times New Roman"/>
          <w:spacing w:val="-6"/>
          <w:sz w:val="44"/>
          <w:szCs w:val="44"/>
        </w:rPr>
        <w:t>学年</w:t>
      </w:r>
    </w:p>
    <w:p>
      <w:pPr>
        <w:spacing w:line="560" w:lineRule="exact"/>
        <w:jc w:val="center"/>
        <w:rPr>
          <w:rFonts w:ascii="方正小标宋_GBK" w:hAnsi="宋体" w:eastAsia="方正小标宋_GBK" w:cs="Times New Roman"/>
          <w:spacing w:val="-6"/>
          <w:sz w:val="44"/>
          <w:szCs w:val="44"/>
        </w:rPr>
      </w:pPr>
      <w:r>
        <w:rPr>
          <w:rFonts w:hint="eastAsia" w:ascii="方正小标宋_GBK" w:hAnsi="宋体" w:eastAsia="方正小标宋_GBK" w:cs="Times New Roman"/>
          <w:spacing w:val="-6"/>
          <w:sz w:val="44"/>
          <w:szCs w:val="44"/>
        </w:rPr>
        <w:t>教师教学工作综合评价</w:t>
      </w:r>
      <w:r>
        <w:rPr>
          <w:rFonts w:ascii="方正小标宋_GBK" w:hAnsi="宋体" w:eastAsia="方正小标宋_GBK" w:cs="Times New Roman"/>
          <w:spacing w:val="-6"/>
          <w:sz w:val="44"/>
          <w:szCs w:val="44"/>
        </w:rPr>
        <w:t>工作</w:t>
      </w:r>
      <w:r>
        <w:rPr>
          <w:rFonts w:hint="eastAsia" w:ascii="方正小标宋_GBK" w:hAnsi="宋体" w:eastAsia="方正小标宋_GBK" w:cs="Times New Roman"/>
          <w:spacing w:val="-6"/>
          <w:sz w:val="44"/>
          <w:szCs w:val="44"/>
        </w:rPr>
        <w:t>的通知</w:t>
      </w:r>
    </w:p>
    <w:p/>
    <w:p>
      <w:pPr>
        <w:spacing w:line="540" w:lineRule="exact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各学院：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为科学规范</w:t>
      </w:r>
      <w:r>
        <w:rPr>
          <w:rFonts w:ascii="Times New Roman" w:hAnsi="Times New Roman" w:eastAsia="仿宋"/>
          <w:sz w:val="32"/>
          <w:szCs w:val="32"/>
        </w:rPr>
        <w:t>评价教师</w:t>
      </w:r>
      <w:r>
        <w:rPr>
          <w:rFonts w:hint="eastAsia" w:ascii="Times New Roman" w:hAnsi="Times New Roman" w:eastAsia="仿宋"/>
          <w:sz w:val="32"/>
          <w:szCs w:val="32"/>
        </w:rPr>
        <w:t>教学工作，强化学校内部质量保障体系建设，进一步促进教学相长，根据</w:t>
      </w:r>
      <w:bookmarkStart w:id="0" w:name="_Hlk83026173"/>
      <w:r>
        <w:rPr>
          <w:rFonts w:hint="eastAsia" w:ascii="Times New Roman" w:hAnsi="Times New Roman" w:eastAsia="仿宋"/>
          <w:sz w:val="32"/>
          <w:szCs w:val="32"/>
        </w:rPr>
        <w:t>《关于印发&lt;三明学院教师教学工作综合评价办法&gt;的通知》</w:t>
      </w:r>
      <w:bookmarkEnd w:id="0"/>
      <w:r>
        <w:rPr>
          <w:rFonts w:hint="eastAsia" w:ascii="Times New Roman" w:hAnsi="Times New Roman" w:eastAsia="仿宋"/>
          <w:sz w:val="32"/>
          <w:szCs w:val="32"/>
        </w:rPr>
        <w:t>（明院办发〔2021〕48号）</w:t>
      </w:r>
      <w:r>
        <w:rPr>
          <w:rFonts w:hint="eastAsia" w:ascii="宋体" w:hAnsi="宋体"/>
          <w:sz w:val="32"/>
          <w:szCs w:val="32"/>
        </w:rPr>
        <w:t>(</w:t>
      </w:r>
      <w:r>
        <w:rPr>
          <w:rFonts w:hint="eastAsia" w:ascii="Times New Roman" w:hAnsi="Times New Roman" w:eastAsia="仿宋"/>
          <w:sz w:val="32"/>
          <w:szCs w:val="32"/>
        </w:rPr>
        <w:t>见附件</w:t>
      </w:r>
      <w:r>
        <w:rPr>
          <w:rFonts w:ascii="Times New Roman" w:hAnsi="Times New Roman" w:eastAsia="仿宋"/>
          <w:sz w:val="32"/>
          <w:szCs w:val="32"/>
        </w:rPr>
        <w:t>1</w:t>
      </w:r>
      <w:r>
        <w:rPr>
          <w:rFonts w:ascii="宋体" w:hAnsi="宋体"/>
          <w:sz w:val="32"/>
          <w:szCs w:val="32"/>
        </w:rPr>
        <w:t>)</w:t>
      </w:r>
      <w:r>
        <w:rPr>
          <w:rFonts w:hint="eastAsia" w:ascii="Times New Roman" w:hAnsi="Times New Roman" w:eastAsia="仿宋"/>
          <w:sz w:val="32"/>
          <w:szCs w:val="32"/>
        </w:rPr>
        <w:t>的有关要求，决定组织开展20</w:t>
      </w:r>
      <w:r>
        <w:rPr>
          <w:rFonts w:ascii="Times New Roman" w:hAnsi="Times New Roman" w:eastAsia="仿宋"/>
          <w:sz w:val="32"/>
          <w:szCs w:val="32"/>
        </w:rPr>
        <w:t>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/>
          <w:sz w:val="32"/>
          <w:szCs w:val="32"/>
        </w:rPr>
        <w:t>-20</w:t>
      </w:r>
      <w:r>
        <w:rPr>
          <w:rFonts w:ascii="Times New Roman" w:hAnsi="Times New Roman" w:eastAsia="仿宋"/>
          <w:sz w:val="32"/>
          <w:szCs w:val="32"/>
        </w:rPr>
        <w:t>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/>
          <w:sz w:val="32"/>
          <w:szCs w:val="32"/>
        </w:rPr>
        <w:t>学年教师教学工作</w:t>
      </w:r>
      <w:r>
        <w:rPr>
          <w:rFonts w:ascii="Times New Roman" w:hAnsi="Times New Roman" w:eastAsia="仿宋"/>
          <w:sz w:val="32"/>
          <w:szCs w:val="32"/>
        </w:rPr>
        <w:t>综合</w:t>
      </w:r>
      <w:r>
        <w:rPr>
          <w:rFonts w:hint="eastAsia" w:ascii="Times New Roman" w:hAnsi="Times New Roman" w:eastAsia="仿宋"/>
          <w:sz w:val="32"/>
          <w:szCs w:val="32"/>
        </w:rPr>
        <w:t>评价工作，有关事项通知如下：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一、时间安排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202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/>
          <w:sz w:val="32"/>
          <w:szCs w:val="32"/>
        </w:rPr>
        <w:t>年</w:t>
      </w:r>
      <w:r>
        <w:rPr>
          <w:rFonts w:ascii="Times New Roman" w:hAnsi="Times New Roman" w:eastAsia="仿宋"/>
          <w:sz w:val="32"/>
          <w:szCs w:val="32"/>
        </w:rPr>
        <w:t>9</w:t>
      </w:r>
      <w:r>
        <w:rPr>
          <w:rFonts w:hint="eastAsia" w:ascii="Times New Roman" w:hAnsi="Times New Roman" w:eastAsia="仿宋"/>
          <w:sz w:val="32"/>
          <w:szCs w:val="32"/>
        </w:rPr>
        <w:t>月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"/>
          <w:sz w:val="32"/>
          <w:szCs w:val="32"/>
        </w:rPr>
        <w:t>日（周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二</w:t>
      </w:r>
      <w:r>
        <w:rPr>
          <w:rFonts w:hint="eastAsia" w:ascii="Times New Roman" w:hAnsi="Times New Roman" w:eastAsia="仿宋"/>
          <w:sz w:val="32"/>
          <w:szCs w:val="32"/>
        </w:rPr>
        <w:t>）—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"/>
          <w:sz w:val="32"/>
          <w:szCs w:val="32"/>
        </w:rPr>
        <w:t>月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 w:eastAsia="仿宋"/>
          <w:sz w:val="32"/>
          <w:szCs w:val="32"/>
        </w:rPr>
        <w:t>日（周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三</w:t>
      </w:r>
      <w:r>
        <w:rPr>
          <w:rFonts w:hint="eastAsia" w:ascii="Times New Roman" w:hAnsi="Times New Roman" w:eastAsia="仿宋"/>
          <w:sz w:val="32"/>
          <w:szCs w:val="32"/>
        </w:rPr>
        <w:t>）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二、评价方法</w:t>
      </w:r>
    </w:p>
    <w:p>
      <w:pPr>
        <w:widowControl/>
        <w:adjustRightInd w:val="0"/>
        <w:snapToGrid w:val="0"/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教师教学工作综合评价包括学生评价、督导评价、同行评价及院领导评价四个方面,</w:t>
      </w:r>
      <w:r>
        <w:rPr>
          <w:rFonts w:hint="eastAsia" w:ascii="Times New Roman" w:hAnsi="Times New Roman" w:eastAsia="仿宋"/>
          <w:sz w:val="32"/>
          <w:szCs w:val="32"/>
        </w:rPr>
        <w:t>评价结果以百分制计算，</w:t>
      </w:r>
      <w:r>
        <w:rPr>
          <w:rFonts w:ascii="Times New Roman" w:hAnsi="Times New Roman" w:eastAsia="仿宋"/>
          <w:sz w:val="32"/>
          <w:szCs w:val="32"/>
        </w:rPr>
        <w:t>保留两位小数点</w:t>
      </w:r>
      <w:r>
        <w:rPr>
          <w:rFonts w:hint="eastAsia" w:ascii="Times New Roman" w:hAnsi="Times New Roman" w:eastAsia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1</w:t>
      </w:r>
      <w:r>
        <w:rPr>
          <w:rFonts w:ascii="Times New Roman" w:hAnsi="Times New Roman" w:eastAsia="仿宋"/>
          <w:b/>
          <w:sz w:val="32"/>
          <w:szCs w:val="32"/>
        </w:rPr>
        <w:t>.</w:t>
      </w:r>
      <w:r>
        <w:rPr>
          <w:rFonts w:hint="eastAsia" w:ascii="Times New Roman" w:hAnsi="Times New Roman" w:eastAsia="仿宋"/>
          <w:b/>
          <w:sz w:val="32"/>
          <w:szCs w:val="32"/>
        </w:rPr>
        <w:t>学生评价</w:t>
      </w:r>
    </w:p>
    <w:p>
      <w:pPr>
        <w:spacing w:line="540" w:lineRule="exact"/>
        <w:ind w:firstLine="616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宋体" w:hAnsi="宋体" w:eastAsia="仿宋_GB2312" w:cs="仿宋"/>
          <w:spacing w:val="-6"/>
          <w:kern w:val="0"/>
          <w:sz w:val="32"/>
          <w:szCs w:val="32"/>
        </w:rPr>
        <w:t>该项评分为教师任课课程学生评教</w:t>
      </w:r>
      <w:r>
        <w:rPr>
          <w:rFonts w:hint="eastAsia" w:ascii="宋体" w:hAnsi="宋体" w:eastAsia="仿宋_GB2312" w:cs="仿宋"/>
          <w:bCs/>
          <w:spacing w:val="-6"/>
          <w:kern w:val="0"/>
          <w:sz w:val="32"/>
          <w:szCs w:val="32"/>
        </w:rPr>
        <w:t>的平均分</w:t>
      </w:r>
      <w:r>
        <w:rPr>
          <w:rFonts w:hint="eastAsia" w:ascii="Times New Roman" w:hAnsi="Times New Roman" w:eastAsia="仿宋"/>
          <w:sz w:val="32"/>
          <w:szCs w:val="32"/>
        </w:rPr>
        <w:t>，权重占3</w:t>
      </w:r>
      <w:r>
        <w:rPr>
          <w:rFonts w:ascii="Times New Roman" w:hAnsi="Times New Roman" w:eastAsia="仿宋"/>
          <w:sz w:val="32"/>
          <w:szCs w:val="32"/>
        </w:rPr>
        <w:t>5</w:t>
      </w:r>
      <w:r>
        <w:rPr>
          <w:rFonts w:hint="eastAsia" w:ascii="Times New Roman" w:hAnsi="Times New Roman" w:eastAsia="仿宋"/>
          <w:sz w:val="32"/>
          <w:szCs w:val="32"/>
        </w:rPr>
        <w:t>%。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2</w:t>
      </w:r>
      <w:r>
        <w:rPr>
          <w:rFonts w:ascii="Times New Roman" w:hAnsi="Times New Roman" w:eastAsia="仿宋"/>
          <w:b/>
          <w:sz w:val="32"/>
          <w:szCs w:val="32"/>
        </w:rPr>
        <w:t>.</w:t>
      </w:r>
      <w:r>
        <w:rPr>
          <w:rFonts w:hint="eastAsia" w:ascii="Times New Roman" w:hAnsi="Times New Roman" w:eastAsia="仿宋"/>
          <w:b/>
          <w:sz w:val="32"/>
          <w:szCs w:val="32"/>
        </w:rPr>
        <w:t>督导评价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宋体" w:hAnsi="宋体" w:eastAsia="仿宋_GB2312" w:cs="仿宋"/>
          <w:kern w:val="0"/>
          <w:sz w:val="32"/>
          <w:szCs w:val="32"/>
        </w:rPr>
        <w:t>该项评分为校级督导评分和二级学院督导评分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的平均分。</w:t>
      </w:r>
      <w:r>
        <w:rPr>
          <w:rFonts w:hint="eastAsia" w:ascii="宋体" w:hAnsi="宋体" w:eastAsia="仿宋_GB2312" w:cs="仿宋"/>
          <w:kern w:val="0"/>
          <w:sz w:val="32"/>
          <w:szCs w:val="32"/>
        </w:rPr>
        <w:t>未被校院两级督导听课评价的教师，取所在学院被评价教师结果的平均分</w:t>
      </w:r>
      <w:r>
        <w:rPr>
          <w:rFonts w:hint="eastAsia" w:ascii="Times New Roman" w:hAnsi="Times New Roman" w:eastAsia="仿宋"/>
          <w:sz w:val="32"/>
          <w:szCs w:val="32"/>
        </w:rPr>
        <w:t>，权重占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15</w:t>
      </w:r>
      <w:r>
        <w:rPr>
          <w:rFonts w:hint="eastAsia" w:ascii="Times New Roman" w:hAnsi="Times New Roman" w:eastAsia="仿宋"/>
          <w:sz w:val="32"/>
          <w:szCs w:val="32"/>
        </w:rPr>
        <w:t>%。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3</w:t>
      </w:r>
      <w:r>
        <w:rPr>
          <w:rFonts w:ascii="Times New Roman" w:hAnsi="Times New Roman" w:eastAsia="仿宋"/>
          <w:b/>
          <w:sz w:val="32"/>
          <w:szCs w:val="32"/>
        </w:rPr>
        <w:t>.</w:t>
      </w:r>
      <w:r>
        <w:rPr>
          <w:rFonts w:hint="eastAsia" w:ascii="Times New Roman" w:hAnsi="Times New Roman" w:eastAsia="仿宋"/>
          <w:b/>
          <w:sz w:val="32"/>
          <w:szCs w:val="32"/>
        </w:rPr>
        <w:t>同行评价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宋体" w:hAnsi="宋体" w:eastAsia="仿宋_GB2312" w:cs="仿宋"/>
          <w:kern w:val="0"/>
          <w:sz w:val="32"/>
          <w:szCs w:val="32"/>
        </w:rPr>
        <w:t>该项评分由系（教研室）主任评分（占比应不低于50%）与系（教研室）同行互评分加权计算得到</w:t>
      </w:r>
      <w:r>
        <w:rPr>
          <w:rFonts w:hint="eastAsia" w:ascii="Times New Roman" w:hAnsi="Times New Roman" w:eastAsia="仿宋"/>
          <w:sz w:val="32"/>
          <w:szCs w:val="32"/>
        </w:rPr>
        <w:t>，权重占30%。</w:t>
      </w:r>
    </w:p>
    <w:p>
      <w:pPr>
        <w:widowControl/>
        <w:adjustRightInd w:val="0"/>
        <w:snapToGrid w:val="0"/>
        <w:spacing w:line="540" w:lineRule="exact"/>
        <w:ind w:firstLine="643" w:firstLineChars="200"/>
        <w:rPr>
          <w:rFonts w:ascii="宋体" w:hAnsi="宋体" w:eastAsia="仿宋_GB2312" w:cs="仿宋"/>
          <w:b/>
          <w:kern w:val="0"/>
          <w:sz w:val="32"/>
          <w:szCs w:val="32"/>
        </w:rPr>
      </w:pPr>
      <w:r>
        <w:rPr>
          <w:rFonts w:hint="eastAsia" w:ascii="宋体" w:hAnsi="宋体" w:eastAsia="仿宋_GB2312" w:cs="仿宋"/>
          <w:b/>
          <w:kern w:val="0"/>
          <w:sz w:val="32"/>
          <w:szCs w:val="32"/>
        </w:rPr>
        <w:t>4</w:t>
      </w:r>
      <w:r>
        <w:rPr>
          <w:rFonts w:ascii="宋体" w:hAnsi="宋体" w:eastAsia="仿宋_GB2312" w:cs="仿宋"/>
          <w:b/>
          <w:kern w:val="0"/>
          <w:sz w:val="32"/>
          <w:szCs w:val="32"/>
        </w:rPr>
        <w:t>.</w:t>
      </w:r>
      <w:r>
        <w:rPr>
          <w:rFonts w:hint="eastAsia" w:ascii="宋体" w:hAnsi="宋体" w:eastAsia="仿宋_GB2312" w:cs="仿宋"/>
          <w:b/>
          <w:kern w:val="0"/>
          <w:sz w:val="32"/>
          <w:szCs w:val="32"/>
        </w:rPr>
        <w:t>院领导评价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宋体" w:hAnsi="宋体" w:eastAsia="仿宋_GB2312" w:cs="仿宋"/>
          <w:kern w:val="0"/>
          <w:sz w:val="32"/>
          <w:szCs w:val="32"/>
        </w:rPr>
        <w:t>该项得分由院领导评分加权计算得到</w:t>
      </w:r>
      <w:r>
        <w:rPr>
          <w:rFonts w:hint="eastAsia" w:ascii="Times New Roman" w:hAnsi="Times New Roman" w:eastAsia="仿宋"/>
          <w:sz w:val="32"/>
          <w:szCs w:val="32"/>
        </w:rPr>
        <w:t>，权重占20%</w:t>
      </w:r>
      <w:r>
        <w:rPr>
          <w:rFonts w:hint="eastAsia" w:ascii="宋体" w:hAnsi="宋体" w:eastAsia="仿宋_GB2312" w:cs="仿宋"/>
          <w:kern w:val="0"/>
          <w:sz w:val="32"/>
          <w:szCs w:val="32"/>
        </w:rPr>
        <w:t>。二级学院可依据学科专业特点、教师队伍情况设置各评价维度权重及院领导权重。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三、工作</w:t>
      </w:r>
      <w:r>
        <w:rPr>
          <w:rFonts w:ascii="Times New Roman" w:hAnsi="Times New Roman" w:eastAsia="仿宋"/>
          <w:b/>
          <w:sz w:val="32"/>
          <w:szCs w:val="32"/>
        </w:rPr>
        <w:t>要求</w:t>
      </w:r>
    </w:p>
    <w:p>
      <w:pPr>
        <w:spacing w:line="540" w:lineRule="exact"/>
        <w:ind w:firstLine="640" w:firstLineChars="200"/>
        <w:rPr>
          <w:rFonts w:ascii="宋体" w:hAnsi="宋体" w:eastAsia="仿宋_GB2312" w:cs="仿宋"/>
          <w:bCs/>
          <w:kern w:val="0"/>
          <w:sz w:val="32"/>
          <w:szCs w:val="32"/>
        </w:rPr>
      </w:pPr>
      <w:r>
        <w:rPr>
          <w:rFonts w:ascii="Times New Roman" w:hAnsi="Times New Roman" w:eastAsia="仿宋" w:cs="仿宋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 xml:space="preserve"> 学院成立专门工作小组，客观公正、实事求是地组织</w:t>
      </w:r>
      <w:r>
        <w:rPr>
          <w:rFonts w:ascii="宋体" w:hAnsi="宋体" w:eastAsia="仿宋_GB2312" w:cs="仿宋"/>
          <w:bCs/>
          <w:kern w:val="0"/>
          <w:sz w:val="32"/>
          <w:szCs w:val="32"/>
        </w:rPr>
        <w:t>开展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教师教学工作综合评价工作，以适当的方式在一定范围内公布评价结果，并向教师本人反馈。经学院党政联席会通过后，报送教务处、人事处存档备案。</w:t>
      </w:r>
    </w:p>
    <w:p>
      <w:pPr>
        <w:adjustRightInd w:val="0"/>
        <w:snapToGrid w:val="0"/>
        <w:spacing w:line="540" w:lineRule="exact"/>
        <w:ind w:firstLine="640" w:firstLineChars="200"/>
        <w:rPr>
          <w:rFonts w:ascii="宋体" w:hAnsi="宋体" w:eastAsia="仿宋_GB2312" w:cs="仿宋"/>
          <w:bCs/>
          <w:kern w:val="0"/>
          <w:sz w:val="32"/>
          <w:szCs w:val="32"/>
        </w:rPr>
      </w:pPr>
      <w:r>
        <w:rPr>
          <w:rFonts w:ascii="Times New Roman" w:hAnsi="Times New Roman" w:eastAsia="仿宋" w:cs="仿宋"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 xml:space="preserve"> 对教学工作综合评价和学生评教成绩排名靠后的教师，由学院领导采取相应措施给予帮扶和教育，指出存在的关键问题，引导教师针对性地提高教学工作能力和水平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4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ascii="Times New Roman" w:hAnsi="Times New Roman" w:eastAsia="仿宋" w:cs="仿宋"/>
          <w:kern w:val="0"/>
          <w:sz w:val="32"/>
          <w:szCs w:val="32"/>
        </w:rPr>
        <w:t>3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ascii="Times New Roman" w:hAnsi="Times New Roman" w:eastAsia="仿宋" w:cs="仿宋"/>
          <w:kern w:val="0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材料提交。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</w:rPr>
        <w:t>请各学院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eastAsia="zh-CN"/>
        </w:rPr>
        <w:t>严格按照《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val="en-US" w:eastAsia="zh-CN"/>
        </w:rPr>
        <w:t>2021-2022学年二级学院教师教学工作</w:t>
      </w:r>
      <w:bookmarkStart w:id="1" w:name="_GoBack"/>
      <w:bookmarkEnd w:id="1"/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val="en-US" w:eastAsia="zh-CN"/>
        </w:rPr>
        <w:t>综合评价优良比例表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eastAsia="zh-CN"/>
        </w:rPr>
        <w:t>》（见附件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eastAsia="zh-CN"/>
        </w:rPr>
        <w:t>）确定综合评分汇总表的优良比例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eastAsia="zh-CN"/>
        </w:rPr>
        <w:t>，并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于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日（周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eastAsia="zh-CN"/>
        </w:rPr>
        <w:t>四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）前通过网上</w:t>
      </w:r>
      <w:r>
        <w:rPr>
          <w:rFonts w:ascii="Times New Roman" w:hAnsi="Times New Roman" w:eastAsia="仿宋" w:cs="仿宋"/>
          <w:kern w:val="0"/>
          <w:sz w:val="32"/>
          <w:szCs w:val="32"/>
        </w:rPr>
        <w:t>办事大厅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服务</w:t>
      </w:r>
      <w:r>
        <w:rPr>
          <w:rFonts w:ascii="Times New Roman" w:hAnsi="Times New Roman" w:eastAsia="仿宋" w:cs="仿宋"/>
          <w:kern w:val="0"/>
          <w:sz w:val="32"/>
          <w:szCs w:val="32"/>
        </w:rPr>
        <w:t>项目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（ “</w:t>
      </w:r>
      <w:r>
        <w:rPr>
          <w:rFonts w:ascii="Times New Roman" w:hAnsi="Times New Roman" w:eastAsia="仿宋" w:cs="仿宋"/>
          <w:kern w:val="0"/>
          <w:sz w:val="32"/>
          <w:szCs w:val="32"/>
        </w:rPr>
        <w:t>二级学院教师教学工作综合评价办法及评价结果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” ）提交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</w:rPr>
        <w:t>电子版及签字盖章后的PDF版材料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 xml:space="preserve">： </w:t>
      </w:r>
      <w:r>
        <w:rPr>
          <w:rFonts w:ascii="Times New Roman" w:hAnsi="Times New Roman" w:eastAsia="仿宋" w:cs="仿宋"/>
          <w:kern w:val="0"/>
          <w:sz w:val="32"/>
          <w:szCs w:val="32"/>
        </w:rPr>
        <w:t xml:space="preserve"> </w:t>
      </w:r>
    </w:p>
    <w:p>
      <w:pPr>
        <w:adjustRightInd w:val="0"/>
        <w:snapToGrid w:val="0"/>
        <w:spacing w:line="540" w:lineRule="exact"/>
        <w:ind w:firstLine="480" w:firstLineChars="15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（1）**学院教师教学工作综合评价办法；</w:t>
      </w:r>
    </w:p>
    <w:p>
      <w:pPr>
        <w:adjustRightInd w:val="0"/>
        <w:snapToGrid w:val="0"/>
        <w:spacing w:line="540" w:lineRule="exact"/>
        <w:ind w:firstLine="480" w:firstLineChars="15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（2）**学院202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-202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学年教师教学工作综合评分汇总表（见附件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）。</w:t>
      </w:r>
    </w:p>
    <w:p>
      <w:pPr>
        <w:spacing w:line="540" w:lineRule="exact"/>
        <w:ind w:firstLine="560" w:firstLineChars="200"/>
        <w:rPr>
          <w:rFonts w:ascii="Times New Roman" w:hAnsi="Times New Roman" w:eastAsia="仿宋"/>
          <w:sz w:val="28"/>
          <w:szCs w:val="28"/>
        </w:rPr>
      </w:pP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附件：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1.</w:t>
      </w:r>
      <w:r>
        <w:rPr>
          <w:rFonts w:hint="eastAsia" w:ascii="Times New Roman" w:hAnsi="Times New Roman" w:eastAsia="仿宋"/>
          <w:sz w:val="32"/>
          <w:szCs w:val="32"/>
        </w:rPr>
        <w:t>《关于印发&lt;三明学院教师教学工作综合评价办法&gt;的通知》（明院办发〔2021〕48号）；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2.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《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2021-2022学年二级学院教师教学工作综合评价优良比例表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》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**</w:t>
      </w:r>
      <w:r>
        <w:rPr>
          <w:rFonts w:hint="eastAsia" w:ascii="Times New Roman" w:hAnsi="Times New Roman" w:eastAsia="仿宋"/>
          <w:sz w:val="32"/>
          <w:szCs w:val="32"/>
        </w:rPr>
        <w:t>学院202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/>
          <w:sz w:val="32"/>
          <w:szCs w:val="32"/>
        </w:rPr>
        <w:t>-202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/>
          <w:sz w:val="32"/>
          <w:szCs w:val="32"/>
        </w:rPr>
        <w:t>学年教师教学工作综合评分汇总表。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</w:p>
    <w:p>
      <w:pPr>
        <w:spacing w:line="540" w:lineRule="exact"/>
        <w:ind w:firstLine="420" w:firstLineChars="200"/>
        <w:jc w:val="right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 xml:space="preserve">                                 </w:t>
      </w:r>
    </w:p>
    <w:p>
      <w:pPr>
        <w:spacing w:line="540" w:lineRule="exact"/>
        <w:ind w:right="1650" w:firstLine="640" w:firstLineChars="200"/>
        <w:jc w:val="right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教务处</w:t>
      </w:r>
    </w:p>
    <w:p>
      <w:pPr>
        <w:spacing w:line="540" w:lineRule="exact"/>
        <w:ind w:right="840" w:rightChars="400"/>
        <w:jc w:val="right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20</w:t>
      </w:r>
      <w:r>
        <w:rPr>
          <w:rFonts w:ascii="Times New Roman" w:hAnsi="Times New Roman" w:eastAsia="仿宋"/>
          <w:sz w:val="32"/>
          <w:szCs w:val="32"/>
        </w:rPr>
        <w:t>2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/>
          <w:sz w:val="32"/>
          <w:szCs w:val="32"/>
        </w:rPr>
        <w:t>年</w:t>
      </w:r>
      <w:r>
        <w:rPr>
          <w:rFonts w:ascii="Times New Roman" w:hAnsi="Times New Roman" w:eastAsia="仿宋"/>
          <w:sz w:val="32"/>
          <w:szCs w:val="32"/>
        </w:rPr>
        <w:t>9</w:t>
      </w:r>
      <w:r>
        <w:rPr>
          <w:rFonts w:hint="eastAsia" w:ascii="Times New Roman" w:hAnsi="Times New Roman" w:eastAsia="仿宋"/>
          <w:sz w:val="32"/>
          <w:szCs w:val="32"/>
        </w:rPr>
        <w:t>月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"/>
          <w:sz w:val="32"/>
          <w:szCs w:val="32"/>
        </w:rPr>
        <w:t>日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6">
    <w:name w:val="Default Paragraph Font"/>
    <w:semiHidden/>
    <w:unhideWhenUsed/>
    <w:uiPriority w:val="1"/>
  </w:style>
  <w:style w:type="paragraph" w:styleId="3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5"/>
    <w:uiPriority w:val="99"/>
    <w:rPr>
      <w:sz w:val="18"/>
      <w:szCs w:val="18"/>
    </w:rPr>
  </w:style>
  <w:style w:type="character" w:customStyle="1" w:styleId="8">
    <w:name w:val="页脚 字符"/>
    <w:basedOn w:val="6"/>
    <w:link w:val="4"/>
    <w:uiPriority w:val="99"/>
    <w:rPr>
      <w:sz w:val="18"/>
      <w:szCs w:val="18"/>
    </w:rPr>
  </w:style>
  <w:style w:type="character" w:customStyle="1" w:styleId="9">
    <w:name w:val="批注框文本 字符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标题 2 字符"/>
    <w:basedOn w:val="6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826</Characters>
  <Lines>6</Lines>
  <Paragraphs>1</Paragraphs>
  <ScaleCrop>false</ScaleCrop>
  <LinksUpToDate>false</LinksUpToDate>
  <CharactersWithSpaces>0</CharactersWithSpaces>
  <Application>WPS Office 个人版_9.1.0.4517_{F1E327BC-269C-435d-A152-05C5408002CA}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2021-09-20T02:32:00Z</dcterms:created>
  <dc:creator>rongfang fu</dc:creator>
  <cp:lastModifiedBy>Administrator</cp:lastModifiedBy>
  <cp:lastPrinted>2020-12-10T06:44:00Z</cp:lastPrinted>
  <dcterms:modified xsi:type="dcterms:W3CDTF">2022-09-20T01:39:22Z</dcterms:modified>
  <dc:title>关于开展2020-2021学年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