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495B5">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eastAsia="zh-CN"/>
        </w:rPr>
        <w:t>关于开展</w:t>
      </w:r>
      <w:r>
        <w:rPr>
          <w:rFonts w:hint="eastAsia" w:ascii="方正小标宋简体" w:hAnsi="方正小标宋简体" w:eastAsia="方正小标宋简体" w:cs="方正小标宋简体"/>
          <w:b w:val="0"/>
          <w:bCs/>
          <w:sz w:val="44"/>
          <w:szCs w:val="44"/>
          <w:highlight w:val="none"/>
          <w:lang w:val="en-US" w:eastAsia="zh-CN"/>
        </w:rPr>
        <w:t>2025-2026学年第一学期</w:t>
      </w:r>
    </w:p>
    <w:p w14:paraId="0A940233">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学生教材选订工作的通知</w:t>
      </w:r>
    </w:p>
    <w:p w14:paraId="44C5B39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14:paraId="2133636D">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各位同学：</w:t>
      </w:r>
    </w:p>
    <w:p w14:paraId="45257AD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highlight w:val="none"/>
          <w:lang w:eastAsia="zh-Hans"/>
        </w:rPr>
      </w:pPr>
      <w:r>
        <w:rPr>
          <w:rFonts w:hint="default" w:ascii="仿宋_GB2312" w:hAnsi="仿宋_GB2312" w:eastAsia="仿宋_GB2312" w:cs="仿宋_GB2312"/>
          <w:sz w:val="32"/>
          <w:szCs w:val="32"/>
          <w:highlight w:val="none"/>
          <w:lang w:eastAsia="zh-Hans"/>
        </w:rPr>
        <w:t>根据《三明学院教材管理实施细则（修订）》（明院办发〔2023〕24号）规定，</w:t>
      </w:r>
      <w:r>
        <w:rPr>
          <w:rFonts w:hint="eastAsia" w:ascii="仿宋_GB2312" w:hAnsi="仿宋_GB2312" w:cs="仿宋_GB2312"/>
          <w:sz w:val="32"/>
          <w:szCs w:val="32"/>
          <w:highlight w:val="none"/>
          <w:lang w:eastAsia="zh-CN"/>
        </w:rPr>
        <w:t>“</w:t>
      </w:r>
      <w:r>
        <w:rPr>
          <w:rFonts w:hint="default" w:ascii="仿宋_GB2312" w:hAnsi="仿宋_GB2312" w:eastAsia="仿宋_GB2312" w:cs="仿宋_GB2312"/>
          <w:sz w:val="32"/>
          <w:szCs w:val="32"/>
          <w:highlight w:val="none"/>
          <w:lang w:eastAsia="zh-Hans"/>
        </w:rPr>
        <w:t>国家统编的思想政治理论课教材、马克思主义理论研究和建设工程重点教材以及新生第一学期所使用的教材由学校统一采供</w:t>
      </w:r>
      <w:r>
        <w:rPr>
          <w:rFonts w:hint="eastAsia" w:ascii="仿宋_GB2312" w:hAnsi="仿宋_GB2312" w:eastAsia="仿宋_GB2312" w:cs="仿宋_GB2312"/>
          <w:sz w:val="32"/>
          <w:szCs w:val="32"/>
          <w:highlight w:val="none"/>
          <w:lang w:eastAsia="zh-CN"/>
        </w:rPr>
        <w:t>，其他教材可由学生自主选订</w:t>
      </w:r>
      <w:r>
        <w:rPr>
          <w:rFonts w:hint="default" w:ascii="仿宋_GB2312" w:hAnsi="仿宋_GB2312" w:eastAsia="仿宋_GB2312" w:cs="仿宋_GB2312"/>
          <w:sz w:val="32"/>
          <w:szCs w:val="32"/>
          <w:highlight w:val="none"/>
          <w:lang w:eastAsia="zh-Hans"/>
        </w:rPr>
        <w:t>。</w:t>
      </w:r>
      <w:r>
        <w:rPr>
          <w:rFonts w:hint="eastAsia" w:ascii="仿宋_GB2312" w:hAnsi="仿宋_GB2312" w:cs="仿宋_GB2312"/>
          <w:sz w:val="32"/>
          <w:szCs w:val="32"/>
          <w:highlight w:val="none"/>
          <w:lang w:eastAsia="zh-CN"/>
        </w:rPr>
        <w:t>”</w:t>
      </w:r>
      <w:r>
        <w:rPr>
          <w:rFonts w:hint="default" w:ascii="仿宋_GB2312" w:hAnsi="仿宋_GB2312" w:eastAsia="仿宋_GB2312" w:cs="仿宋_GB2312"/>
          <w:sz w:val="32"/>
          <w:szCs w:val="32"/>
          <w:highlight w:val="none"/>
          <w:lang w:eastAsia="zh-Hans"/>
        </w:rPr>
        <w:t>为确保</w:t>
      </w:r>
      <w:r>
        <w:rPr>
          <w:rFonts w:hint="default" w:ascii="仿宋_GB2312" w:hAnsi="仿宋_GB2312" w:cs="仿宋_GB2312"/>
          <w:szCs w:val="32"/>
          <w:highlight w:val="none"/>
          <w:lang w:eastAsia="zh-Hans"/>
        </w:rPr>
        <w:t>202</w:t>
      </w:r>
      <w:r>
        <w:rPr>
          <w:rFonts w:hint="eastAsia" w:ascii="仿宋_GB2312" w:hAnsi="仿宋_GB2312" w:cs="仿宋_GB2312"/>
          <w:szCs w:val="32"/>
          <w:highlight w:val="none"/>
          <w:lang w:val="en-US" w:eastAsia="zh-CN"/>
        </w:rPr>
        <w:t>5</w:t>
      </w:r>
      <w:r>
        <w:rPr>
          <w:rFonts w:hint="default" w:ascii="仿宋_GB2312" w:hAnsi="仿宋_GB2312" w:cs="仿宋_GB2312"/>
          <w:szCs w:val="32"/>
          <w:highlight w:val="none"/>
          <w:lang w:eastAsia="zh-Hans"/>
        </w:rPr>
        <w:t>-202</w:t>
      </w:r>
      <w:r>
        <w:rPr>
          <w:rFonts w:hint="eastAsia" w:ascii="仿宋_GB2312" w:hAnsi="仿宋_GB2312" w:cs="仿宋_GB2312"/>
          <w:szCs w:val="32"/>
          <w:highlight w:val="none"/>
          <w:lang w:val="en-US" w:eastAsia="zh-CN"/>
        </w:rPr>
        <w:t>6</w:t>
      </w:r>
      <w:r>
        <w:rPr>
          <w:rFonts w:hint="default" w:ascii="仿宋_GB2312" w:hAnsi="仿宋_GB2312" w:cs="仿宋_GB2312"/>
          <w:szCs w:val="32"/>
          <w:highlight w:val="none"/>
          <w:lang w:eastAsia="zh-Hans"/>
        </w:rPr>
        <w:t>学年第</w:t>
      </w:r>
      <w:r>
        <w:rPr>
          <w:rFonts w:hint="eastAsia" w:ascii="仿宋_GB2312" w:hAnsi="仿宋_GB2312" w:cs="仿宋_GB2312"/>
          <w:szCs w:val="32"/>
          <w:highlight w:val="none"/>
          <w:lang w:val="en-US" w:eastAsia="zh-CN"/>
        </w:rPr>
        <w:t>一</w:t>
      </w:r>
      <w:r>
        <w:rPr>
          <w:rFonts w:hint="default" w:ascii="仿宋_GB2312" w:hAnsi="仿宋_GB2312" w:cs="仿宋_GB2312"/>
          <w:szCs w:val="32"/>
          <w:highlight w:val="none"/>
          <w:lang w:eastAsia="zh-Hans"/>
        </w:rPr>
        <w:t>学期</w:t>
      </w:r>
      <w:r>
        <w:rPr>
          <w:rFonts w:hint="eastAsia" w:ascii="仿宋_GB2312" w:hAnsi="仿宋_GB2312" w:eastAsia="仿宋_GB2312" w:cs="仿宋_GB2312"/>
          <w:sz w:val="32"/>
          <w:szCs w:val="32"/>
          <w:highlight w:val="none"/>
          <w:lang w:eastAsia="zh-CN"/>
        </w:rPr>
        <w:t>学生</w:t>
      </w:r>
      <w:r>
        <w:rPr>
          <w:rFonts w:hint="default" w:ascii="仿宋_GB2312" w:hAnsi="仿宋_GB2312" w:eastAsia="仿宋_GB2312" w:cs="仿宋_GB2312"/>
          <w:sz w:val="32"/>
          <w:szCs w:val="32"/>
          <w:highlight w:val="none"/>
          <w:lang w:eastAsia="zh-Hans"/>
        </w:rPr>
        <w:t>选订教材</w:t>
      </w:r>
      <w:r>
        <w:rPr>
          <w:rFonts w:hint="default" w:ascii="仿宋_GB2312" w:hAnsi="仿宋_GB2312" w:cs="仿宋_GB2312"/>
          <w:szCs w:val="32"/>
          <w:highlight w:val="none"/>
          <w:lang w:eastAsia="zh-Hans"/>
        </w:rPr>
        <w:t>工作</w:t>
      </w:r>
      <w:r>
        <w:rPr>
          <w:rFonts w:hint="eastAsia" w:ascii="仿宋_GB2312" w:hAnsi="仿宋_GB2312" w:eastAsia="仿宋_GB2312" w:cs="仿宋_GB2312"/>
          <w:sz w:val="32"/>
          <w:szCs w:val="32"/>
          <w:highlight w:val="none"/>
          <w:lang w:eastAsia="zh-CN"/>
        </w:rPr>
        <w:t>有序完成，切实保障教学质量</w:t>
      </w:r>
      <w:r>
        <w:rPr>
          <w:rFonts w:hint="default" w:ascii="仿宋_GB2312" w:hAnsi="仿宋_GB2312" w:eastAsia="仿宋_GB2312" w:cs="仿宋_GB2312"/>
          <w:sz w:val="32"/>
          <w:szCs w:val="32"/>
          <w:highlight w:val="none"/>
          <w:lang w:eastAsia="zh-Hans"/>
        </w:rPr>
        <w:t>，现将有关事项通知如下：</w:t>
      </w:r>
    </w:p>
    <w:p w14:paraId="731F8C4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lang w:eastAsia="zh-Hans"/>
        </w:rPr>
        <w:t>时间</w:t>
      </w:r>
      <w:r>
        <w:rPr>
          <w:rFonts w:hint="eastAsia" w:ascii="黑体" w:hAnsi="黑体" w:eastAsia="黑体" w:cs="黑体"/>
          <w:sz w:val="32"/>
          <w:szCs w:val="32"/>
          <w:highlight w:val="none"/>
          <w:lang w:val="en-US" w:eastAsia="zh-CN"/>
        </w:rPr>
        <w:t>与折扣</w:t>
      </w:r>
    </w:p>
    <w:p w14:paraId="753C6B1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（一）时间</w:t>
      </w:r>
    </w:p>
    <w:p w14:paraId="42506A7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Cs w:val="32"/>
          <w:highlight w:val="none"/>
          <w:lang w:val="en-US" w:eastAsia="zh-CN"/>
        </w:rPr>
        <w:t>教材选订时间为2025年7月</w:t>
      </w:r>
      <w:r>
        <w:rPr>
          <w:rFonts w:hint="default" w:ascii="仿宋_GB2312" w:hAnsi="仿宋_GB2312" w:cs="仿宋_GB2312"/>
          <w:szCs w:val="32"/>
          <w:highlight w:val="none"/>
          <w:lang w:val="en-US" w:eastAsia="zh-CN"/>
        </w:rPr>
        <w:t>4</w:t>
      </w:r>
      <w:r>
        <w:rPr>
          <w:rFonts w:hint="eastAsia" w:ascii="仿宋_GB2312" w:hAnsi="仿宋_GB2312" w:cs="仿宋_GB2312"/>
          <w:szCs w:val="32"/>
          <w:highlight w:val="none"/>
          <w:lang w:val="en-US" w:eastAsia="zh-CN"/>
        </w:rPr>
        <w:t>日—7月</w:t>
      </w:r>
      <w:r>
        <w:rPr>
          <w:rFonts w:hint="default" w:ascii="仿宋_GB2312" w:hAnsi="仿宋_GB2312" w:cs="仿宋_GB2312"/>
          <w:szCs w:val="32"/>
          <w:highlight w:val="none"/>
          <w:lang w:val="en-US" w:eastAsia="zh-CN"/>
        </w:rPr>
        <w:t>8</w:t>
      </w:r>
      <w:r>
        <w:rPr>
          <w:rFonts w:hint="eastAsia" w:ascii="仿宋_GB2312" w:hAnsi="仿宋_GB2312" w:cs="仿宋_GB2312"/>
          <w:szCs w:val="32"/>
          <w:highlight w:val="none"/>
          <w:lang w:val="en-US" w:eastAsia="zh-CN"/>
        </w:rPr>
        <w:t>日，逾</w:t>
      </w:r>
      <w:r>
        <w:rPr>
          <w:rFonts w:hint="eastAsia" w:ascii="仿宋_GB2312" w:hAnsi="仿宋_GB2312" w:eastAsia="仿宋_GB2312" w:cs="仿宋_GB2312"/>
          <w:sz w:val="32"/>
          <w:szCs w:val="32"/>
          <w:highlight w:val="none"/>
          <w:lang w:val="en-US" w:eastAsia="zh-CN"/>
        </w:rPr>
        <w:t>期未操作选订视为无需通过学校订购教材</w:t>
      </w:r>
      <w:r>
        <w:rPr>
          <w:rFonts w:hint="eastAsia" w:ascii="仿宋_GB2312" w:hAnsi="仿宋_GB2312" w:eastAsia="仿宋_GB2312" w:cs="仿宋_GB2312"/>
          <w:sz w:val="32"/>
          <w:szCs w:val="32"/>
          <w:highlight w:val="none"/>
          <w:lang w:eastAsia="zh-CN"/>
        </w:rPr>
        <w:t>。</w:t>
      </w:r>
    </w:p>
    <w:p w14:paraId="5C31CE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（二）折扣</w:t>
      </w:r>
    </w:p>
    <w:p w14:paraId="66892C5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通过学校订购的教材，除上级规定的国家统编思想政治理论课教材外，境外进口教材按教材定价92%结算，其余教材按教材定价76%结算。</w:t>
      </w:r>
    </w:p>
    <w:p w14:paraId="287CFC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eastAsia="zh-Hans"/>
        </w:rPr>
        <w:t>教材选订</w:t>
      </w:r>
    </w:p>
    <w:p w14:paraId="69B5B60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（一）查看预选教材清单及操作选订</w:t>
      </w:r>
    </w:p>
    <w:p w14:paraId="36C36AF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同学可</w:t>
      </w:r>
      <w:r>
        <w:rPr>
          <w:rFonts w:hint="eastAsia" w:ascii="仿宋_GB2312" w:hAnsi="仿宋_GB2312" w:eastAsia="仿宋_GB2312" w:cs="仿宋_GB2312"/>
          <w:sz w:val="32"/>
          <w:szCs w:val="32"/>
          <w:highlight w:val="none"/>
          <w:lang w:eastAsia="zh-CN"/>
        </w:rPr>
        <w:t>登录“畅想谷粒</w:t>
      </w:r>
      <w:r>
        <w:rPr>
          <w:rFonts w:hint="eastAsia" w:ascii="仿宋_GB2312" w:hAnsi="仿宋_GB2312" w:cs="仿宋_GB2312"/>
          <w:sz w:val="32"/>
          <w:szCs w:val="32"/>
          <w:highlight w:val="none"/>
          <w:lang w:eastAsia="zh-CN"/>
        </w:rPr>
        <w:t>学生端</w:t>
      </w:r>
      <w:r>
        <w:rPr>
          <w:rFonts w:hint="eastAsia" w:ascii="仿宋_GB2312" w:hAnsi="仿宋_GB2312" w:eastAsia="仿宋_GB2312" w:cs="仿宋_GB2312"/>
          <w:sz w:val="32"/>
          <w:szCs w:val="32"/>
          <w:highlight w:val="none"/>
          <w:lang w:eastAsia="zh-CN"/>
        </w:rPr>
        <w:t>”APP</w:t>
      </w:r>
      <w:r>
        <w:rPr>
          <w:rFonts w:hint="eastAsia" w:ascii="仿宋_GB2312" w:hAnsi="仿宋_GB2312" w:cs="仿宋_GB2312"/>
          <w:sz w:val="32"/>
          <w:szCs w:val="32"/>
          <w:highlight w:val="none"/>
          <w:lang w:eastAsia="zh-CN"/>
        </w:rPr>
        <w:t>查看</w:t>
      </w:r>
      <w:r>
        <w:rPr>
          <w:rFonts w:hint="eastAsia" w:ascii="仿宋_GB2312" w:hAnsi="仿宋_GB2312" w:eastAsia="仿宋_GB2312" w:cs="仿宋_GB2312"/>
          <w:sz w:val="32"/>
          <w:szCs w:val="32"/>
          <w:highlight w:val="none"/>
          <w:lang w:eastAsia="zh-CN"/>
        </w:rPr>
        <w:t>预选教材清单</w:t>
      </w:r>
      <w:r>
        <w:rPr>
          <w:rFonts w:hint="eastAsia" w:ascii="仿宋_GB2312" w:hAnsi="仿宋_GB2312" w:cs="仿宋_GB2312"/>
          <w:sz w:val="32"/>
          <w:szCs w:val="32"/>
          <w:highlight w:val="none"/>
          <w:lang w:eastAsia="zh-CN"/>
        </w:rPr>
        <w:t>，并操作教材选订（操作说明见附件）。应谨慎操作教材选订，所有选订教材（除学籍异动与课程免修外）均不退订，提交前请再次核对确认，避免错订、漏订。</w:t>
      </w:r>
    </w:p>
    <w:p w14:paraId="7ED97B08">
      <w:pPr>
        <w:pStyle w:val="6"/>
        <w:keepNext w:val="0"/>
        <w:keepLines w:val="0"/>
        <w:pageBreakBefore w:val="0"/>
        <w:widowControl w:val="0"/>
        <w:kinsoku/>
        <w:wordWrap/>
        <w:overflowPunct/>
        <w:topLinePunct w:val="0"/>
        <w:autoSpaceDE/>
        <w:autoSpaceDN/>
        <w:bidi w:val="0"/>
        <w:adjustRightInd/>
        <w:snapToGrid/>
        <w:spacing w:after="0" w:afterLines="0" w:line="540" w:lineRule="exact"/>
        <w:ind w:firstLine="88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（二）查看正式公布的</w:t>
      </w:r>
      <w:r>
        <w:rPr>
          <w:rFonts w:hint="eastAsia" w:ascii="楷体_GB2312" w:hAnsi="楷体_GB2312" w:eastAsia="楷体_GB2312" w:cs="楷体_GB2312"/>
          <w:szCs w:val="32"/>
          <w:highlight w:val="none"/>
        </w:rPr>
        <w:t>教材选用目录</w:t>
      </w:r>
    </w:p>
    <w:p w14:paraId="387F0555">
      <w:pPr>
        <w:keepNext w:val="0"/>
        <w:keepLines w:val="0"/>
        <w:pageBreakBefore w:val="0"/>
        <w:widowControl w:val="0"/>
        <w:kinsoku/>
        <w:overflowPunct/>
        <w:topLinePunct w:val="0"/>
        <w:autoSpaceDE/>
        <w:autoSpaceDN/>
        <w:bidi w:val="0"/>
        <w:adjustRightInd/>
        <w:snapToGrid/>
        <w:spacing w:line="540" w:lineRule="exact"/>
        <w:ind w:firstLine="640"/>
        <w:jc w:val="both"/>
        <w:textAlignment w:val="auto"/>
        <w:rPr>
          <w:rFonts w:hint="eastAsia" w:ascii="仿宋_GB2312" w:hAnsi="仿宋_GB2312" w:cs="仿宋_GB2312"/>
          <w:szCs w:val="32"/>
          <w:highlight w:val="none"/>
          <w:lang w:eastAsia="zh-CN"/>
        </w:rPr>
      </w:pPr>
      <w:r>
        <w:rPr>
          <w:rFonts w:hint="eastAsia" w:ascii="仿宋_GB2312" w:hAnsi="仿宋_GB2312" w:cs="仿宋_GB2312"/>
          <w:szCs w:val="32"/>
          <w:highlight w:val="none"/>
        </w:rPr>
        <w:t>教材选用目录</w:t>
      </w:r>
      <w:r>
        <w:rPr>
          <w:rFonts w:hint="eastAsia" w:ascii="仿宋_GB2312" w:hAnsi="仿宋_GB2312" w:cs="仿宋_GB2312"/>
          <w:szCs w:val="32"/>
          <w:highlight w:val="none"/>
          <w:lang w:eastAsia="zh-CN"/>
        </w:rPr>
        <w:t>将在学院网站上公布。未通过学校统一订购教材的，</w:t>
      </w:r>
      <w:r>
        <w:rPr>
          <w:rFonts w:hint="eastAsia" w:ascii="仿宋_GB2312" w:hAnsi="仿宋_GB2312" w:cs="仿宋_GB2312"/>
          <w:szCs w:val="32"/>
          <w:highlight w:val="none"/>
        </w:rPr>
        <w:t>同学</w:t>
      </w:r>
      <w:r>
        <w:rPr>
          <w:rFonts w:hint="eastAsia" w:ascii="仿宋_GB2312" w:hAnsi="仿宋_GB2312" w:cs="仿宋_GB2312"/>
          <w:szCs w:val="32"/>
          <w:highlight w:val="none"/>
          <w:lang w:val="en-US" w:eastAsia="zh-CN"/>
        </w:rPr>
        <w:t>应</w:t>
      </w:r>
      <w:r>
        <w:rPr>
          <w:rFonts w:hint="eastAsia" w:ascii="仿宋_GB2312" w:hAnsi="仿宋_GB2312" w:cs="仿宋_GB2312"/>
          <w:szCs w:val="32"/>
          <w:highlight w:val="none"/>
          <w:lang w:eastAsia="zh-CN"/>
        </w:rPr>
        <w:t>采取自购等方式确保使用课程指定的正式出版教材（版本</w:t>
      </w:r>
      <w:r>
        <w:rPr>
          <w:rFonts w:hint="eastAsia" w:ascii="仿宋_GB2312" w:hAnsi="仿宋_GB2312" w:cs="仿宋_GB2312"/>
          <w:szCs w:val="32"/>
          <w:highlight w:val="none"/>
          <w:lang w:val="en-US" w:eastAsia="zh-CN"/>
        </w:rPr>
        <w:t>/ISBN号</w:t>
      </w:r>
      <w:r>
        <w:rPr>
          <w:rFonts w:hint="eastAsia" w:ascii="仿宋_GB2312" w:hAnsi="仿宋_GB2312" w:cs="仿宋_GB2312"/>
          <w:szCs w:val="32"/>
          <w:highlight w:val="none"/>
          <w:lang w:eastAsia="zh-CN"/>
        </w:rPr>
        <w:t>应一致），以免影响学业。</w:t>
      </w:r>
    </w:p>
    <w:p w14:paraId="5390F4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注意事项</w:t>
      </w:r>
    </w:p>
    <w:p w14:paraId="5121E8B2">
      <w:pPr>
        <w:keepNext w:val="0"/>
        <w:keepLines w:val="0"/>
        <w:pageBreakBefore w:val="0"/>
        <w:widowControl w:val="0"/>
        <w:kinsoku/>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（一）国家统编的思想政治理论课教材、马克思主义理论研究和建设工程重点教材</w:t>
      </w:r>
      <w:r>
        <w:rPr>
          <w:rFonts w:hint="eastAsia" w:ascii="仿宋_GB2312" w:hAnsi="仿宋_GB2312" w:cs="仿宋_GB2312"/>
          <w:sz w:val="32"/>
          <w:szCs w:val="32"/>
          <w:highlight w:val="none"/>
          <w:lang w:val="en-US" w:eastAsia="zh-CN"/>
        </w:rPr>
        <w:t>为</w:t>
      </w:r>
      <w:r>
        <w:rPr>
          <w:rFonts w:hint="eastAsia" w:ascii="仿宋_GB2312" w:hAnsi="仿宋_GB2312" w:cs="仿宋_GB2312"/>
          <w:kern w:val="2"/>
          <w:sz w:val="32"/>
          <w:szCs w:val="32"/>
          <w:highlight w:val="none"/>
          <w:lang w:eastAsia="zh-CN"/>
        </w:rPr>
        <w:t>指定购买</w:t>
      </w:r>
      <w:r>
        <w:rPr>
          <w:rFonts w:hint="eastAsia" w:ascii="仿宋_GB2312" w:hAnsi="仿宋_GB2312" w:cs="仿宋_GB2312"/>
          <w:kern w:val="2"/>
          <w:sz w:val="32"/>
          <w:szCs w:val="32"/>
          <w:highlight w:val="none"/>
          <w:lang w:val="en-US" w:eastAsia="zh-CN"/>
        </w:rPr>
        <w:t>教材</w:t>
      </w:r>
      <w:r>
        <w:rPr>
          <w:rFonts w:hint="eastAsia" w:ascii="仿宋_GB2312" w:hAnsi="仿宋_GB2312" w:cs="仿宋_GB2312"/>
          <w:kern w:val="2"/>
          <w:sz w:val="32"/>
          <w:szCs w:val="32"/>
          <w:highlight w:val="none"/>
          <w:lang w:eastAsia="zh-CN"/>
        </w:rPr>
        <w:t>，其余教材可按需选订。</w:t>
      </w:r>
    </w:p>
    <w:p w14:paraId="0C67377E">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“畅想谷粒</w:t>
      </w:r>
      <w:r>
        <w:rPr>
          <w:rFonts w:hint="eastAsia" w:ascii="仿宋_GB2312" w:hAnsi="仿宋_GB2312" w:cs="仿宋_GB2312"/>
          <w:sz w:val="32"/>
          <w:szCs w:val="32"/>
          <w:highlight w:val="none"/>
          <w:lang w:val="en-US" w:eastAsia="zh-CN"/>
        </w:rPr>
        <w:t>学生端</w:t>
      </w:r>
      <w:r>
        <w:rPr>
          <w:rFonts w:hint="eastAsia" w:ascii="仿宋_GB2312" w:hAnsi="仿宋_GB2312" w:eastAsia="仿宋_GB2312" w:cs="仿宋_GB2312"/>
          <w:sz w:val="32"/>
          <w:szCs w:val="32"/>
          <w:highlight w:val="none"/>
          <w:lang w:val="en-US" w:eastAsia="zh-CN"/>
        </w:rPr>
        <w:t>”APP</w:t>
      </w:r>
      <w:r>
        <w:rPr>
          <w:rFonts w:hint="eastAsia" w:ascii="仿宋_GB2312" w:hAnsi="仿宋_GB2312" w:cs="仿宋_GB2312"/>
          <w:sz w:val="32"/>
          <w:szCs w:val="32"/>
          <w:highlight w:val="none"/>
          <w:lang w:val="en-US" w:eastAsia="zh-CN"/>
        </w:rPr>
        <w:t>中</w:t>
      </w:r>
      <w:r>
        <w:rPr>
          <w:rFonts w:hint="eastAsia" w:ascii="仿宋_GB2312" w:hAnsi="仿宋_GB2312" w:eastAsia="仿宋_GB2312" w:cs="仿宋_GB2312"/>
          <w:sz w:val="32"/>
          <w:szCs w:val="32"/>
          <w:highlight w:val="none"/>
          <w:lang w:val="en-US" w:eastAsia="zh-CN"/>
        </w:rPr>
        <w:t>预选教材清单</w:t>
      </w:r>
      <w:r>
        <w:rPr>
          <w:rFonts w:hint="eastAsia" w:ascii="仿宋_GB2312" w:hAnsi="仿宋_GB2312" w:cs="仿宋_GB2312"/>
          <w:sz w:val="32"/>
          <w:szCs w:val="32"/>
          <w:highlight w:val="none"/>
          <w:lang w:val="en-US" w:eastAsia="zh-CN"/>
        </w:rPr>
        <w:t>上的标价为预估原价。</w:t>
      </w:r>
      <w:r>
        <w:rPr>
          <w:rFonts w:hint="eastAsia" w:ascii="仿宋_GB2312" w:hAnsi="仿宋_GB2312" w:cs="仿宋_GB2312"/>
          <w:szCs w:val="32"/>
          <w:highlight w:val="none"/>
          <w:lang w:val="en-US" w:eastAsia="zh-CN"/>
        </w:rPr>
        <w:t>由于教材换版、加印等原因，教材预估价与正式出版定价可能存在误差，以正式发放教材定价为准。</w:t>
      </w:r>
    </w:p>
    <w:p w14:paraId="583954EF">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（三）</w:t>
      </w:r>
      <w:r>
        <w:rPr>
          <w:rFonts w:hint="eastAsia" w:ascii="仿宋_GB2312" w:hAnsi="仿宋_GB2312" w:eastAsia="仿宋_GB2312" w:cs="仿宋_GB2312"/>
          <w:sz w:val="32"/>
          <w:szCs w:val="32"/>
          <w:highlight w:val="none"/>
          <w:lang w:eastAsia="zh-CN"/>
        </w:rPr>
        <w:t>由于各大出版社教材版本更新较快，个别教材可能因缺货、改版等原因出现临时更换教材的情况</w:t>
      </w:r>
      <w:r>
        <w:rPr>
          <w:rFonts w:hint="eastAsia" w:ascii="仿宋_GB2312" w:hAnsi="仿宋_GB2312" w:cs="仿宋_GB2312"/>
          <w:sz w:val="32"/>
          <w:szCs w:val="32"/>
          <w:highlight w:val="none"/>
          <w:lang w:eastAsia="zh-CN"/>
        </w:rPr>
        <w:t>，前期已选订的教材将直接替换为更换后的</w:t>
      </w:r>
      <w:r>
        <w:rPr>
          <w:rFonts w:hint="eastAsia" w:ascii="仿宋_GB2312" w:hAnsi="仿宋_GB2312" w:eastAsia="仿宋_GB2312" w:cs="仿宋_GB2312"/>
          <w:sz w:val="32"/>
          <w:szCs w:val="32"/>
          <w:highlight w:val="none"/>
          <w:lang w:eastAsia="zh-CN"/>
        </w:rPr>
        <w:t>教材</w:t>
      </w:r>
      <w:r>
        <w:rPr>
          <w:rFonts w:hint="eastAsia" w:ascii="仿宋_GB2312" w:hAnsi="仿宋_GB2312" w:cs="仿宋_GB2312"/>
          <w:sz w:val="32"/>
          <w:szCs w:val="32"/>
          <w:highlight w:val="none"/>
          <w:lang w:eastAsia="zh-CN"/>
        </w:rPr>
        <w:t>。</w:t>
      </w:r>
    </w:p>
    <w:p w14:paraId="5957451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（四）下学期开</w:t>
      </w:r>
      <w:r>
        <w:rPr>
          <w:rFonts w:hint="eastAsia" w:ascii="仿宋_GB2312" w:hAnsi="仿宋_GB2312" w:eastAsia="仿宋_GB2312" w:cs="仿宋_GB2312"/>
          <w:sz w:val="32"/>
          <w:szCs w:val="32"/>
          <w:highlight w:val="none"/>
          <w:lang w:val="en-US" w:eastAsia="zh-CN"/>
        </w:rPr>
        <w:t>学报到当日，三明高等教育书店有限公司（图书代办站）将组织教材发放。请以班级为单位统一缴费并</w:t>
      </w:r>
      <w:bookmarkStart w:id="0" w:name="_GoBack"/>
      <w:bookmarkEnd w:id="0"/>
      <w:r>
        <w:rPr>
          <w:rFonts w:hint="eastAsia" w:ascii="仿宋_GB2312" w:hAnsi="仿宋_GB2312" w:eastAsia="仿宋_GB2312" w:cs="仿宋_GB2312"/>
          <w:sz w:val="32"/>
          <w:szCs w:val="32"/>
          <w:highlight w:val="none"/>
          <w:lang w:val="en-US" w:eastAsia="zh-CN"/>
        </w:rPr>
        <w:t>领取教材，具体安排另行通知。</w:t>
      </w:r>
    </w:p>
    <w:p w14:paraId="58BD7294">
      <w:pPr>
        <w:keepNext w:val="0"/>
        <w:keepLines w:val="0"/>
        <w:pageBreakBefore w:val="0"/>
        <w:widowControl w:val="0"/>
        <w:kinsoku/>
        <w:overflowPunct/>
        <w:topLinePunct w:val="0"/>
        <w:autoSpaceDE/>
        <w:autoSpaceDN/>
        <w:bidi w:val="0"/>
        <w:adjustRightInd/>
        <w:snapToGrid/>
        <w:spacing w:line="540" w:lineRule="exact"/>
        <w:ind w:firstLine="640"/>
        <w:jc w:val="both"/>
        <w:textAlignment w:val="auto"/>
        <w:rPr>
          <w:rFonts w:hint="eastAsia" w:ascii="仿宋_GB2312" w:hAnsi="仿宋_GB2312" w:cs="仿宋_GB2312"/>
          <w:szCs w:val="32"/>
          <w:highlight w:val="none"/>
          <w:lang w:val="en-US" w:eastAsia="zh-CN"/>
        </w:rPr>
      </w:pPr>
    </w:p>
    <w:p w14:paraId="0474595D">
      <w:pPr>
        <w:keepNext w:val="0"/>
        <w:keepLines w:val="0"/>
        <w:pageBreakBefore w:val="0"/>
        <w:widowControl w:val="0"/>
        <w:kinsoku/>
        <w:overflowPunct/>
        <w:topLinePunct w:val="0"/>
        <w:autoSpaceDE/>
        <w:autoSpaceDN/>
        <w:bidi w:val="0"/>
        <w:adjustRightInd/>
        <w:snapToGrid/>
        <w:spacing w:line="540" w:lineRule="exact"/>
        <w:ind w:firstLine="640"/>
        <w:jc w:val="both"/>
        <w:textAlignment w:val="auto"/>
        <w:rPr>
          <w:rFonts w:hint="eastAsia"/>
          <w:highlight w:val="none"/>
          <w:lang w:val="en-US" w:eastAsia="zh-CN"/>
        </w:rPr>
      </w:pPr>
      <w:r>
        <w:rPr>
          <w:rFonts w:hint="eastAsia" w:ascii="仿宋_GB2312" w:hAnsi="仿宋_GB2312" w:cs="仿宋_GB2312"/>
          <w:szCs w:val="32"/>
          <w:highlight w:val="none"/>
          <w:lang w:val="en-US" w:eastAsia="zh-CN"/>
        </w:rPr>
        <w:t>附件：学生选订教材操作说明</w:t>
      </w:r>
    </w:p>
    <w:p w14:paraId="7CA2E398">
      <w:pPr>
        <w:pStyle w:val="6"/>
        <w:keepNext w:val="0"/>
        <w:keepLines w:val="0"/>
        <w:pageBreakBefore w:val="0"/>
        <w:widowControl w:val="0"/>
        <w:kinsoku/>
        <w:wordWrap/>
        <w:overflowPunct/>
        <w:topLinePunct w:val="0"/>
        <w:autoSpaceDE/>
        <w:autoSpaceDN/>
        <w:bidi w:val="0"/>
        <w:adjustRightInd/>
        <w:snapToGrid/>
        <w:spacing w:after="0" w:afterLines="0" w:line="540" w:lineRule="exact"/>
        <w:ind w:firstLine="880"/>
        <w:jc w:val="both"/>
        <w:textAlignment w:val="auto"/>
        <w:rPr>
          <w:rFonts w:hint="eastAsia"/>
          <w:highlight w:val="none"/>
          <w:lang w:val="en-US" w:eastAsia="zh-CN"/>
        </w:rPr>
      </w:pPr>
    </w:p>
    <w:p w14:paraId="3F970133">
      <w:pPr>
        <w:keepNext w:val="0"/>
        <w:keepLines w:val="0"/>
        <w:pageBreakBefore w:val="0"/>
        <w:widowControl w:val="0"/>
        <w:kinsoku/>
        <w:wordWrap w:val="0"/>
        <w:overflowPunct/>
        <w:topLinePunct w:val="0"/>
        <w:autoSpaceDE/>
        <w:autoSpaceDN/>
        <w:bidi w:val="0"/>
        <w:adjustRightInd/>
        <w:snapToGrid/>
        <w:spacing w:line="540" w:lineRule="exact"/>
        <w:ind w:firstLine="640"/>
        <w:jc w:val="right"/>
        <w:textAlignment w:val="auto"/>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 xml:space="preserve">教务处         </w:t>
      </w:r>
    </w:p>
    <w:p w14:paraId="1B204B53">
      <w:pPr>
        <w:keepNext w:val="0"/>
        <w:keepLines w:val="0"/>
        <w:pageBreakBefore w:val="0"/>
        <w:widowControl w:val="0"/>
        <w:kinsoku/>
        <w:wordWrap w:val="0"/>
        <w:overflowPunct/>
        <w:topLinePunct w:val="0"/>
        <w:autoSpaceDE/>
        <w:autoSpaceDN/>
        <w:bidi w:val="0"/>
        <w:adjustRightInd/>
        <w:snapToGrid/>
        <w:spacing w:line="540" w:lineRule="exact"/>
        <w:ind w:firstLine="640"/>
        <w:jc w:val="right"/>
        <w:textAlignment w:val="auto"/>
        <w:rPr>
          <w:rFonts w:hint="eastAsia" w:ascii="仿宋_GB2312" w:hAnsi="仿宋_GB2312" w:cs="仿宋_GB2312"/>
          <w:szCs w:val="32"/>
          <w:highlight w:val="none"/>
          <w:lang w:val="en-US" w:eastAsia="zh-CN"/>
        </w:rPr>
        <w:sectPr>
          <w:footerReference r:id="rId5"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cs="仿宋_GB2312"/>
          <w:szCs w:val="32"/>
          <w:highlight w:val="none"/>
          <w:lang w:val="en-US" w:eastAsia="zh-CN"/>
        </w:rPr>
        <w:t>2025年7月</w:t>
      </w:r>
      <w:r>
        <w:rPr>
          <w:rFonts w:hint="default" w:ascii="仿宋_GB2312" w:hAnsi="仿宋_GB2312" w:cs="仿宋_GB2312"/>
          <w:szCs w:val="32"/>
          <w:highlight w:val="none"/>
          <w:lang w:val="en-US" w:eastAsia="zh-CN"/>
        </w:rPr>
        <w:t>4</w:t>
      </w:r>
      <w:r>
        <w:rPr>
          <w:rFonts w:hint="eastAsia" w:ascii="仿宋_GB2312" w:hAnsi="仿宋_GB2312" w:cs="仿宋_GB2312"/>
          <w:szCs w:val="32"/>
          <w:highlight w:val="none"/>
          <w:lang w:val="en-US" w:eastAsia="zh-CN"/>
        </w:rPr>
        <w:t xml:space="preserve">日    </w:t>
      </w:r>
    </w:p>
    <w:p w14:paraId="4A0B3B86">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outlineLvl w:val="1"/>
        <w:rPr>
          <w:rFonts w:hint="eastAsia" w:ascii="仿宋_GB2312" w:hAnsi="仿宋_GB2312" w:eastAsia="仿宋_GB2312" w:cs="仿宋_GB2312"/>
          <w:b/>
          <w:bCs/>
          <w:kern w:val="2"/>
          <w:sz w:val="32"/>
          <w:szCs w:val="32"/>
          <w:highlight w:val="none"/>
          <w:lang w:val="en-US" w:eastAsia="zh-CN" w:bidi="ar-SA"/>
        </w:rPr>
      </w:pPr>
      <w:r>
        <w:rPr>
          <w:rFonts w:hint="eastAsia" w:ascii="黑体" w:hAnsi="黑体" w:eastAsia="黑体" w:cs="黑体"/>
          <w:b w:val="0"/>
          <w:bCs w:val="0"/>
          <w:kern w:val="2"/>
          <w:sz w:val="28"/>
          <w:szCs w:val="28"/>
          <w:highlight w:val="none"/>
          <w:lang w:val="en-US" w:eastAsia="zh-CN" w:bidi="ar-SA"/>
        </w:rPr>
        <w:t>附件</w:t>
      </w:r>
    </w:p>
    <w:p w14:paraId="488A967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1"/>
        <w:rPr>
          <w:rFonts w:hint="eastAsia" w:ascii="方正小标宋简体" w:hAnsi="方正小标宋简体" w:eastAsia="方正小标宋简体" w:cs="方正小标宋简体"/>
          <w:b w:val="0"/>
          <w:bCs/>
          <w:kern w:val="2"/>
          <w:sz w:val="44"/>
          <w:szCs w:val="44"/>
          <w:highlight w:val="none"/>
          <w:lang w:val="en-US" w:eastAsia="zh-CN" w:bidi="ar-SA"/>
        </w:rPr>
      </w:pPr>
      <w:r>
        <w:rPr>
          <w:rFonts w:hint="eastAsia" w:ascii="方正小标宋简体" w:hAnsi="方正小标宋简体" w:eastAsia="方正小标宋简体" w:cs="方正小标宋简体"/>
          <w:b w:val="0"/>
          <w:bCs/>
          <w:kern w:val="2"/>
          <w:sz w:val="44"/>
          <w:szCs w:val="44"/>
          <w:highlight w:val="none"/>
          <w:lang w:val="en-US" w:eastAsia="zh-CN" w:bidi="ar-SA"/>
        </w:rPr>
        <w:t>学生选订教材操作说明</w:t>
      </w:r>
    </w:p>
    <w:p w14:paraId="1E0C7A3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一、下载</w:t>
      </w:r>
    </w:p>
    <w:p w14:paraId="55B5900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扫描二维码下载，或登录手机应用市场，搜索“畅想谷</w:t>
      </w:r>
      <w:r>
        <w:rPr>
          <w:rFonts w:hint="eastAsia" w:ascii="仿宋_GB2312" w:hAnsi="仿宋_GB2312" w:eastAsia="仿宋_GB2312" w:cs="仿宋_GB2312"/>
          <w:sz w:val="32"/>
          <w:szCs w:val="32"/>
          <w:highlight w:val="none"/>
          <w:lang w:val="en-US" w:eastAsia="zh-CN"/>
        </w:rPr>
        <w:t>粒学生端”进行下载</w:t>
      </w:r>
      <w:r>
        <w:rPr>
          <w:rFonts w:hint="eastAsia" w:ascii="仿宋_GB2312" w:hAnsi="仿宋_GB2312" w:cs="仿宋_GB2312"/>
          <w:sz w:val="32"/>
          <w:szCs w:val="32"/>
          <w:highlight w:val="none"/>
          <w:lang w:val="en-US" w:eastAsia="zh-CN"/>
        </w:rPr>
        <w:t>（</w:t>
      </w:r>
      <w:r>
        <w:rPr>
          <w:rFonts w:hint="eastAsia" w:ascii="仿宋_GB2312" w:hAnsi="仿宋_GB2312" w:cs="仿宋_GB2312"/>
          <w:b/>
          <w:bCs/>
          <w:sz w:val="32"/>
          <w:szCs w:val="32"/>
          <w:highlight w:val="none"/>
          <w:u w:val="single"/>
          <w:lang w:val="en-US" w:eastAsia="zh-CN"/>
        </w:rPr>
        <w:t>操作APP已更改，请重新下载，</w:t>
      </w:r>
      <w:r>
        <w:rPr>
          <w:rFonts w:hint="eastAsia" w:ascii="仿宋_GB2312" w:hAnsi="仿宋_GB2312" w:cs="仿宋_GB2312"/>
          <w:sz w:val="32"/>
          <w:szCs w:val="32"/>
          <w:highlight w:val="none"/>
          <w:lang w:val="en-US" w:eastAsia="zh-CN"/>
        </w:rPr>
        <w:t>原为“畅想谷粒”，现为</w:t>
      </w:r>
      <w:r>
        <w:rPr>
          <w:rFonts w:hint="eastAsia" w:ascii="仿宋_GB2312" w:hAnsi="仿宋_GB2312" w:eastAsia="仿宋_GB2312" w:cs="仿宋_GB2312"/>
          <w:sz w:val="32"/>
          <w:szCs w:val="32"/>
          <w:highlight w:val="none"/>
          <w:lang w:val="en-US" w:eastAsia="zh-CN"/>
        </w:rPr>
        <w:t>“畅想谷粒学生端”</w:t>
      </w:r>
      <w:r>
        <w:rPr>
          <w:rFonts w:hint="eastAsia" w:ascii="仿宋_GB2312" w:hAnsi="仿宋_GB2312" w:cs="仿宋_GB2312"/>
          <w:sz w:val="32"/>
          <w:szCs w:val="32"/>
          <w:highlight w:val="none"/>
          <w:lang w:val="en-US" w:eastAsia="zh-CN"/>
        </w:rPr>
        <w:t>。</w:t>
      </w:r>
      <w:r>
        <w:rPr>
          <w:rFonts w:hint="eastAsia" w:ascii="仿宋_GB2312" w:hAnsi="仿宋_GB2312" w:cs="仿宋_GB2312"/>
          <w:b/>
          <w:bCs/>
          <w:sz w:val="32"/>
          <w:szCs w:val="32"/>
          <w:highlight w:val="none"/>
          <w:lang w:val="en-US" w:eastAsia="zh-CN"/>
        </w:rPr>
        <w:t>特别说明：使用鸿蒙系统的手机可在卓易通下载和使用畅想谷粒学生APP</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w:t>
      </w:r>
    </w:p>
    <w:p w14:paraId="599D180F">
      <w:pPr>
        <w:numPr>
          <w:ilvl w:val="0"/>
          <w:numId w:val="0"/>
        </w:numPr>
        <w:spacing w:line="240" w:lineRule="auto"/>
        <w:ind w:firstLine="0" w:firstLineChars="0"/>
        <w:jc w:val="center"/>
        <w:rPr>
          <w:rFonts w:ascii="Calibri" w:hAnsi="Calibri" w:eastAsia="宋体"/>
          <w:sz w:val="21"/>
          <w:highlight w:val="none"/>
        </w:rPr>
      </w:pPr>
      <w:r>
        <w:rPr>
          <w:rFonts w:ascii="Calibri" w:hAnsi="Calibri" w:eastAsia="宋体"/>
          <w:sz w:val="21"/>
          <w:highlight w:val="none"/>
        </w:rPr>
        <w:drawing>
          <wp:inline distT="0" distB="0" distL="114300" distR="114300">
            <wp:extent cx="1445260" cy="1612900"/>
            <wp:effectExtent l="0" t="0" r="0" b="0"/>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pic:cNvPicPr>
                      <a:picLocks noChangeAspect="1"/>
                    </pic:cNvPicPr>
                  </pic:nvPicPr>
                  <pic:blipFill>
                    <a:blip r:embed="rId7"/>
                    <a:srcRect l="1890" r="8504"/>
                    <a:stretch>
                      <a:fillRect/>
                    </a:stretch>
                  </pic:blipFill>
                  <pic:spPr>
                    <a:xfrm>
                      <a:off x="0" y="0"/>
                      <a:ext cx="1445260" cy="1612900"/>
                    </a:xfrm>
                    <a:prstGeom prst="rect">
                      <a:avLst/>
                    </a:prstGeom>
                    <a:noFill/>
                    <a:ln>
                      <a:noFill/>
                    </a:ln>
                  </pic:spPr>
                </pic:pic>
              </a:graphicData>
            </a:graphic>
          </wp:inline>
        </w:drawing>
      </w:r>
      <w:r>
        <w:rPr>
          <w:rFonts w:ascii="Calibri" w:hAnsi="Calibri" w:eastAsia="宋体"/>
          <w:sz w:val="21"/>
          <w:highlight w:val="none"/>
        </w:rPr>
        <w:drawing>
          <wp:inline distT="0" distB="0" distL="114300" distR="114300">
            <wp:extent cx="2768600" cy="1435735"/>
            <wp:effectExtent l="0" t="0" r="5080" b="12065"/>
            <wp:docPr id="3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pic:cNvPicPr>
                      <a:picLocks noChangeAspect="1"/>
                    </pic:cNvPicPr>
                  </pic:nvPicPr>
                  <pic:blipFill>
                    <a:blip r:embed="rId8"/>
                    <a:srcRect t="3787"/>
                    <a:stretch>
                      <a:fillRect/>
                    </a:stretch>
                  </pic:blipFill>
                  <pic:spPr>
                    <a:xfrm>
                      <a:off x="0" y="0"/>
                      <a:ext cx="2768600" cy="1435735"/>
                    </a:xfrm>
                    <a:prstGeom prst="rect">
                      <a:avLst/>
                    </a:prstGeom>
                    <a:noFill/>
                    <a:ln>
                      <a:noFill/>
                    </a:ln>
                  </pic:spPr>
                </pic:pic>
              </a:graphicData>
            </a:graphic>
          </wp:inline>
        </w:drawing>
      </w:r>
    </w:p>
    <w:p w14:paraId="787ABBF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二、注册登录认证</w:t>
      </w:r>
    </w:p>
    <w:p w14:paraId="7EAADE4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Calibri" w:hAnsi="Calibri" w:eastAsia="宋体"/>
          <w:sz w:val="21"/>
          <w:highlight w:val="none"/>
        </w:rPr>
      </w:pPr>
      <w:r>
        <w:rPr>
          <w:rFonts w:hint="eastAsia" w:ascii="仿宋_GB2312"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打开</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畅想谷粒学生端</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APP，用手机号完成注册</w:t>
      </w:r>
      <w:r>
        <w:rPr>
          <w:rFonts w:hint="eastAsia" w:ascii="仿宋_GB2312" w:hAnsi="仿宋_GB2312" w:cs="仿宋_GB2312"/>
          <w:sz w:val="32"/>
          <w:szCs w:val="32"/>
          <w:highlight w:val="none"/>
          <w:lang w:val="en-US" w:eastAsia="zh-CN"/>
        </w:rPr>
        <w:t>（</w:t>
      </w:r>
      <w:r>
        <w:rPr>
          <w:rFonts w:hint="eastAsia" w:ascii="仿宋_GB2312" w:hAnsi="仿宋_GB2312" w:cs="仿宋_GB2312"/>
          <w:b/>
          <w:bCs/>
          <w:sz w:val="32"/>
          <w:szCs w:val="32"/>
          <w:highlight w:val="none"/>
          <w:u w:val="single"/>
          <w:lang w:val="en-US" w:eastAsia="zh-CN"/>
        </w:rPr>
        <w:t>已在“畅想谷粒”APP注册认证的学生，请直接登录</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w:t>
      </w:r>
    </w:p>
    <w:p w14:paraId="44661B23">
      <w:pPr>
        <w:numPr>
          <w:ilvl w:val="0"/>
          <w:numId w:val="0"/>
        </w:numPr>
        <w:spacing w:line="240" w:lineRule="auto"/>
        <w:ind w:firstLine="0" w:firstLineChars="0"/>
        <w:jc w:val="center"/>
        <w:rPr>
          <w:rFonts w:hint="eastAsia" w:ascii="Calibri" w:hAnsi="Calibri" w:eastAsia="宋体"/>
          <w:sz w:val="21"/>
          <w:highlight w:val="none"/>
          <w:lang w:val="en-US" w:eastAsia="zh-CN"/>
        </w:rPr>
      </w:pPr>
      <w:r>
        <w:rPr>
          <w:rFonts w:ascii="Calibri" w:hAnsi="Calibri" w:eastAsia="宋体"/>
          <w:sz w:val="21"/>
          <w:highlight w:val="none"/>
        </w:rPr>
        <w:drawing>
          <wp:inline distT="0" distB="0" distL="114300" distR="114300">
            <wp:extent cx="1768475" cy="3159125"/>
            <wp:effectExtent l="0" t="0" r="3175" b="3175"/>
            <wp:docPr id="3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pic:cNvPicPr>
                      <a:picLocks noChangeAspect="1"/>
                    </pic:cNvPicPr>
                  </pic:nvPicPr>
                  <pic:blipFill>
                    <a:blip r:embed="rId9"/>
                    <a:stretch>
                      <a:fillRect/>
                    </a:stretch>
                  </pic:blipFill>
                  <pic:spPr>
                    <a:xfrm>
                      <a:off x="0" y="0"/>
                      <a:ext cx="1768475" cy="3159125"/>
                    </a:xfrm>
                    <a:prstGeom prst="rect">
                      <a:avLst/>
                    </a:prstGeom>
                    <a:noFill/>
                    <a:ln>
                      <a:noFill/>
                    </a:ln>
                  </pic:spPr>
                </pic:pic>
              </a:graphicData>
            </a:graphic>
          </wp:inline>
        </w:drawing>
      </w:r>
    </w:p>
    <w:p w14:paraId="055D349B">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注册完成后登录，点击用户名旁“未认证”图标进入认证信息页面，填写后等待认证通过（务必如实填写认证信息，否则认证不通过；</w:t>
      </w:r>
      <w:r>
        <w:rPr>
          <w:rFonts w:hint="eastAsia" w:ascii="仿宋_GB2312" w:hAnsi="仿宋_GB2312" w:cs="仿宋_GB2312"/>
          <w:b/>
          <w:bCs/>
          <w:sz w:val="32"/>
          <w:szCs w:val="32"/>
          <w:highlight w:val="none"/>
          <w:u w:val="single"/>
          <w:lang w:val="en-US" w:eastAsia="zh-CN"/>
        </w:rPr>
        <w:t>如果认证失败，请认真检查所填写信息是否有误</w:t>
      </w:r>
      <w:r>
        <w:rPr>
          <w:rFonts w:hint="eastAsia" w:ascii="仿宋_GB2312" w:hAnsi="仿宋_GB2312" w:cs="仿宋_GB2312"/>
          <w:sz w:val="32"/>
          <w:szCs w:val="32"/>
          <w:highlight w:val="none"/>
          <w:lang w:val="en-US" w:eastAsia="zh-CN"/>
        </w:rPr>
        <w:t>）。</w:t>
      </w:r>
    </w:p>
    <w:p w14:paraId="23E365F7">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cs="仿宋_GB2312"/>
          <w:sz w:val="32"/>
          <w:szCs w:val="32"/>
          <w:highlight w:val="none"/>
          <w:lang w:val="en-US" w:eastAsia="zh-CN"/>
        </w:rPr>
      </w:pPr>
    </w:p>
    <w:p w14:paraId="04EFA780">
      <w:pPr>
        <w:numPr>
          <w:ilvl w:val="0"/>
          <w:numId w:val="0"/>
        </w:numPr>
        <w:spacing w:line="240" w:lineRule="auto"/>
        <w:ind w:firstLine="0" w:firstLineChars="0"/>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drawing>
          <wp:inline distT="0" distB="0" distL="114300" distR="114300">
            <wp:extent cx="2118995" cy="3764915"/>
            <wp:effectExtent l="0" t="0" r="14605" b="19685"/>
            <wp:docPr id="35" name="图片 25" descr="faea0fa691829b0cbc199b05ed6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descr="faea0fa691829b0cbc199b05ed64962"/>
                    <pic:cNvPicPr>
                      <a:picLocks noChangeAspect="1"/>
                    </pic:cNvPicPr>
                  </pic:nvPicPr>
                  <pic:blipFill>
                    <a:blip r:embed="rId10"/>
                    <a:stretch>
                      <a:fillRect/>
                    </a:stretch>
                  </pic:blipFill>
                  <pic:spPr>
                    <a:xfrm>
                      <a:off x="0" y="0"/>
                      <a:ext cx="2118995" cy="3764915"/>
                    </a:xfrm>
                    <a:prstGeom prst="rect">
                      <a:avLst/>
                    </a:prstGeom>
                    <a:noFill/>
                    <a:ln>
                      <a:noFill/>
                    </a:ln>
                  </pic:spPr>
                </pic:pic>
              </a:graphicData>
            </a:graphic>
          </wp:inline>
        </w:drawing>
      </w:r>
      <w:r>
        <w:rPr>
          <w:rFonts w:hint="eastAsia" w:ascii="宋体" w:hAnsi="宋体" w:eastAsia="宋体" w:cs="宋体"/>
          <w:sz w:val="21"/>
          <w:highlight w:val="none"/>
          <w:lang w:val="en-US" w:eastAsia="zh-CN"/>
        </w:rPr>
        <w:drawing>
          <wp:inline distT="0" distB="0" distL="114300" distR="114300">
            <wp:extent cx="2080260" cy="3761740"/>
            <wp:effectExtent l="0" t="0" r="2540" b="22860"/>
            <wp:docPr id="36" name="图片 26" descr="083ec359b79dc860c8aa5c4bea1b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descr="083ec359b79dc860c8aa5c4bea1b834"/>
                    <pic:cNvPicPr>
                      <a:picLocks noChangeAspect="1"/>
                    </pic:cNvPicPr>
                  </pic:nvPicPr>
                  <pic:blipFill>
                    <a:blip r:embed="rId11"/>
                    <a:stretch>
                      <a:fillRect/>
                    </a:stretch>
                  </pic:blipFill>
                  <pic:spPr>
                    <a:xfrm>
                      <a:off x="0" y="0"/>
                      <a:ext cx="2080260" cy="3761740"/>
                    </a:xfrm>
                    <a:prstGeom prst="rect">
                      <a:avLst/>
                    </a:prstGeom>
                    <a:noFill/>
                    <a:ln>
                      <a:noFill/>
                    </a:ln>
                  </pic:spPr>
                </pic:pic>
              </a:graphicData>
            </a:graphic>
          </wp:inline>
        </w:drawing>
      </w:r>
      <w:r>
        <w:drawing>
          <wp:inline distT="0" distB="0" distL="114300" distR="114300">
            <wp:extent cx="1889125" cy="3787140"/>
            <wp:effectExtent l="0" t="0" r="635" b="7620"/>
            <wp:docPr id="3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9"/>
                    <pic:cNvPicPr>
                      <a:picLocks noChangeAspect="1"/>
                    </pic:cNvPicPr>
                  </pic:nvPicPr>
                  <pic:blipFill>
                    <a:blip r:embed="rId12"/>
                    <a:stretch>
                      <a:fillRect/>
                    </a:stretch>
                  </pic:blipFill>
                  <pic:spPr>
                    <a:xfrm>
                      <a:off x="0" y="0"/>
                      <a:ext cx="1889125" cy="3787140"/>
                    </a:xfrm>
                    <a:prstGeom prst="rect">
                      <a:avLst/>
                    </a:prstGeom>
                    <a:noFill/>
                    <a:ln>
                      <a:noFill/>
                    </a:ln>
                  </pic:spPr>
                </pic:pic>
              </a:graphicData>
            </a:graphic>
          </wp:inline>
        </w:drawing>
      </w:r>
    </w:p>
    <w:p w14:paraId="6E41DFD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p>
    <w:p w14:paraId="0CBD83A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p>
    <w:p w14:paraId="5900479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cs="仿宋_GB2312"/>
          <w:sz w:val="32"/>
          <w:szCs w:val="32"/>
          <w:highlight w:val="none"/>
          <w:u w:val="single"/>
          <w:lang w:val="en-US" w:eastAsia="zh-CN"/>
        </w:rPr>
      </w:pPr>
      <w:r>
        <w:rPr>
          <w:rFonts w:hint="eastAsia" w:ascii="仿宋_GB2312" w:hAnsi="仿宋_GB2312" w:cs="仿宋_GB2312"/>
          <w:b/>
          <w:bCs/>
          <w:sz w:val="32"/>
          <w:szCs w:val="32"/>
          <w:highlight w:val="none"/>
          <w:u w:val="single"/>
          <w:lang w:val="en-US" w:eastAsia="zh-CN"/>
        </w:rPr>
        <w:t>重要提示：登录（或注册认证）后</w:t>
      </w:r>
      <w:r>
        <w:rPr>
          <w:rFonts w:hint="eastAsia" w:ascii="仿宋_GB2312" w:hAnsi="仿宋_GB2312" w:eastAsia="仿宋_GB2312" w:cs="仿宋_GB2312"/>
          <w:b/>
          <w:bCs/>
          <w:sz w:val="32"/>
          <w:szCs w:val="32"/>
          <w:highlight w:val="none"/>
          <w:u w:val="single"/>
          <w:lang w:val="en-US" w:eastAsia="zh-CN"/>
        </w:rPr>
        <w:t>请先核对班级信息，如遇班级信息出错，</w:t>
      </w:r>
      <w:r>
        <w:rPr>
          <w:rFonts w:hint="eastAsia" w:ascii="仿宋_GB2312" w:hAnsi="仿宋_GB2312" w:cs="仿宋_GB2312"/>
          <w:b/>
          <w:bCs/>
          <w:sz w:val="32"/>
          <w:szCs w:val="32"/>
          <w:highlight w:val="none"/>
          <w:u w:val="single"/>
          <w:lang w:val="en-US" w:eastAsia="zh-CN"/>
        </w:rPr>
        <w:t>请</w:t>
      </w:r>
      <w:r>
        <w:rPr>
          <w:rFonts w:hint="eastAsia" w:ascii="仿宋_GB2312" w:hAnsi="仿宋_GB2312" w:eastAsia="仿宋_GB2312" w:cs="仿宋_GB2312"/>
          <w:b/>
          <w:bCs/>
          <w:sz w:val="32"/>
          <w:szCs w:val="32"/>
          <w:highlight w:val="none"/>
          <w:u w:val="single"/>
          <w:lang w:val="en-US" w:eastAsia="zh-CN"/>
        </w:rPr>
        <w:t>暂停</w:t>
      </w:r>
      <w:r>
        <w:rPr>
          <w:rFonts w:hint="eastAsia" w:ascii="仿宋_GB2312" w:hAnsi="仿宋_GB2312" w:cs="仿宋_GB2312"/>
          <w:b/>
          <w:bCs/>
          <w:sz w:val="32"/>
          <w:szCs w:val="32"/>
          <w:highlight w:val="none"/>
          <w:u w:val="single"/>
          <w:lang w:val="en-US" w:eastAsia="zh-CN"/>
        </w:rPr>
        <w:t>操作</w:t>
      </w:r>
      <w:r>
        <w:rPr>
          <w:rFonts w:hint="eastAsia" w:ascii="仿宋_GB2312" w:hAnsi="仿宋_GB2312" w:eastAsia="仿宋_GB2312" w:cs="仿宋_GB2312"/>
          <w:b/>
          <w:bCs/>
          <w:sz w:val="32"/>
          <w:szCs w:val="32"/>
          <w:highlight w:val="none"/>
          <w:u w:val="single"/>
          <w:lang w:val="en-US" w:eastAsia="zh-CN"/>
        </w:rPr>
        <w:t>下一步</w:t>
      </w:r>
      <w:r>
        <w:rPr>
          <w:rFonts w:hint="eastAsia" w:ascii="仿宋_GB2312" w:hAnsi="仿宋_GB2312" w:cs="仿宋_GB2312"/>
          <w:b/>
          <w:bCs/>
          <w:sz w:val="32"/>
          <w:szCs w:val="32"/>
          <w:highlight w:val="none"/>
          <w:u w:val="single"/>
          <w:lang w:val="en-US" w:eastAsia="zh-CN"/>
        </w:rPr>
        <w:t>教材选订</w:t>
      </w:r>
      <w:r>
        <w:rPr>
          <w:rFonts w:hint="eastAsia" w:ascii="仿宋_GB2312" w:hAnsi="仿宋_GB2312" w:eastAsia="仿宋_GB2312" w:cs="仿宋_GB2312"/>
          <w:b/>
          <w:bCs/>
          <w:sz w:val="32"/>
          <w:szCs w:val="32"/>
          <w:highlight w:val="none"/>
          <w:u w:val="single"/>
          <w:lang w:val="en-US" w:eastAsia="zh-CN"/>
        </w:rPr>
        <w:t>，并将错误情况向学院教学秘书报告</w:t>
      </w:r>
      <w:r>
        <w:rPr>
          <w:rFonts w:hint="eastAsia" w:ascii="仿宋_GB2312" w:hAnsi="仿宋_GB2312" w:cs="仿宋_GB2312"/>
          <w:b/>
          <w:bCs/>
          <w:sz w:val="32"/>
          <w:szCs w:val="32"/>
          <w:highlight w:val="none"/>
          <w:u w:val="single"/>
          <w:lang w:val="en-US" w:eastAsia="zh-CN"/>
        </w:rPr>
        <w:t>，待错误信息修改后再操作选订</w:t>
      </w:r>
      <w:r>
        <w:rPr>
          <w:rFonts w:hint="eastAsia" w:ascii="仿宋_GB2312" w:hAnsi="仿宋_GB2312" w:eastAsia="仿宋_GB2312" w:cs="仿宋_GB2312"/>
          <w:b/>
          <w:bCs/>
          <w:sz w:val="32"/>
          <w:szCs w:val="32"/>
          <w:highlight w:val="none"/>
          <w:u w:val="single"/>
          <w:lang w:val="en-US" w:eastAsia="zh-CN"/>
        </w:rPr>
        <w:t>。</w:t>
      </w:r>
    </w:p>
    <w:p w14:paraId="1680076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p>
    <w:p w14:paraId="62486B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p>
    <w:p w14:paraId="57FAD24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p>
    <w:p w14:paraId="476EAD0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p>
    <w:p w14:paraId="5C3CFF5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p>
    <w:p w14:paraId="5578666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三、教材选用</w:t>
      </w:r>
    </w:p>
    <w:p w14:paraId="094B794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点击教材服务，页面上方点进“教材选用”，勾选需要预订的教材，点击生成订单（我校未开通在线付款功能，不需要在线支付）。</w:t>
      </w:r>
    </w:p>
    <w:p w14:paraId="48765ED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如不需预订教材，可点击无需订书（注：</w:t>
      </w:r>
      <w:r>
        <w:rPr>
          <w:rFonts w:hint="eastAsia" w:ascii="仿宋_GB2312" w:hAnsi="仿宋_GB2312" w:cs="仿宋_GB2312"/>
          <w:b/>
          <w:bCs/>
          <w:sz w:val="32"/>
          <w:szCs w:val="32"/>
          <w:highlight w:val="none"/>
          <w:u w:val="single"/>
          <w:lang w:val="en-US" w:eastAsia="zh-CN"/>
        </w:rPr>
        <w:t>即使点击无需订书，思政课、马工程等统订教材，学校还是会统一购买</w:t>
      </w:r>
      <w:r>
        <w:rPr>
          <w:rFonts w:hint="eastAsia" w:ascii="仿宋_GB2312" w:hAnsi="仿宋_GB2312" w:cs="仿宋_GB2312"/>
          <w:sz w:val="32"/>
          <w:szCs w:val="32"/>
          <w:highlight w:val="none"/>
          <w:lang w:val="en-US" w:eastAsia="zh-CN"/>
        </w:rPr>
        <w:t>）。</w:t>
      </w:r>
    </w:p>
    <w:p w14:paraId="6C8390F5">
      <w:pPr>
        <w:spacing w:line="240" w:lineRule="auto"/>
        <w:ind w:firstLine="0" w:firstLineChars="0"/>
        <w:jc w:val="both"/>
        <w:rPr>
          <w:rFonts w:hint="eastAsia" w:ascii="Calibri" w:hAnsi="Calibri" w:eastAsia="宋体"/>
          <w:sz w:val="21"/>
          <w:highlight w:val="none"/>
          <w:lang w:eastAsia="zh-CN"/>
        </w:rPr>
      </w:pPr>
      <w:r>
        <w:rPr>
          <w:rFonts w:hint="eastAsia" w:ascii="Calibri" w:hAnsi="Calibri" w:eastAsia="宋体"/>
          <w:sz w:val="21"/>
          <w:highlight w:val="none"/>
          <w:lang w:val="en-US" w:eastAsia="zh-CN"/>
        </w:rPr>
        <w:t xml:space="preserve">          </w:t>
      </w:r>
      <w:r>
        <w:rPr>
          <w:rFonts w:hint="eastAsia" w:ascii="Calibri" w:hAnsi="Calibri" w:eastAsia="宋体"/>
          <w:sz w:val="21"/>
          <w:highlight w:val="none"/>
          <w:lang w:eastAsia="zh-CN"/>
        </w:rPr>
        <w:drawing>
          <wp:inline distT="0" distB="0" distL="114300" distR="114300">
            <wp:extent cx="2388870" cy="4893310"/>
            <wp:effectExtent l="0" t="0" r="3810" b="13970"/>
            <wp:docPr id="1" name="图片 1" descr="6642aba8082dde4ef6168531e3ab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42aba8082dde4ef6168531e3ab4be"/>
                    <pic:cNvPicPr>
                      <a:picLocks noChangeAspect="1"/>
                    </pic:cNvPicPr>
                  </pic:nvPicPr>
                  <pic:blipFill>
                    <a:blip r:embed="rId13"/>
                    <a:stretch>
                      <a:fillRect/>
                    </a:stretch>
                  </pic:blipFill>
                  <pic:spPr>
                    <a:xfrm>
                      <a:off x="0" y="0"/>
                      <a:ext cx="2388870" cy="4893310"/>
                    </a:xfrm>
                    <a:prstGeom prst="rect">
                      <a:avLst/>
                    </a:prstGeom>
                  </pic:spPr>
                </pic:pic>
              </a:graphicData>
            </a:graphic>
          </wp:inline>
        </w:drawing>
      </w:r>
      <w:r>
        <w:rPr>
          <w:rFonts w:hint="eastAsia" w:ascii="Calibri" w:hAnsi="Calibri" w:eastAsia="宋体"/>
          <w:sz w:val="21"/>
          <w:highlight w:val="none"/>
          <w:lang w:eastAsia="zh-CN"/>
        </w:rPr>
        <w:drawing>
          <wp:inline distT="0" distB="0" distL="114300" distR="114300">
            <wp:extent cx="2393315" cy="4900295"/>
            <wp:effectExtent l="0" t="0" r="14605" b="6985"/>
            <wp:docPr id="2" name="图片 2" descr="7e7cc80c269bcb14e7d14a07f9b79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7cc80c269bcb14e7d14a07f9b799f"/>
                    <pic:cNvPicPr>
                      <a:picLocks noChangeAspect="1"/>
                    </pic:cNvPicPr>
                  </pic:nvPicPr>
                  <pic:blipFill>
                    <a:blip r:embed="rId14"/>
                    <a:stretch>
                      <a:fillRect/>
                    </a:stretch>
                  </pic:blipFill>
                  <pic:spPr>
                    <a:xfrm>
                      <a:off x="0" y="0"/>
                      <a:ext cx="2393315" cy="4900295"/>
                    </a:xfrm>
                    <a:prstGeom prst="rect">
                      <a:avLst/>
                    </a:prstGeom>
                  </pic:spPr>
                </pic:pic>
              </a:graphicData>
            </a:graphic>
          </wp:inline>
        </w:drawing>
      </w:r>
    </w:p>
    <w:p w14:paraId="0480F511">
      <w:pPr>
        <w:spacing w:line="240" w:lineRule="auto"/>
        <w:ind w:firstLine="0" w:firstLineChars="0"/>
        <w:jc w:val="both"/>
        <w:rPr>
          <w:rFonts w:ascii="Calibri" w:hAnsi="Calibri" w:eastAsia="宋体"/>
          <w:sz w:val="21"/>
          <w:highlight w:val="none"/>
        </w:rPr>
      </w:pPr>
    </w:p>
    <w:p w14:paraId="5DA6DA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highlight w:val="none"/>
          <w:lang w:val="en-US" w:eastAsia="zh-CN"/>
        </w:rPr>
      </w:pPr>
    </w:p>
    <w:p w14:paraId="55E61B3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highlight w:val="none"/>
          <w:lang w:val="en-US" w:eastAsia="zh-CN"/>
        </w:rPr>
      </w:pPr>
    </w:p>
    <w:p w14:paraId="2AC960F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highlight w:val="none"/>
          <w:lang w:val="en-US" w:eastAsia="zh-CN"/>
        </w:rPr>
      </w:pPr>
    </w:p>
    <w:p w14:paraId="6397DEB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highlight w:val="none"/>
          <w:lang w:val="en-US" w:eastAsia="zh-CN"/>
        </w:rPr>
      </w:pPr>
    </w:p>
    <w:p w14:paraId="26368FC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highlight w:val="none"/>
          <w:lang w:val="en-US" w:eastAsia="zh-CN"/>
        </w:rPr>
      </w:pPr>
    </w:p>
    <w:p w14:paraId="02A539E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w:t>
      </w:r>
      <w:r>
        <w:rPr>
          <w:rFonts w:hint="default" w:ascii="黑体" w:hAnsi="黑体" w:eastAsia="黑体" w:cs="黑体"/>
          <w:sz w:val="32"/>
          <w:szCs w:val="32"/>
          <w:highlight w:val="none"/>
          <w:lang w:val="en-US" w:eastAsia="zh-CN"/>
        </w:rPr>
        <w:t>我的订单</w:t>
      </w:r>
    </w:p>
    <w:p w14:paraId="35F12F1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在提交成功的弹窗中点击“确定”按钮，或者在“教材服务”页面点击“教材订单—已预订”查看已预订的教材信息（注：</w:t>
      </w:r>
      <w:r>
        <w:rPr>
          <w:rFonts w:hint="eastAsia" w:ascii="仿宋_GB2312" w:hAnsi="仿宋_GB2312" w:cs="仿宋_GB2312"/>
          <w:b/>
          <w:bCs/>
          <w:sz w:val="32"/>
          <w:szCs w:val="32"/>
          <w:highlight w:val="none"/>
          <w:u w:val="single"/>
          <w:lang w:val="en-US" w:eastAsia="zh-CN"/>
        </w:rPr>
        <w:t>若需取消教材预定，仅限选书期间操作，选书截止后则无法操作</w:t>
      </w:r>
      <w:r>
        <w:rPr>
          <w:rFonts w:hint="eastAsia" w:ascii="仿宋_GB2312" w:hAnsi="仿宋_GB2312" w:cs="仿宋_GB2312"/>
          <w:sz w:val="32"/>
          <w:szCs w:val="32"/>
          <w:highlight w:val="none"/>
          <w:lang w:val="en-US" w:eastAsia="zh-CN"/>
        </w:rPr>
        <w:t>）。</w:t>
      </w:r>
    </w:p>
    <w:p w14:paraId="2C4849B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rPr>
          <w:rFonts w:ascii="Calibri" w:hAnsi="Calibri" w:eastAsia="宋体"/>
          <w:sz w:val="21"/>
          <w:highlight w:val="none"/>
        </w:rPr>
      </w:pPr>
      <w:r>
        <w:rPr>
          <w:rFonts w:ascii="Calibri" w:hAnsi="Calibri" w:eastAsia="宋体"/>
          <w:sz w:val="21"/>
          <w:highlight w:val="none"/>
        </w:rPr>
        <w:drawing>
          <wp:inline distT="0" distB="0" distL="114300" distR="114300">
            <wp:extent cx="2710180" cy="5874385"/>
            <wp:effectExtent l="0" t="0" r="7620" b="18415"/>
            <wp:docPr id="3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pic:cNvPicPr>
                      <a:picLocks noChangeAspect="1"/>
                    </pic:cNvPicPr>
                  </pic:nvPicPr>
                  <pic:blipFill>
                    <a:blip r:embed="rId15"/>
                    <a:stretch>
                      <a:fillRect/>
                    </a:stretch>
                  </pic:blipFill>
                  <pic:spPr>
                    <a:xfrm>
                      <a:off x="0" y="0"/>
                      <a:ext cx="2710180" cy="5874385"/>
                    </a:xfrm>
                    <a:prstGeom prst="rect">
                      <a:avLst/>
                    </a:prstGeom>
                    <a:noFill/>
                    <a:ln>
                      <a:noFill/>
                    </a:ln>
                  </pic:spPr>
                </pic:pic>
              </a:graphicData>
            </a:graphic>
          </wp:inline>
        </w:drawing>
      </w:r>
    </w:p>
    <w:p w14:paraId="69033171">
      <w:pPr>
        <w:spacing w:line="240" w:lineRule="auto"/>
        <w:ind w:firstLine="0" w:firstLineChars="0"/>
        <w:jc w:val="center"/>
        <w:rPr>
          <w:highlight w:val="none"/>
        </w:rPr>
      </w:pPr>
      <w:r>
        <w:rPr>
          <w:rFonts w:ascii="Calibri" w:hAnsi="Calibri" w:eastAsia="宋体"/>
          <w:sz w:val="21"/>
          <w:highlight w:val="none"/>
        </w:rPr>
        <w:t xml:space="preserve">  </w:t>
      </w:r>
    </w:p>
    <w:sectPr>
      <w:pgSz w:w="11906" w:h="16838"/>
      <w:pgMar w:top="1440" w:right="1080" w:bottom="1440" w:left="108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0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儷宋 Pro">
    <w:panose1 w:val="02020300000000000000"/>
    <w:charset w:val="88"/>
    <w:family w:val="auto"/>
    <w:pitch w:val="default"/>
    <w:sig w:usb0="80000001" w:usb1="28091800" w:usb2="00000016" w:usb3="00000000" w:csb0="00100000" w:csb1="00000000"/>
  </w:font>
  <w:font w:name="Apple Color Emoji">
    <w:panose1 w:val="00000000000000000000"/>
    <w:charset w:val="00"/>
    <w:family w:val="auto"/>
    <w:pitch w:val="default"/>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4F1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3BA5E">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203BA5E">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92A7E"/>
    <w:multiLevelType w:val="singleLevel"/>
    <w:tmpl w:val="84F92A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WU4MmIxZGIyMzA0OTIxMjVlNjYzMjk0MzQ4YzEifQ=="/>
  </w:docVars>
  <w:rsids>
    <w:rsidRoot w:val="0C186C5C"/>
    <w:rsid w:val="01695C73"/>
    <w:rsid w:val="06C87CD2"/>
    <w:rsid w:val="0C186C5C"/>
    <w:rsid w:val="0EB30FE7"/>
    <w:rsid w:val="11002763"/>
    <w:rsid w:val="171750B3"/>
    <w:rsid w:val="1B050485"/>
    <w:rsid w:val="1CAB69CA"/>
    <w:rsid w:val="1EB40179"/>
    <w:rsid w:val="21350F58"/>
    <w:rsid w:val="21BA76AF"/>
    <w:rsid w:val="22EE6C6E"/>
    <w:rsid w:val="23BA7170"/>
    <w:rsid w:val="24A931B2"/>
    <w:rsid w:val="2918652B"/>
    <w:rsid w:val="2F4A2072"/>
    <w:rsid w:val="31D5071A"/>
    <w:rsid w:val="32133290"/>
    <w:rsid w:val="36280C33"/>
    <w:rsid w:val="378A3589"/>
    <w:rsid w:val="38687667"/>
    <w:rsid w:val="399454F9"/>
    <w:rsid w:val="3C6A3D54"/>
    <w:rsid w:val="3EDE61EC"/>
    <w:rsid w:val="44325DE6"/>
    <w:rsid w:val="448E5777"/>
    <w:rsid w:val="44DE19E8"/>
    <w:rsid w:val="4637287A"/>
    <w:rsid w:val="47705F96"/>
    <w:rsid w:val="484F3AB2"/>
    <w:rsid w:val="49381FB2"/>
    <w:rsid w:val="4C786019"/>
    <w:rsid w:val="4E4E7235"/>
    <w:rsid w:val="562442F9"/>
    <w:rsid w:val="56382375"/>
    <w:rsid w:val="57462870"/>
    <w:rsid w:val="57DC6632"/>
    <w:rsid w:val="592D3CE7"/>
    <w:rsid w:val="5CE21D88"/>
    <w:rsid w:val="5D885B92"/>
    <w:rsid w:val="5FF67529"/>
    <w:rsid w:val="62E61E6B"/>
    <w:rsid w:val="62E83CE8"/>
    <w:rsid w:val="631C2C21"/>
    <w:rsid w:val="686C0B72"/>
    <w:rsid w:val="6D965EA7"/>
    <w:rsid w:val="6E576655"/>
    <w:rsid w:val="718F158B"/>
    <w:rsid w:val="73685A24"/>
    <w:rsid w:val="75F93097"/>
    <w:rsid w:val="75FFB56E"/>
    <w:rsid w:val="762D1373"/>
    <w:rsid w:val="76B01C12"/>
    <w:rsid w:val="7FD75A50"/>
    <w:rsid w:val="C1A0C3F0"/>
    <w:rsid w:val="D6FEF7F0"/>
    <w:rsid w:val="D7FF227B"/>
    <w:rsid w:val="F1DBBCE6"/>
    <w:rsid w:val="F76DE002"/>
    <w:rsid w:val="FC1C9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40" w:lineRule="exact"/>
      <w:ind w:firstLine="880" w:firstLineChars="200"/>
      <w:jc w:val="left"/>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880" w:firstLineChars="200"/>
    </w:pPr>
    <w:rPr>
      <w:rFonts w:ascii="Calibri" w:hAnsi="Calibri" w:eastAsia="仿宋_GB2312"/>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1354</Words>
  <Characters>1401</Characters>
  <Lines>0</Lines>
  <Paragraphs>0</Paragraphs>
  <TotalTime>2</TotalTime>
  <ScaleCrop>false</ScaleCrop>
  <LinksUpToDate>false</LinksUpToDate>
  <CharactersWithSpaces>1426</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2023-06-17T11:23:00Z</dcterms:created>
  <dc:creator>hn</dc:creator>
  <cp:lastModifiedBy>hn</cp:lastModifiedBy>
  <dcterms:modified xsi:type="dcterms:W3CDTF">2025-07-04T14:11:06Z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3B90918F835477117A706768CBA48BD7_43</vt:lpwstr>
  </property>
  <property fmtid="{D5CDD505-2E9C-101B-9397-08002B2CF9AE}" pid="4" name="KSOTemplateDocerSaveRecord">
    <vt:lpwstr>eyJoZGlkIjoiOWM5ZWU4MmIxZGIyMzA0OTIxMjVlNjYzMjk0MzQ4YzEiLCJ1c2VySWQiOiIzNTkwNTM2MjIifQ==</vt:lpwstr>
  </property>
</Properties>
</file>