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黑体" w:hAnsi="黑体" w:eastAsia="黑体"/>
          <w:sz w:val="30"/>
          <w:szCs w:val="30"/>
        </w:rPr>
        <w:t>三明学院教师教学能力培训</w:t>
      </w:r>
      <w:r>
        <w:rPr>
          <w:rFonts w:ascii="黑体" w:hAnsi="黑体" w:eastAsia="黑体"/>
          <w:sz w:val="30"/>
          <w:szCs w:val="30"/>
        </w:rPr>
        <w:t>项目</w:t>
      </w:r>
      <w:r>
        <w:rPr>
          <w:rFonts w:hint="eastAsia" w:ascii="黑体" w:hAnsi="黑体" w:eastAsia="黑体"/>
          <w:sz w:val="30"/>
          <w:szCs w:val="30"/>
        </w:rPr>
        <w:t>（课程）申报</w:t>
      </w:r>
      <w:r>
        <w:rPr>
          <w:rFonts w:ascii="黑体" w:hAnsi="黑体" w:eastAsia="黑体"/>
          <w:sz w:val="30"/>
          <w:szCs w:val="30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为贯彻习近平总书记关于教育的重要论述和全国教育大会精神，落实《中共中央 国务院关于全面深化新时代教师队伍建设改革的意见》，认真做好我校教师培训工作，深化教师队伍建设，提升教师教学能力，提高本科教学质量，特制定教师教学能力培训项目</w:t>
      </w:r>
      <w:r>
        <w:rPr>
          <w:rFonts w:ascii="仿宋" w:hAnsi="仿宋" w:eastAsia="仿宋"/>
          <w:sz w:val="28"/>
          <w:szCs w:val="28"/>
        </w:rPr>
        <w:t>(课程)</w:t>
      </w:r>
      <w:r>
        <w:rPr>
          <w:rFonts w:hint="eastAsia" w:ascii="仿宋" w:hAnsi="仿宋" w:eastAsia="仿宋"/>
          <w:sz w:val="28"/>
          <w:szCs w:val="28"/>
        </w:rPr>
        <w:t>申报指南如下：</w:t>
      </w:r>
    </w:p>
    <w:p>
      <w:pPr>
        <w:keepNext w:val="0"/>
        <w:keepLines w:val="0"/>
        <w:pageBreakBefore w:val="0"/>
        <w:widowControl w:val="0"/>
        <w:tabs>
          <w:tab w:val="left" w:pos="567"/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ascii="仿宋" w:hAnsi="仿宋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b/>
          <w:sz w:val="28"/>
          <w:szCs w:val="28"/>
        </w:rPr>
        <w:t>1.</w:t>
      </w:r>
      <w:r>
        <w:rPr>
          <w:rFonts w:hint="eastAsia" w:ascii="仿宋" w:hAnsi="仿宋" w:eastAsia="仿宋"/>
          <w:b/>
          <w:sz w:val="28"/>
          <w:szCs w:val="28"/>
        </w:rPr>
        <w:t>成果导向教育理念及应用：</w:t>
      </w:r>
      <w:r>
        <w:rPr>
          <w:rFonts w:hint="eastAsia" w:ascii="仿宋" w:hAnsi="仿宋" w:eastAsia="仿宋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包含成果导向概念、基本原则，培养目标、毕业要求、课程目标及其相互关系，以及该理念在具体专业和课程中的应用。</w:t>
      </w:r>
    </w:p>
    <w:p>
      <w:pPr>
        <w:keepNext w:val="0"/>
        <w:keepLines w:val="0"/>
        <w:pageBreakBefore w:val="0"/>
        <w:widowControl w:val="0"/>
        <w:tabs>
          <w:tab w:val="left" w:pos="567"/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ascii="仿宋" w:hAnsi="仿宋" w:eastAsia="仿宋"/>
          <w:bCs/>
          <w:color w:val="auto"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2</w:t>
      </w:r>
      <w:r>
        <w:rPr>
          <w:rFonts w:hint="eastAsia" w:ascii="仿宋" w:hAnsi="仿宋" w:eastAsia="仿宋"/>
          <w:b/>
          <w:sz w:val="28"/>
          <w:szCs w:val="28"/>
        </w:rPr>
        <w:t>.教学规范类项目：</w:t>
      </w:r>
      <w:r>
        <w:rPr>
          <w:rFonts w:hint="eastAsia" w:ascii="仿宋" w:hAnsi="仿宋" w:eastAsia="仿宋"/>
          <w:bCs/>
          <w:color w:val="auto"/>
          <w:sz w:val="28"/>
          <w:szCs w:val="28"/>
        </w:rPr>
        <w:t>围绕“三明学院本科教学工作规范”“三明学院本科教学各主要教学环节质量标准”的要点，结合具体的课程进行阐述和讲解。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567"/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3</w:t>
      </w:r>
      <w:r>
        <w:rPr>
          <w:rFonts w:hint="eastAsia" w:ascii="仿宋" w:hAnsi="仿宋" w:eastAsia="仿宋"/>
          <w:b/>
          <w:sz w:val="28"/>
          <w:szCs w:val="28"/>
        </w:rPr>
        <w:t>.教学设计与教学方法类项目：</w:t>
      </w:r>
      <w:r>
        <w:rPr>
          <w:rFonts w:hint="eastAsia" w:ascii="仿宋" w:hAnsi="仿宋" w:eastAsia="仿宋"/>
          <w:bCs/>
          <w:sz w:val="28"/>
          <w:szCs w:val="28"/>
        </w:rPr>
        <w:t>包含</w:t>
      </w:r>
      <w:r>
        <w:rPr>
          <w:rFonts w:hint="eastAsia" w:ascii="仿宋" w:hAnsi="仿宋" w:eastAsia="仿宋"/>
          <w:sz w:val="28"/>
          <w:szCs w:val="28"/>
        </w:rPr>
        <w:t>以学生为中心教学的各类教学设计与教学</w:t>
      </w:r>
      <w:r>
        <w:rPr>
          <w:rFonts w:ascii="仿宋" w:hAnsi="仿宋" w:eastAsia="仿宋"/>
          <w:sz w:val="28"/>
          <w:szCs w:val="28"/>
        </w:rPr>
        <w:t>方法</w:t>
      </w:r>
      <w:r>
        <w:rPr>
          <w:rFonts w:hint="eastAsia" w:ascii="仿宋" w:hAnsi="仿宋" w:eastAsia="仿宋"/>
          <w:sz w:val="28"/>
          <w:szCs w:val="28"/>
        </w:rPr>
        <w:t>、有效教学结构、网络在线教学设计等。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4</w:t>
      </w:r>
      <w:r>
        <w:rPr>
          <w:rFonts w:hint="eastAsia" w:ascii="仿宋" w:hAnsi="仿宋" w:eastAsia="仿宋"/>
          <w:b/>
          <w:sz w:val="28"/>
          <w:szCs w:val="28"/>
        </w:rPr>
        <w:t>.教学评价</w:t>
      </w:r>
      <w:r>
        <w:rPr>
          <w:rFonts w:ascii="仿宋" w:hAnsi="仿宋" w:eastAsia="仿宋"/>
          <w:b/>
          <w:sz w:val="28"/>
          <w:szCs w:val="28"/>
        </w:rPr>
        <w:t>类项目</w:t>
      </w:r>
      <w:r>
        <w:rPr>
          <w:rFonts w:hint="eastAsia" w:ascii="仿宋" w:hAnsi="仿宋" w:eastAsia="仿宋"/>
          <w:b/>
          <w:sz w:val="28"/>
          <w:szCs w:val="28"/>
        </w:rPr>
        <w:t>;</w:t>
      </w:r>
      <w:r>
        <w:rPr>
          <w:rFonts w:hint="eastAsia" w:ascii="仿宋" w:hAnsi="仿宋" w:eastAsia="仿宋"/>
          <w:bCs/>
          <w:sz w:val="28"/>
          <w:szCs w:val="28"/>
        </w:rPr>
        <w:t>包含</w:t>
      </w:r>
      <w:r>
        <w:rPr>
          <w:rFonts w:hint="eastAsia" w:ascii="仿宋" w:hAnsi="仿宋" w:eastAsia="仿宋"/>
          <w:sz w:val="28"/>
          <w:szCs w:val="28"/>
        </w:rPr>
        <w:t>课程教学效果评价方法及实施策略、教学评价工具的选择与应用、网络在线教学形成性评价方法等。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0"/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5</w:t>
      </w:r>
      <w:r>
        <w:rPr>
          <w:rFonts w:hint="eastAsia" w:ascii="仿宋" w:hAnsi="仿宋" w:eastAsia="仿宋"/>
          <w:b/>
          <w:sz w:val="28"/>
          <w:szCs w:val="28"/>
        </w:rPr>
        <w:t>.教育</w:t>
      </w:r>
      <w:r>
        <w:rPr>
          <w:rFonts w:ascii="仿宋" w:hAnsi="仿宋" w:eastAsia="仿宋"/>
          <w:b/>
          <w:sz w:val="28"/>
          <w:szCs w:val="28"/>
        </w:rPr>
        <w:t>信息</w:t>
      </w:r>
      <w:r>
        <w:rPr>
          <w:rFonts w:hint="eastAsia" w:ascii="仿宋" w:hAnsi="仿宋" w:eastAsia="仿宋"/>
          <w:b/>
          <w:sz w:val="28"/>
          <w:szCs w:val="28"/>
        </w:rPr>
        <w:t>技术</w:t>
      </w:r>
      <w:r>
        <w:rPr>
          <w:rFonts w:ascii="仿宋" w:hAnsi="仿宋" w:eastAsia="仿宋"/>
          <w:b/>
          <w:sz w:val="28"/>
          <w:szCs w:val="28"/>
        </w:rPr>
        <w:t>类项目</w:t>
      </w:r>
      <w:r>
        <w:rPr>
          <w:rFonts w:hint="eastAsia" w:ascii="仿宋" w:hAnsi="仿宋" w:eastAsia="仿宋"/>
          <w:b/>
          <w:sz w:val="28"/>
          <w:szCs w:val="28"/>
        </w:rPr>
        <w:t>：</w:t>
      </w:r>
      <w:r>
        <w:rPr>
          <w:rFonts w:hint="eastAsia" w:ascii="仿宋" w:hAnsi="仿宋" w:eastAsia="仿宋"/>
          <w:bCs/>
          <w:sz w:val="28"/>
          <w:szCs w:val="28"/>
        </w:rPr>
        <w:t>包含</w:t>
      </w:r>
      <w:r>
        <w:rPr>
          <w:rFonts w:hint="eastAsia" w:ascii="仿宋" w:hAnsi="仿宋" w:eastAsia="仿宋"/>
          <w:sz w:val="28"/>
          <w:szCs w:val="28"/>
        </w:rPr>
        <w:t>数字化教学资源及</w:t>
      </w:r>
      <w:r>
        <w:rPr>
          <w:rFonts w:hint="eastAsia" w:ascii="仿宋" w:hAnsi="仿宋" w:eastAsia="仿宋"/>
          <w:bCs/>
          <w:sz w:val="28"/>
          <w:szCs w:val="28"/>
        </w:rPr>
        <w:t>智慧教学平台的应用（多媒体课件、新教务系统、成果导向系统、超星平台）、现代信息技术与教育教学的融合（线上线下混合式教学）等。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/>
          <w:bCs w:val="0"/>
          <w:sz w:val="28"/>
          <w:szCs w:val="28"/>
        </w:rPr>
        <w:t>6</w:t>
      </w:r>
      <w:r>
        <w:rPr>
          <w:rFonts w:hint="eastAsia" w:ascii="仿宋" w:hAnsi="仿宋" w:eastAsia="仿宋"/>
          <w:b/>
          <w:bCs w:val="0"/>
          <w:sz w:val="28"/>
          <w:szCs w:val="28"/>
        </w:rPr>
        <w:t>.师德师风类项目：</w:t>
      </w:r>
      <w:r>
        <w:rPr>
          <w:rFonts w:hint="eastAsia" w:ascii="仿宋" w:hAnsi="仿宋" w:eastAsia="仿宋"/>
          <w:bCs/>
          <w:sz w:val="28"/>
          <w:szCs w:val="28"/>
        </w:rPr>
        <w:t>包含教师道德修养、理想信念、职业准则等。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0"/>
          <w:tab w:val="left" w:pos="85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/>
          <w:bCs w:val="0"/>
          <w:sz w:val="28"/>
          <w:szCs w:val="28"/>
        </w:rPr>
        <w:t>7</w:t>
      </w:r>
      <w:r>
        <w:rPr>
          <w:rFonts w:hint="eastAsia" w:ascii="仿宋" w:hAnsi="仿宋" w:eastAsia="仿宋"/>
          <w:b/>
          <w:bCs w:val="0"/>
          <w:sz w:val="28"/>
          <w:szCs w:val="28"/>
        </w:rPr>
        <w:t>.课程思政类项目：</w:t>
      </w:r>
      <w:r>
        <w:rPr>
          <w:rFonts w:hint="eastAsia" w:ascii="仿宋" w:hAnsi="仿宋" w:eastAsia="仿宋"/>
          <w:bCs/>
          <w:sz w:val="28"/>
          <w:szCs w:val="28"/>
        </w:rPr>
        <w:t>包含课程思政育人理念、教学设计方法、实施策略等。</w:t>
      </w:r>
    </w:p>
    <w:p>
      <w:pPr>
        <w:rPr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B592C3D"/>
    <w:rsid w:val="006E5963"/>
    <w:rsid w:val="00A34BB6"/>
    <w:rsid w:val="00BD1289"/>
    <w:rsid w:val="00CA0838"/>
    <w:rsid w:val="00E008E1"/>
    <w:rsid w:val="04A70C22"/>
    <w:rsid w:val="05DA3AF1"/>
    <w:rsid w:val="0B27300F"/>
    <w:rsid w:val="0BDF59F8"/>
    <w:rsid w:val="0C32343C"/>
    <w:rsid w:val="25C207FD"/>
    <w:rsid w:val="29E8660B"/>
    <w:rsid w:val="2FEA0DBD"/>
    <w:rsid w:val="42F6726A"/>
    <w:rsid w:val="4B1729ED"/>
    <w:rsid w:val="4B48456F"/>
    <w:rsid w:val="5B592C3D"/>
    <w:rsid w:val="7266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471</Characters>
  <Lines>3</Lines>
  <Paragraphs>1</Paragraphs>
  <TotalTime>1</TotalTime>
  <ScaleCrop>false</ScaleCrop>
  <LinksUpToDate>false</LinksUpToDate>
  <CharactersWithSpaces>552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2021-08-29T08:37:00Z</dcterms:created>
  <dc:creator>姜姗</dc:creator>
  <cp:lastModifiedBy>姜姗</cp:lastModifiedBy>
  <dcterms:modified xsi:type="dcterms:W3CDTF">2021-08-29T08:51:58Z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BD6B496417284C40AFA9D306E0176DF9</vt:lpwstr>
  </property>
</Properties>
</file>