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center" w:pos="4479"/>
        </w:tabs>
        <w:spacing w:line="480" w:lineRule="exact"/>
        <w:jc w:val="center"/>
        <w:rPr>
          <w:rFonts w:ascii="方正小标宋简体" w:hAnsi="方正小标宋简体" w:eastAsia="方正小标宋简体" w:cs="方正小标宋简体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关于报送202</w:t>
      </w:r>
      <w:r>
        <w:rPr>
          <w:rFonts w:hint="default" w:ascii="方正小标宋简体" w:hAnsi="方正小标宋简体" w:eastAsia="方正小标宋简体" w:cs="方正小标宋简体"/>
          <w:sz w:val="36"/>
          <w:szCs w:val="36"/>
          <w:lang w:val="en-US"/>
        </w:rPr>
        <w:t>3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-202</w:t>
      </w:r>
      <w:r>
        <w:rPr>
          <w:rFonts w:hint="default" w:ascii="方正小标宋简体" w:hAnsi="方正小标宋简体" w:eastAsia="方正小标宋简体" w:cs="方正小标宋简体"/>
          <w:sz w:val="36"/>
          <w:szCs w:val="36"/>
          <w:lang w:val="en-US"/>
        </w:rPr>
        <w:t>4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学年第</w:t>
      </w:r>
      <w:r>
        <w:rPr>
          <w:rFonts w:hint="default" w:ascii="方正小标宋简体" w:hAnsi="方正小标宋简体" w:eastAsia="方正小标宋简体" w:cs="方正小标宋简体"/>
          <w:sz w:val="36"/>
          <w:szCs w:val="36"/>
          <w:lang w:val="en-US" w:eastAsia="zh-CN"/>
        </w:rPr>
        <w:t>2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学期全校通识教育选修课的通知</w:t>
      </w:r>
    </w:p>
    <w:p>
      <w:pPr>
        <w:spacing w:line="540" w:lineRule="exact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各学院：</w:t>
      </w:r>
    </w:p>
    <w:p>
      <w:pPr>
        <w:spacing w:line="540" w:lineRule="exact"/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为确保202</w:t>
      </w:r>
      <w:r>
        <w:rPr>
          <w:rFonts w:hint="default" w:ascii="仿宋_GB2312" w:hAnsi="仿宋_GB2312" w:eastAsia="仿宋_GB2312" w:cs="仿宋_GB2312"/>
          <w:sz w:val="28"/>
          <w:szCs w:val="28"/>
          <w:lang w:val="en-US"/>
        </w:rPr>
        <w:t>3</w:t>
      </w:r>
      <w:r>
        <w:rPr>
          <w:rFonts w:hint="eastAsia" w:ascii="仿宋_GB2312" w:hAnsi="仿宋_GB2312" w:eastAsia="仿宋_GB2312" w:cs="仿宋_GB2312"/>
          <w:sz w:val="28"/>
          <w:szCs w:val="28"/>
        </w:rPr>
        <w:t>-202</w:t>
      </w:r>
      <w:r>
        <w:rPr>
          <w:rFonts w:hint="default" w:ascii="仿宋_GB2312" w:hAnsi="仿宋_GB2312" w:eastAsia="仿宋_GB2312" w:cs="仿宋_GB2312"/>
          <w:sz w:val="28"/>
          <w:szCs w:val="28"/>
          <w:lang w:val="en-US"/>
        </w:rPr>
        <w:t>4</w:t>
      </w:r>
      <w:r>
        <w:rPr>
          <w:rFonts w:hint="eastAsia" w:ascii="仿宋_GB2312" w:hAnsi="仿宋_GB2312" w:eastAsia="仿宋_GB2312" w:cs="仿宋_GB2312"/>
          <w:sz w:val="28"/>
          <w:szCs w:val="28"/>
        </w:rPr>
        <w:t>学年第</w:t>
      </w:r>
      <w:r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28"/>
          <w:szCs w:val="28"/>
        </w:rPr>
        <w:t>学期全校通识教育选修课顺利开展，现将有关事项通知如下：</w:t>
      </w:r>
    </w:p>
    <w:p>
      <w:pPr>
        <w:spacing w:line="540" w:lineRule="exact"/>
        <w:ind w:firstLine="560" w:firstLineChars="200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一、遴选说明</w:t>
      </w:r>
    </w:p>
    <w:p>
      <w:pPr>
        <w:spacing w:line="540" w:lineRule="exact"/>
        <w:ind w:firstLine="560" w:firstLineChars="200"/>
        <w:rPr>
          <w:rFonts w:hint="eastAsia" w:ascii="黑体" w:hAnsi="黑体" w:eastAsia="黑体" w:cs="黑体"/>
          <w:sz w:val="28"/>
          <w:szCs w:val="28"/>
          <w:lang w:eastAsia="zh-CN"/>
        </w:rPr>
      </w:pPr>
      <w:r>
        <w:rPr>
          <w:rFonts w:hint="eastAsia" w:ascii="黑体" w:hAnsi="黑体" w:eastAsia="黑体" w:cs="黑体"/>
          <w:sz w:val="28"/>
          <w:szCs w:val="28"/>
          <w:lang w:eastAsia="zh-CN"/>
        </w:rPr>
        <w:t>（一）校内通识教育选修课</w:t>
      </w:r>
    </w:p>
    <w:p>
      <w:pPr>
        <w:spacing w:line="540" w:lineRule="exact"/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1.为提高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校内</w:t>
      </w:r>
      <w:r>
        <w:rPr>
          <w:rFonts w:hint="eastAsia" w:ascii="仿宋_GB2312" w:hAnsi="仿宋_GB2312" w:eastAsia="仿宋_GB2312" w:cs="仿宋_GB2312"/>
          <w:sz w:val="28"/>
          <w:szCs w:val="28"/>
        </w:rPr>
        <w:t>通识教育选修课教学质量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，请各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  <w:t>学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院选派中级及以上职称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  <w:t>且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教学经验丰富的教师承担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  <w:t>此项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教学任务。各</w:t>
      </w:r>
      <w:r>
        <w:rPr>
          <w:rFonts w:hint="eastAsia" w:ascii="仿宋_GB2312" w:hAnsi="仿宋_GB2312" w:eastAsia="仿宋_GB2312" w:cs="仿宋_GB2312"/>
          <w:sz w:val="28"/>
          <w:szCs w:val="28"/>
        </w:rPr>
        <w:t>学院在遴选时应认真审核教师的任课资格，非专任教师开课须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按照</w:t>
      </w:r>
      <w:r>
        <w:rPr>
          <w:rFonts w:hint="eastAsia" w:ascii="仿宋_GB2312" w:hAnsi="仿宋_GB2312" w:eastAsia="仿宋_GB2312" w:cs="仿宋_GB2312"/>
          <w:sz w:val="28"/>
          <w:szCs w:val="28"/>
        </w:rPr>
        <w:t>《三明学院非专任教师兼课管理暂行规定》在网办大厅履行兼课报批手续。</w:t>
      </w:r>
    </w:p>
    <w:p>
      <w:pPr>
        <w:spacing w:line="540" w:lineRule="exact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2.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各学院</w:t>
      </w:r>
      <w:r>
        <w:rPr>
          <w:rFonts w:hint="eastAsia" w:ascii="仿宋_GB2312" w:hAnsi="仿宋_GB2312" w:eastAsia="仿宋_GB2312" w:cs="仿宋_GB2312"/>
          <w:sz w:val="28"/>
          <w:szCs w:val="28"/>
        </w:rPr>
        <w:t>校内通识教育选修课开课数量根据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本</w:t>
      </w:r>
      <w:r>
        <w:rPr>
          <w:rFonts w:hint="eastAsia" w:ascii="仿宋_GB2312" w:hAnsi="仿宋_GB2312" w:eastAsia="仿宋_GB2312" w:cs="仿宋_GB2312"/>
          <w:sz w:val="28"/>
          <w:szCs w:val="28"/>
        </w:rPr>
        <w:t>院中级及以上职称专任教师数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核定</w:t>
      </w:r>
      <w:r>
        <w:rPr>
          <w:rFonts w:hint="eastAsia" w:ascii="仿宋_GB2312" w:hAnsi="仿宋_GB2312" w:eastAsia="仿宋_GB2312" w:cs="仿宋_GB2312"/>
          <w:sz w:val="28"/>
          <w:szCs w:val="28"/>
        </w:rPr>
        <w:t>（附件1）。</w:t>
      </w:r>
    </w:p>
    <w:p>
      <w:pPr>
        <w:spacing w:line="540" w:lineRule="exact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3.各学院应根据《三明学院通识教育选修课管理办法》（明院教〔2018〕253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号）和《三明学院教学档案管理办法》（明院办发〔2017〕62号）规定，</w:t>
      </w:r>
      <w:r>
        <w:rPr>
          <w:rFonts w:hint="eastAsia" w:ascii="仿宋_GB2312" w:hAnsi="仿宋_GB2312" w:eastAsia="仿宋_GB2312" w:cs="仿宋_GB2312"/>
          <w:sz w:val="28"/>
          <w:szCs w:val="28"/>
        </w:rPr>
        <w:t>将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课程大纲和</w:t>
      </w:r>
      <w:r>
        <w:rPr>
          <w:rFonts w:hint="eastAsia" w:ascii="仿宋_GB2312" w:hAnsi="仿宋_GB2312" w:eastAsia="仿宋_GB2312" w:cs="仿宋_GB2312"/>
          <w:sz w:val="28"/>
          <w:szCs w:val="28"/>
        </w:rPr>
        <w:t>相关教学资料进行存档，并于</w:t>
      </w:r>
      <w:r>
        <w:rPr>
          <w:rFonts w:hint="default" w:ascii="仿宋_GB2312" w:hAnsi="仿宋_GB2312" w:eastAsia="仿宋_GB2312" w:cs="仿宋_GB2312"/>
          <w:sz w:val="28"/>
          <w:szCs w:val="28"/>
          <w:lang w:val="en-US"/>
        </w:rPr>
        <w:t>2024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年</w:t>
      </w:r>
      <w:r>
        <w:rPr>
          <w:rFonts w:hint="default" w:ascii="仿宋_GB2312" w:hAnsi="仿宋_GB2312" w:eastAsia="仿宋_GB2312" w:cs="仿宋_GB2312"/>
          <w:sz w:val="28"/>
          <w:szCs w:val="28"/>
          <w:lang w:val="en-US"/>
        </w:rPr>
        <w:t>1</w:t>
      </w:r>
      <w:r>
        <w:rPr>
          <w:rFonts w:hint="eastAsia" w:ascii="仿宋_GB2312" w:hAnsi="仿宋_GB2312" w:eastAsia="仿宋_GB2312" w:cs="仿宋_GB2312"/>
          <w:sz w:val="28"/>
          <w:szCs w:val="28"/>
        </w:rPr>
        <w:t>月</w:t>
      </w:r>
      <w:r>
        <w:rPr>
          <w:rFonts w:hint="default" w:ascii="仿宋_GB2312" w:hAnsi="仿宋_GB2312" w:eastAsia="仿宋_GB2312" w:cs="仿宋_GB2312"/>
          <w:sz w:val="28"/>
          <w:szCs w:val="28"/>
          <w:lang w:val="en-US"/>
        </w:rPr>
        <w:t>5</w:t>
      </w:r>
      <w:r>
        <w:rPr>
          <w:rFonts w:hint="eastAsia" w:ascii="仿宋_GB2312" w:hAnsi="仿宋_GB2312" w:eastAsia="仿宋_GB2312" w:cs="仿宋_GB2312"/>
          <w:sz w:val="28"/>
          <w:szCs w:val="28"/>
        </w:rPr>
        <w:t>日前统一将课程教学大纲电子版汇总发送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教务科</w:t>
      </w:r>
      <w:r>
        <w:rPr>
          <w:rFonts w:hint="eastAsia" w:ascii="仿宋_GB2312" w:hAnsi="仿宋_GB2312" w:eastAsia="仿宋_GB2312" w:cs="仿宋_GB2312"/>
          <w:sz w:val="28"/>
          <w:szCs w:val="28"/>
        </w:rPr>
        <w:t>朱伟健处。</w:t>
      </w:r>
    </w:p>
    <w:p>
      <w:pPr>
        <w:spacing w:line="540" w:lineRule="exact"/>
        <w:ind w:firstLine="560" w:firstLineChars="200"/>
        <w:rPr>
          <w:rFonts w:hint="eastAsia" w:ascii="黑体" w:hAnsi="黑体" w:eastAsia="黑体" w:cs="黑体"/>
          <w:sz w:val="28"/>
          <w:szCs w:val="28"/>
          <w:lang w:eastAsia="zh-CN"/>
        </w:rPr>
      </w:pPr>
      <w:r>
        <w:rPr>
          <w:rFonts w:hint="eastAsia" w:ascii="黑体" w:hAnsi="黑体" w:eastAsia="黑体" w:cs="黑体"/>
          <w:sz w:val="28"/>
          <w:szCs w:val="28"/>
          <w:lang w:eastAsia="zh-CN"/>
        </w:rPr>
        <w:t>（二）网络通识教育选修课</w:t>
      </w:r>
    </w:p>
    <w:p>
      <w:pPr>
        <w:spacing w:line="540" w:lineRule="exact"/>
        <w:ind w:firstLine="560" w:firstLineChars="200"/>
        <w:rPr>
          <w:rFonts w:hint="eastAsia" w:ascii="黑体" w:hAnsi="黑体" w:eastAsia="黑体" w:cs="黑体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各学院通知专任老师积极推荐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与其专业相关</w:t>
      </w:r>
      <w:r>
        <w:rPr>
          <w:rFonts w:hint="eastAsia" w:ascii="仿宋_GB2312" w:hAnsi="仿宋_GB2312" w:eastAsia="仿宋_GB2312" w:cs="仿宋_GB2312"/>
          <w:sz w:val="28"/>
          <w:szCs w:val="28"/>
        </w:rPr>
        <w:t>的网络通识教育选修课（课程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清单</w:t>
      </w:r>
      <w:r>
        <w:rPr>
          <w:rFonts w:hint="eastAsia" w:ascii="仿宋_GB2312" w:hAnsi="仿宋_GB2312" w:eastAsia="仿宋_GB2312" w:cs="仿宋_GB2312"/>
          <w:sz w:val="28"/>
          <w:szCs w:val="28"/>
        </w:rPr>
        <w:t>见附件3），推荐数量参照各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学</w:t>
      </w:r>
      <w:r>
        <w:rPr>
          <w:rFonts w:hint="eastAsia" w:ascii="仿宋_GB2312" w:hAnsi="仿宋_GB2312" w:eastAsia="仿宋_GB2312" w:cs="仿宋_GB2312"/>
          <w:sz w:val="28"/>
          <w:szCs w:val="28"/>
        </w:rPr>
        <w:t>院中级及以上职称专任教师数*0.15（见附件1）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核定</w:t>
      </w:r>
      <w:r>
        <w:rPr>
          <w:rFonts w:hint="eastAsia" w:ascii="仿宋_GB2312" w:hAnsi="仿宋_GB2312" w:eastAsia="仿宋_GB2312" w:cs="仿宋_GB2312"/>
          <w:sz w:val="28"/>
          <w:szCs w:val="28"/>
        </w:rPr>
        <w:t>，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eastAsia="zh-CN"/>
        </w:rPr>
        <w:t>每位教师推荐数量不超过</w:t>
      </w:r>
      <w:r>
        <w:rPr>
          <w:rFonts w:hint="default" w:ascii="仿宋_GB2312" w:hAnsi="仿宋_GB2312" w:eastAsia="仿宋_GB2312" w:cs="仿宋_GB2312"/>
          <w:b/>
          <w:bCs/>
          <w:sz w:val="28"/>
          <w:szCs w:val="28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门。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待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  <w:t>推荐的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网络通识教育选修课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  <w:t>确定开课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后</w:t>
      </w:r>
      <w:r>
        <w:rPr>
          <w:rFonts w:hint="eastAsia" w:ascii="仿宋_GB2312" w:hAnsi="仿宋_GB2312" w:eastAsia="仿宋_GB2312" w:cs="仿宋_GB2312"/>
          <w:sz w:val="28"/>
          <w:szCs w:val="28"/>
        </w:rPr>
        <w:t>，推荐该门课程的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教师</w:t>
      </w:r>
      <w:r>
        <w:rPr>
          <w:rFonts w:hint="eastAsia" w:ascii="仿宋_GB2312" w:hAnsi="仿宋_GB2312" w:eastAsia="仿宋_GB2312" w:cs="仿宋_GB2312"/>
          <w:sz w:val="28"/>
          <w:szCs w:val="28"/>
        </w:rPr>
        <w:t>优先作为辅导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教师。</w:t>
      </w:r>
      <w:r>
        <w:rPr>
          <w:rFonts w:hint="eastAsia" w:ascii="仿宋_GB2312" w:hAnsi="仿宋_GB2312" w:eastAsia="仿宋_GB2312" w:cs="仿宋_GB2312"/>
          <w:sz w:val="28"/>
          <w:szCs w:val="28"/>
        </w:rPr>
        <w:t>各学院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填写</w:t>
      </w:r>
      <w:r>
        <w:rPr>
          <w:rFonts w:hint="eastAsia" w:ascii="仿宋_GB2312" w:hAnsi="仿宋_GB2312" w:eastAsia="仿宋_GB2312" w:cs="仿宋_GB2312"/>
          <w:sz w:val="28"/>
          <w:szCs w:val="28"/>
        </w:rPr>
        <w:t>网络通识教育选修课推荐汇总表（附件4）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，于</w:t>
      </w:r>
      <w:r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年</w:t>
      </w:r>
      <w:r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月</w:t>
      </w:r>
      <w:r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日前</w:t>
      </w:r>
      <w:r>
        <w:rPr>
          <w:rFonts w:hint="eastAsia" w:ascii="仿宋_GB2312" w:hAnsi="仿宋_GB2312" w:eastAsia="仿宋_GB2312" w:cs="仿宋_GB2312"/>
          <w:sz w:val="28"/>
          <w:szCs w:val="28"/>
        </w:rPr>
        <w:t>将电子版发至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教务科</w:t>
      </w:r>
      <w:r>
        <w:rPr>
          <w:rFonts w:hint="eastAsia" w:ascii="仿宋_GB2312" w:hAnsi="仿宋_GB2312" w:eastAsia="仿宋_GB2312" w:cs="仿宋_GB2312"/>
          <w:sz w:val="28"/>
          <w:szCs w:val="28"/>
        </w:rPr>
        <w:t>朱伟健处。</w:t>
      </w:r>
    </w:p>
    <w:p>
      <w:pPr>
        <w:spacing w:line="540" w:lineRule="exact"/>
        <w:ind w:firstLine="560" w:firstLineChars="200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二、报送要求</w:t>
      </w:r>
    </w:p>
    <w:p>
      <w:pPr>
        <w:spacing w:line="540" w:lineRule="exact"/>
        <w:ind w:firstLine="560" w:firstLineChars="200"/>
        <w:rPr>
          <w:rFonts w:ascii="仿宋_GB2312" w:hAnsi="仿宋_GB2312" w:eastAsia="仿宋_GB2312" w:cs="仿宋_GB2312"/>
          <w:color w:val="auto"/>
          <w:sz w:val="28"/>
          <w:szCs w:val="28"/>
          <w:shd w:val="clear" w:color="auto" w:fill="auto"/>
        </w:rPr>
      </w:pPr>
      <w:r>
        <w:rPr>
          <w:rFonts w:hint="eastAsia" w:ascii="黑体" w:hAnsi="黑体" w:eastAsia="黑体" w:cs="黑体"/>
          <w:sz w:val="28"/>
          <w:szCs w:val="28"/>
          <w:lang w:eastAsia="zh-CN"/>
        </w:rPr>
        <w:t>（一）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shd w:val="clear" w:color="auto" w:fill="auto"/>
        </w:rPr>
        <w:t>开课老师于</w:t>
      </w:r>
      <w:r>
        <w:rPr>
          <w:rFonts w:hint="default" w:ascii="仿宋_GB2312" w:hAnsi="仿宋_GB2312" w:eastAsia="仿宋_GB2312" w:cs="仿宋_GB2312"/>
          <w:color w:val="auto"/>
          <w:sz w:val="28"/>
          <w:szCs w:val="28"/>
          <w:shd w:val="clear" w:color="auto" w:fill="auto"/>
          <w:lang w:val="en-US"/>
        </w:rPr>
        <w:t>2024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shd w:val="clear" w:color="auto" w:fill="auto"/>
          <w:lang w:val="en-US" w:eastAsia="zh-CN"/>
        </w:rPr>
        <w:t>年</w:t>
      </w:r>
      <w:r>
        <w:rPr>
          <w:rFonts w:hint="default" w:ascii="仿宋_GB2312" w:hAnsi="仿宋_GB2312" w:eastAsia="仿宋_GB2312" w:cs="仿宋_GB2312"/>
          <w:color w:val="auto"/>
          <w:sz w:val="28"/>
          <w:szCs w:val="28"/>
          <w:shd w:val="clear" w:color="auto" w:fill="auto"/>
          <w:lang w:val="en-US"/>
        </w:rPr>
        <w:t>1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shd w:val="clear" w:color="auto" w:fill="auto"/>
        </w:rPr>
        <w:t>月</w:t>
      </w:r>
      <w:r>
        <w:rPr>
          <w:rFonts w:hint="default" w:ascii="仿宋_GB2312" w:hAnsi="仿宋_GB2312" w:eastAsia="仿宋_GB2312" w:cs="仿宋_GB2312"/>
          <w:color w:val="auto"/>
          <w:sz w:val="28"/>
          <w:szCs w:val="28"/>
          <w:shd w:val="clear" w:color="auto" w:fill="auto"/>
          <w:lang w:val="en-US"/>
        </w:rPr>
        <w:t>5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shd w:val="clear" w:color="auto" w:fill="auto"/>
        </w:rPr>
        <w:t>日前在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shd w:val="clear" w:color="auto" w:fill="auto"/>
          <w:lang w:eastAsia="zh-CN"/>
        </w:rPr>
        <w:t>教务管理系统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shd w:val="clear" w:color="auto" w:fill="auto"/>
        </w:rPr>
        <w:t>进行公选课申报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shd w:val="clear" w:color="auto" w:fill="auto"/>
          <w:lang w:eastAsia="zh-CN"/>
        </w:rPr>
        <w:t>（</w:t>
      </w:r>
      <w:r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shd w:val="clear" w:color="auto" w:fill="auto"/>
          <w:lang w:eastAsia="zh-CN"/>
        </w:rPr>
        <w:t>公选课课程代码应使用</w:t>
      </w:r>
      <w:r>
        <w:rPr>
          <w:rFonts w:hint="default" w:ascii="仿宋_GB2312" w:hAnsi="仿宋_GB2312" w:eastAsia="仿宋_GB2312" w:cs="仿宋_GB2312"/>
          <w:b/>
          <w:bCs/>
          <w:color w:val="auto"/>
          <w:sz w:val="28"/>
          <w:szCs w:val="28"/>
          <w:shd w:val="clear" w:color="auto" w:fill="auto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shd w:val="clear" w:color="auto" w:fill="auto"/>
          <w:lang w:val="en-US" w:eastAsia="zh-CN"/>
        </w:rPr>
        <w:t>位数字组成</w:t>
      </w:r>
      <w:r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shd w:val="clear" w:color="auto" w:fill="auto"/>
          <w:lang w:eastAsia="zh-CN"/>
        </w:rPr>
        <w:t>的标准</w:t>
      </w:r>
      <w:r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highlight w:val="none"/>
          <w:shd w:val="clear" w:color="auto" w:fill="auto"/>
          <w:lang w:eastAsia="zh-CN"/>
        </w:rPr>
        <w:t>课程代码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shd w:val="clear" w:color="auto" w:fill="auto"/>
          <w:lang w:eastAsia="zh-CN"/>
        </w:rPr>
        <w:t>）。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highlight w:val="none"/>
          <w:shd w:val="clear" w:color="auto" w:fill="auto"/>
          <w:lang w:eastAsia="zh-CN"/>
        </w:rPr>
        <w:t>新开设的公选课，教师需先在教务系统提交新开课程申请，由系（教研室）审核，分管教学副院长审批通过后方可进行申报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shd w:val="clear" w:color="auto" w:fill="auto"/>
          <w:lang w:eastAsia="zh-CN"/>
        </w:rPr>
        <w:t>（申报流程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shd w:val="clear" w:color="auto" w:fill="auto"/>
        </w:rPr>
        <w:t>见附件2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shd w:val="clear" w:color="auto" w:fill="auto"/>
          <w:lang w:eastAsia="zh-CN"/>
        </w:rPr>
        <w:t>）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shd w:val="clear" w:color="auto" w:fill="auto"/>
        </w:rPr>
        <w:t>。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shd w:val="clear" w:color="auto" w:fill="auto"/>
        </w:rPr>
        <w:t>课程教学大纲由各院教学秘书录入“课程库管理”的“课程主要信息</w:t>
      </w:r>
      <w:r>
        <w:rPr>
          <w:rFonts w:hint="default" w:ascii="仿宋_GB2312" w:hAnsi="仿宋_GB2312" w:eastAsia="仿宋_GB2312" w:cs="仿宋_GB2312"/>
          <w:color w:val="auto"/>
          <w:sz w:val="28"/>
          <w:szCs w:val="28"/>
          <w:shd w:val="clear" w:color="auto" w:fill="auto"/>
          <w:lang w:val="en-US"/>
        </w:rPr>
        <w:t>”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shd w:val="clear" w:color="auto" w:fill="auto"/>
        </w:rPr>
        <w:t>中。</w:t>
      </w:r>
    </w:p>
    <w:p>
      <w:pPr>
        <w:spacing w:line="540" w:lineRule="exact"/>
        <w:ind w:firstLine="560" w:firstLineChars="200"/>
        <w:rPr>
          <w:rFonts w:ascii="仿宋_GB2312" w:hAnsi="仿宋_GB2312" w:eastAsia="仿宋_GB2312" w:cs="仿宋_GB2312"/>
          <w:b/>
          <w:sz w:val="28"/>
          <w:szCs w:val="28"/>
          <w:highlight w:val="none"/>
        </w:rPr>
      </w:pPr>
      <w:r>
        <w:rPr>
          <w:rFonts w:hint="eastAsia" w:ascii="黑体" w:hAnsi="黑体" w:eastAsia="黑体" w:cs="黑体"/>
          <w:sz w:val="28"/>
          <w:szCs w:val="28"/>
          <w:lang w:eastAsia="zh-CN"/>
        </w:rPr>
        <w:t>（二）</w:t>
      </w:r>
      <w:r>
        <w:rPr>
          <w:rFonts w:hint="eastAsia" w:ascii="仿宋_GB2312" w:hAnsi="仿宋_GB2312" w:eastAsia="仿宋_GB2312" w:cs="仿宋_GB2312"/>
          <w:b/>
          <w:sz w:val="28"/>
          <w:szCs w:val="28"/>
          <w:highlight w:val="none"/>
        </w:rPr>
        <w:t>第二课堂需使用通识教育选修课</w:t>
      </w:r>
      <w:r>
        <w:rPr>
          <w:rFonts w:hint="eastAsia" w:ascii="仿宋_GB2312" w:hAnsi="仿宋_GB2312" w:eastAsia="仿宋_GB2312" w:cs="仿宋_GB2312"/>
          <w:b/>
          <w:sz w:val="28"/>
          <w:szCs w:val="28"/>
          <w:highlight w:val="none"/>
          <w:lang w:eastAsia="zh-CN"/>
        </w:rPr>
        <w:t>“课程组管理”</w:t>
      </w:r>
      <w:r>
        <w:rPr>
          <w:rFonts w:hint="eastAsia" w:ascii="仿宋_GB2312" w:hAnsi="仿宋_GB2312" w:eastAsia="仿宋_GB2312" w:cs="仿宋_GB2312"/>
          <w:b/>
          <w:sz w:val="28"/>
          <w:szCs w:val="28"/>
          <w:highlight w:val="none"/>
        </w:rPr>
        <w:t>模块</w:t>
      </w:r>
      <w:r>
        <w:rPr>
          <w:rFonts w:hint="eastAsia" w:ascii="仿宋_GB2312" w:hAnsi="仿宋_GB2312" w:eastAsia="仿宋_GB2312" w:cs="仿宋_GB2312"/>
          <w:b/>
          <w:sz w:val="28"/>
          <w:szCs w:val="28"/>
          <w:highlight w:val="none"/>
          <w:lang w:eastAsia="zh-CN"/>
        </w:rPr>
        <w:t>管理的学院</w:t>
      </w:r>
      <w:r>
        <w:rPr>
          <w:rFonts w:hint="eastAsia" w:ascii="仿宋_GB2312" w:hAnsi="仿宋_GB2312" w:eastAsia="仿宋_GB2312" w:cs="仿宋_GB2312"/>
          <w:b/>
          <w:sz w:val="28"/>
          <w:szCs w:val="28"/>
          <w:highlight w:val="none"/>
        </w:rPr>
        <w:t>，请</w:t>
      </w:r>
      <w:r>
        <w:rPr>
          <w:rFonts w:hint="eastAsia" w:ascii="仿宋_GB2312" w:hAnsi="仿宋_GB2312" w:eastAsia="仿宋_GB2312" w:cs="仿宋_GB2312"/>
          <w:b/>
          <w:sz w:val="28"/>
          <w:szCs w:val="28"/>
          <w:highlight w:val="none"/>
          <w:lang w:eastAsia="zh-CN"/>
        </w:rPr>
        <w:t>参照通识教育选修课申报流程</w:t>
      </w:r>
      <w:r>
        <w:rPr>
          <w:rFonts w:hint="eastAsia" w:ascii="仿宋_GB2312" w:hAnsi="仿宋_GB2312" w:eastAsia="仿宋_GB2312" w:cs="仿宋_GB2312"/>
          <w:b/>
          <w:sz w:val="28"/>
          <w:szCs w:val="28"/>
          <w:highlight w:val="none"/>
        </w:rPr>
        <w:t>申请，课程性质选择“第二课堂”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highlight w:val="none"/>
          <w:shd w:val="clear" w:color="auto" w:fill="auto"/>
          <w:lang w:eastAsia="zh-CN"/>
        </w:rPr>
        <w:t>（申报流程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highlight w:val="none"/>
          <w:shd w:val="clear" w:color="auto" w:fill="auto"/>
        </w:rPr>
        <w:t>见附件2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highlight w:val="none"/>
          <w:shd w:val="clear" w:color="auto" w:fill="auto"/>
          <w:lang w:eastAsia="zh-CN"/>
        </w:rPr>
        <w:t>）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highlight w:val="none"/>
        </w:rPr>
        <w:t>。</w:t>
      </w:r>
    </w:p>
    <w:p>
      <w:pPr>
        <w:spacing w:line="480" w:lineRule="exact"/>
        <w:ind w:firstLine="560" w:firstLineChars="200"/>
        <w:rPr>
          <w:rFonts w:ascii="仿宋" w:hAnsi="仿宋" w:eastAsia="仿宋"/>
          <w:sz w:val="28"/>
          <w:szCs w:val="28"/>
        </w:rPr>
      </w:pPr>
    </w:p>
    <w:p>
      <w:pPr>
        <w:spacing w:line="540" w:lineRule="exact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附件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：</w:t>
      </w:r>
    </w:p>
    <w:p>
      <w:pPr>
        <w:spacing w:line="540" w:lineRule="exact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1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.</w:t>
      </w:r>
      <w:r>
        <w:rPr>
          <w:rFonts w:hint="eastAsia" w:ascii="仿宋_GB2312" w:hAnsi="仿宋_GB2312" w:eastAsia="仿宋_GB2312" w:cs="仿宋_GB2312"/>
          <w:sz w:val="28"/>
          <w:szCs w:val="28"/>
        </w:rPr>
        <w:t>202</w:t>
      </w:r>
      <w:r>
        <w:rPr>
          <w:rFonts w:hint="default" w:ascii="仿宋_GB2312" w:hAnsi="仿宋_GB2312" w:eastAsia="仿宋_GB2312" w:cs="仿宋_GB2312"/>
          <w:sz w:val="28"/>
          <w:szCs w:val="28"/>
          <w:lang w:val="en-US"/>
        </w:rPr>
        <w:t>3</w:t>
      </w:r>
      <w:r>
        <w:rPr>
          <w:rFonts w:hint="eastAsia" w:ascii="仿宋_GB2312" w:hAnsi="仿宋_GB2312" w:eastAsia="仿宋_GB2312" w:cs="仿宋_GB2312"/>
          <w:sz w:val="28"/>
          <w:szCs w:val="28"/>
        </w:rPr>
        <w:t>-202</w:t>
      </w:r>
      <w:r>
        <w:rPr>
          <w:rFonts w:hint="default" w:ascii="仿宋_GB2312" w:hAnsi="仿宋_GB2312" w:eastAsia="仿宋_GB2312" w:cs="仿宋_GB2312"/>
          <w:sz w:val="28"/>
          <w:szCs w:val="28"/>
          <w:lang w:val="en-US"/>
        </w:rPr>
        <w:t>4</w:t>
      </w:r>
      <w:r>
        <w:rPr>
          <w:rFonts w:hint="eastAsia" w:ascii="仿宋_GB2312" w:hAnsi="仿宋_GB2312" w:eastAsia="仿宋_GB2312" w:cs="仿宋_GB2312"/>
          <w:sz w:val="28"/>
          <w:szCs w:val="28"/>
        </w:rPr>
        <w:t>学年第</w:t>
      </w:r>
      <w:r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28"/>
          <w:szCs w:val="28"/>
        </w:rPr>
        <w:t>学期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各学院</w:t>
      </w:r>
      <w:r>
        <w:rPr>
          <w:rFonts w:hint="eastAsia" w:ascii="仿宋_GB2312" w:hAnsi="仿宋_GB2312" w:eastAsia="仿宋_GB2312" w:cs="仿宋_GB2312"/>
          <w:sz w:val="28"/>
          <w:szCs w:val="28"/>
        </w:rPr>
        <w:t>校内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通识教育选修课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  <w:t>拟</w:t>
      </w:r>
      <w:r>
        <w:rPr>
          <w:rFonts w:hint="eastAsia" w:ascii="仿宋_GB2312" w:hAnsi="仿宋_GB2312" w:eastAsia="仿宋_GB2312" w:cs="仿宋_GB2312"/>
          <w:sz w:val="28"/>
          <w:szCs w:val="28"/>
        </w:rPr>
        <w:t>开课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门数</w:t>
      </w:r>
      <w:r>
        <w:rPr>
          <w:rFonts w:hint="eastAsia" w:ascii="仿宋_GB2312" w:hAnsi="仿宋_GB2312" w:eastAsia="仿宋_GB2312" w:cs="仿宋_GB2312"/>
          <w:sz w:val="28"/>
          <w:szCs w:val="28"/>
        </w:rPr>
        <w:t>和网络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通识教育选修课</w:t>
      </w:r>
      <w:r>
        <w:rPr>
          <w:rFonts w:hint="eastAsia" w:ascii="仿宋_GB2312" w:hAnsi="仿宋_GB2312" w:eastAsia="仿宋_GB2312" w:cs="仿宋_GB2312"/>
          <w:sz w:val="28"/>
          <w:szCs w:val="28"/>
        </w:rPr>
        <w:t>推荐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门数</w:t>
      </w:r>
      <w:r>
        <w:rPr>
          <w:rFonts w:hint="eastAsia" w:ascii="仿宋_GB2312" w:hAnsi="仿宋_GB2312" w:eastAsia="仿宋_GB2312" w:cs="仿宋_GB2312"/>
          <w:sz w:val="28"/>
          <w:szCs w:val="28"/>
        </w:rPr>
        <w:t>统计表</w:t>
      </w:r>
    </w:p>
    <w:p>
      <w:pPr>
        <w:spacing w:line="540" w:lineRule="exact"/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2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.</w:t>
      </w:r>
      <w:r>
        <w:rPr>
          <w:rFonts w:hint="eastAsia" w:ascii="仿宋_GB2312" w:hAnsi="仿宋_GB2312" w:eastAsia="仿宋_GB2312" w:cs="仿宋_GB2312"/>
          <w:sz w:val="28"/>
          <w:szCs w:val="28"/>
        </w:rPr>
        <w:t>校内通识教育选修课申报流程</w:t>
      </w:r>
    </w:p>
    <w:p>
      <w:pPr>
        <w:spacing w:line="540" w:lineRule="exact"/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3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.</w:t>
      </w:r>
      <w:r>
        <w:rPr>
          <w:rFonts w:hint="eastAsia" w:ascii="仿宋_GB2312" w:hAnsi="仿宋_GB2312" w:eastAsia="仿宋_GB2312" w:cs="仿宋_GB2312"/>
          <w:sz w:val="28"/>
          <w:szCs w:val="28"/>
        </w:rPr>
        <w:t>202</w:t>
      </w:r>
      <w:r>
        <w:rPr>
          <w:rFonts w:hint="default" w:ascii="仿宋_GB2312" w:hAnsi="仿宋_GB2312" w:eastAsia="仿宋_GB2312" w:cs="仿宋_GB2312"/>
          <w:sz w:val="28"/>
          <w:szCs w:val="28"/>
          <w:lang w:val="en-US"/>
        </w:rPr>
        <w:t>3</w:t>
      </w:r>
      <w:r>
        <w:rPr>
          <w:rFonts w:hint="eastAsia" w:ascii="仿宋_GB2312" w:hAnsi="仿宋_GB2312" w:eastAsia="仿宋_GB2312" w:cs="仿宋_GB2312"/>
          <w:sz w:val="28"/>
          <w:szCs w:val="28"/>
        </w:rPr>
        <w:t>-202</w:t>
      </w:r>
      <w:r>
        <w:rPr>
          <w:rFonts w:hint="default" w:ascii="仿宋_GB2312" w:hAnsi="仿宋_GB2312" w:eastAsia="仿宋_GB2312" w:cs="仿宋_GB2312"/>
          <w:sz w:val="28"/>
          <w:szCs w:val="28"/>
          <w:lang w:val="en-US"/>
        </w:rPr>
        <w:t>4</w:t>
      </w:r>
      <w:r>
        <w:rPr>
          <w:rFonts w:hint="eastAsia" w:ascii="仿宋_GB2312" w:hAnsi="仿宋_GB2312" w:eastAsia="仿宋_GB2312" w:cs="仿宋_GB2312"/>
          <w:sz w:val="28"/>
          <w:szCs w:val="28"/>
        </w:rPr>
        <w:t>学年第</w:t>
      </w:r>
      <w:r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28"/>
          <w:szCs w:val="28"/>
        </w:rPr>
        <w:t>学期网络通识教育选修课清单</w:t>
      </w:r>
    </w:p>
    <w:p>
      <w:pPr>
        <w:spacing w:line="540" w:lineRule="exact"/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4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.</w:t>
      </w:r>
      <w:r>
        <w:rPr>
          <w:rFonts w:hint="eastAsia" w:ascii="仿宋_GB2312" w:hAnsi="仿宋_GB2312" w:eastAsia="仿宋_GB2312" w:cs="仿宋_GB2312"/>
          <w:sz w:val="28"/>
          <w:szCs w:val="28"/>
        </w:rPr>
        <w:t>202</w:t>
      </w:r>
      <w:r>
        <w:rPr>
          <w:rFonts w:hint="default" w:ascii="仿宋_GB2312" w:hAnsi="仿宋_GB2312" w:eastAsia="仿宋_GB2312" w:cs="仿宋_GB2312"/>
          <w:sz w:val="28"/>
          <w:szCs w:val="28"/>
          <w:lang w:val="en-US"/>
        </w:rPr>
        <w:t>3</w:t>
      </w:r>
      <w:r>
        <w:rPr>
          <w:rFonts w:hint="eastAsia" w:ascii="仿宋_GB2312" w:hAnsi="仿宋_GB2312" w:eastAsia="仿宋_GB2312" w:cs="仿宋_GB2312"/>
          <w:sz w:val="28"/>
          <w:szCs w:val="28"/>
        </w:rPr>
        <w:t>-202</w:t>
      </w:r>
      <w:r>
        <w:rPr>
          <w:rFonts w:hint="default" w:ascii="仿宋_GB2312" w:hAnsi="仿宋_GB2312" w:eastAsia="仿宋_GB2312" w:cs="仿宋_GB2312"/>
          <w:sz w:val="28"/>
          <w:szCs w:val="28"/>
          <w:lang w:val="en-US"/>
        </w:rPr>
        <w:t>4</w:t>
      </w:r>
      <w:r>
        <w:rPr>
          <w:rFonts w:hint="eastAsia" w:ascii="仿宋_GB2312" w:hAnsi="仿宋_GB2312" w:eastAsia="仿宋_GB2312" w:cs="仿宋_GB2312"/>
          <w:sz w:val="28"/>
          <w:szCs w:val="28"/>
        </w:rPr>
        <w:t>学年第</w:t>
      </w:r>
      <w:r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28"/>
          <w:szCs w:val="28"/>
        </w:rPr>
        <w:t>学期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学期</w:t>
      </w:r>
      <w:r>
        <w:rPr>
          <w:rFonts w:hint="eastAsia" w:ascii="仿宋_GB2312" w:hAnsi="仿宋_GB2312" w:eastAsia="仿宋_GB2312" w:cs="仿宋_GB2312"/>
          <w:sz w:val="28"/>
          <w:szCs w:val="28"/>
        </w:rPr>
        <w:t>网络通识教育选修课推荐汇总表</w:t>
      </w:r>
    </w:p>
    <w:p>
      <w:pPr>
        <w:wordWrap w:val="0"/>
        <w:spacing w:line="480" w:lineRule="exact"/>
        <w:jc w:val="center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 xml:space="preserve">                             </w:t>
      </w:r>
    </w:p>
    <w:p>
      <w:pPr>
        <w:wordWrap w:val="0"/>
        <w:spacing w:line="480" w:lineRule="exact"/>
        <w:jc w:val="center"/>
        <w:rPr>
          <w:rFonts w:hint="eastAsia" w:ascii="仿宋" w:hAnsi="仿宋" w:eastAsia="仿宋"/>
          <w:sz w:val="28"/>
          <w:szCs w:val="28"/>
        </w:rPr>
      </w:pPr>
    </w:p>
    <w:p>
      <w:pPr>
        <w:wordWrap w:val="0"/>
        <w:spacing w:line="480" w:lineRule="exact"/>
        <w:jc w:val="center"/>
        <w:rPr>
          <w:rFonts w:hint="eastAsia" w:ascii="仿宋" w:hAnsi="仿宋" w:eastAsia="仿宋"/>
          <w:sz w:val="28"/>
          <w:szCs w:val="28"/>
        </w:rPr>
      </w:pPr>
      <w:bookmarkStart w:id="0" w:name="_GoBack"/>
      <w:bookmarkEnd w:id="0"/>
    </w:p>
    <w:p>
      <w:pPr>
        <w:wordWrap w:val="0"/>
        <w:spacing w:line="480" w:lineRule="exact"/>
        <w:jc w:val="center"/>
        <w:rPr>
          <w:rFonts w:hint="eastAsia" w:ascii="仿宋" w:hAnsi="仿宋" w:eastAsia="仿宋"/>
          <w:sz w:val="28"/>
          <w:szCs w:val="28"/>
        </w:rPr>
      </w:pPr>
    </w:p>
    <w:p>
      <w:pPr>
        <w:wordWrap w:val="0"/>
        <w:spacing w:line="480" w:lineRule="exact"/>
        <w:jc w:val="center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 xml:space="preserve">  </w:t>
      </w:r>
    </w:p>
    <w:p>
      <w:pPr>
        <w:spacing w:line="540" w:lineRule="exact"/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 xml:space="preserve">                              </w:t>
      </w:r>
      <w:r>
        <w:rPr>
          <w:rFonts w:hint="default" w:ascii="仿宋" w:hAnsi="仿宋" w:eastAsia="仿宋"/>
          <w:sz w:val="28"/>
          <w:szCs w:val="28"/>
          <w:lang w:val="en-US"/>
        </w:rPr>
        <w:t xml:space="preserve">        </w:t>
      </w:r>
      <w:r>
        <w:rPr>
          <w:rFonts w:hint="eastAsia" w:ascii="仿宋_GB2312" w:hAnsi="仿宋_GB2312" w:eastAsia="仿宋_GB2312" w:cs="仿宋_GB2312"/>
          <w:sz w:val="28"/>
          <w:szCs w:val="28"/>
        </w:rPr>
        <w:t xml:space="preserve">教务处  </w:t>
      </w:r>
    </w:p>
    <w:p>
      <w:pPr>
        <w:spacing w:line="540" w:lineRule="exact"/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                             </w:t>
      </w:r>
      <w:r>
        <w:rPr>
          <w:rFonts w:hint="default" w:ascii="仿宋_GB2312" w:hAnsi="仿宋_GB2312" w:eastAsia="仿宋_GB2312" w:cs="仿宋_GB2312"/>
          <w:sz w:val="28"/>
          <w:szCs w:val="28"/>
          <w:lang w:val="en-US"/>
        </w:rPr>
        <w:t xml:space="preserve">   </w:t>
      </w:r>
      <w:r>
        <w:rPr>
          <w:rFonts w:hint="eastAsia" w:ascii="仿宋_GB2312" w:hAnsi="仿宋_GB2312" w:eastAsia="仿宋_GB2312" w:cs="仿宋_GB2312"/>
          <w:sz w:val="28"/>
          <w:szCs w:val="28"/>
        </w:rPr>
        <w:t xml:space="preserve">  202</w:t>
      </w:r>
      <w:r>
        <w:rPr>
          <w:rFonts w:hint="default" w:ascii="仿宋_GB2312" w:hAnsi="仿宋_GB2312" w:eastAsia="仿宋_GB2312" w:cs="仿宋_GB2312"/>
          <w:sz w:val="28"/>
          <w:szCs w:val="28"/>
          <w:lang w:val="en-US"/>
        </w:rPr>
        <w:t>3</w:t>
      </w:r>
      <w:r>
        <w:rPr>
          <w:rFonts w:hint="eastAsia" w:ascii="仿宋_GB2312" w:hAnsi="仿宋_GB2312" w:eastAsia="仿宋_GB2312" w:cs="仿宋_GB2312"/>
          <w:sz w:val="28"/>
          <w:szCs w:val="28"/>
        </w:rPr>
        <w:t>年</w:t>
      </w:r>
      <w:r>
        <w:rPr>
          <w:rFonts w:hint="default" w:ascii="仿宋_GB2312" w:hAnsi="仿宋_GB2312" w:eastAsia="仿宋_GB2312" w:cs="仿宋_GB2312"/>
          <w:sz w:val="28"/>
          <w:szCs w:val="28"/>
          <w:lang w:val="en-US"/>
        </w:rPr>
        <w:t>12</w:t>
      </w:r>
      <w:r>
        <w:rPr>
          <w:rFonts w:hint="eastAsia" w:ascii="仿宋_GB2312" w:hAnsi="仿宋_GB2312" w:eastAsia="仿宋_GB2312" w:cs="仿宋_GB2312"/>
          <w:sz w:val="28"/>
          <w:szCs w:val="28"/>
        </w:rPr>
        <w:t>月</w:t>
      </w:r>
      <w:r>
        <w:rPr>
          <w:rFonts w:hint="default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28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日</w:t>
      </w:r>
    </w:p>
    <w:sectPr>
      <w:headerReference r:id="rId3" w:type="default"/>
      <w:footerReference r:id="rId4" w:type="default"/>
      <w:footerReference r:id="rId5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7" name="文本框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Style w:val="7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Style w:val="7"/>
                            </w:rPr>
                            <w:instrText xml:space="preserve">PAGE 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Style w:val="7"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z&#10;SVju0AAAAAUBAAAPAAAAAAAAAAEAIAAAACIAAABkcnMvZG93bnJldi54bWxQSwECFAAUAAAACACH&#10;TuJAnroL+ywCAABVBAAADgAAAAAAAAABACAAAAAfAQAAZHJzL2Uyb0RvYy54bWxQSwUGAAAAAAYA&#10;BgBZAQAAv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Style w:val="7"/>
                      </w:rPr>
                    </w:pPr>
                    <w:r>
                      <w:fldChar w:fldCharType="begin"/>
                    </w:r>
                    <w:r>
                      <w:rPr>
                        <w:rStyle w:val="7"/>
                      </w:rPr>
                      <w:instrText xml:space="preserve">PAGE  </w:instrText>
                    </w:r>
                    <w:r>
                      <w:fldChar w:fldCharType="separate"/>
                    </w:r>
                    <w:r>
                      <w:rPr>
                        <w:rStyle w:val="7"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7"/>
      </w:rPr>
    </w:pPr>
    <w:r>
      <w:fldChar w:fldCharType="begin"/>
    </w:r>
    <w:r>
      <w:rPr>
        <w:rStyle w:val="7"/>
      </w:rPr>
      <w:instrText xml:space="preserve">PAGE  </w:instrText>
    </w:r>
    <w:r>
      <w:fldChar w:fldCharType="end"/>
    </w:r>
  </w:p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EwNDZlMjlhZGQzNGRjZTE4MjZlMDA2ZGZlMDA5ZTkifQ=="/>
  </w:docVars>
  <w:rsids>
    <w:rsidRoot w:val="254B0700"/>
    <w:rsid w:val="00070B63"/>
    <w:rsid w:val="000B7E47"/>
    <w:rsid w:val="00113AA1"/>
    <w:rsid w:val="00141196"/>
    <w:rsid w:val="00154686"/>
    <w:rsid w:val="001749B8"/>
    <w:rsid w:val="00236C3A"/>
    <w:rsid w:val="00275240"/>
    <w:rsid w:val="003160C3"/>
    <w:rsid w:val="003869E5"/>
    <w:rsid w:val="003B54A6"/>
    <w:rsid w:val="003F3242"/>
    <w:rsid w:val="00416652"/>
    <w:rsid w:val="005467F6"/>
    <w:rsid w:val="005B5D64"/>
    <w:rsid w:val="0068005D"/>
    <w:rsid w:val="00690209"/>
    <w:rsid w:val="00707290"/>
    <w:rsid w:val="00783016"/>
    <w:rsid w:val="007B594E"/>
    <w:rsid w:val="007F6C7D"/>
    <w:rsid w:val="008279B3"/>
    <w:rsid w:val="0087678B"/>
    <w:rsid w:val="008E0A31"/>
    <w:rsid w:val="009A3B3A"/>
    <w:rsid w:val="00A06AEB"/>
    <w:rsid w:val="00A44BB5"/>
    <w:rsid w:val="00A50038"/>
    <w:rsid w:val="00AB6EAF"/>
    <w:rsid w:val="00B65AFF"/>
    <w:rsid w:val="00BA2B8F"/>
    <w:rsid w:val="00C923B1"/>
    <w:rsid w:val="00CA3419"/>
    <w:rsid w:val="00CB4409"/>
    <w:rsid w:val="00CC180C"/>
    <w:rsid w:val="00D54313"/>
    <w:rsid w:val="00D64B3B"/>
    <w:rsid w:val="00E73485"/>
    <w:rsid w:val="00EA0698"/>
    <w:rsid w:val="00EB1667"/>
    <w:rsid w:val="00F203DF"/>
    <w:rsid w:val="00F7634D"/>
    <w:rsid w:val="01440DC2"/>
    <w:rsid w:val="01BB2951"/>
    <w:rsid w:val="01DB577F"/>
    <w:rsid w:val="01DD2923"/>
    <w:rsid w:val="02271750"/>
    <w:rsid w:val="02F85D89"/>
    <w:rsid w:val="03780699"/>
    <w:rsid w:val="04862AC7"/>
    <w:rsid w:val="0486541D"/>
    <w:rsid w:val="05100A2D"/>
    <w:rsid w:val="06D4007A"/>
    <w:rsid w:val="0A1866DC"/>
    <w:rsid w:val="0AA04963"/>
    <w:rsid w:val="0D1324F6"/>
    <w:rsid w:val="10F80439"/>
    <w:rsid w:val="1278486A"/>
    <w:rsid w:val="129461DA"/>
    <w:rsid w:val="132E1734"/>
    <w:rsid w:val="1404348D"/>
    <w:rsid w:val="14331DE9"/>
    <w:rsid w:val="155B602F"/>
    <w:rsid w:val="15AD1A9F"/>
    <w:rsid w:val="180B603A"/>
    <w:rsid w:val="1B6E2CD7"/>
    <w:rsid w:val="1BB0228C"/>
    <w:rsid w:val="1C67110E"/>
    <w:rsid w:val="1C816ABD"/>
    <w:rsid w:val="1EAE0391"/>
    <w:rsid w:val="1ECE5288"/>
    <w:rsid w:val="1F1F4D80"/>
    <w:rsid w:val="1F5E7583"/>
    <w:rsid w:val="1F775FD7"/>
    <w:rsid w:val="2006297E"/>
    <w:rsid w:val="20A1468A"/>
    <w:rsid w:val="21645331"/>
    <w:rsid w:val="226305A4"/>
    <w:rsid w:val="240647F1"/>
    <w:rsid w:val="245F00E7"/>
    <w:rsid w:val="254B0700"/>
    <w:rsid w:val="255E1C3D"/>
    <w:rsid w:val="27CB3B76"/>
    <w:rsid w:val="293E331D"/>
    <w:rsid w:val="29766B65"/>
    <w:rsid w:val="2AC65667"/>
    <w:rsid w:val="2D077365"/>
    <w:rsid w:val="2F59028C"/>
    <w:rsid w:val="314969E7"/>
    <w:rsid w:val="328865F4"/>
    <w:rsid w:val="33426DA1"/>
    <w:rsid w:val="33982E18"/>
    <w:rsid w:val="34F82004"/>
    <w:rsid w:val="36393AA7"/>
    <w:rsid w:val="39546967"/>
    <w:rsid w:val="3A584B80"/>
    <w:rsid w:val="3DD942AB"/>
    <w:rsid w:val="3E143AB7"/>
    <w:rsid w:val="3F427EA7"/>
    <w:rsid w:val="405A3E7A"/>
    <w:rsid w:val="408842E8"/>
    <w:rsid w:val="40B41C20"/>
    <w:rsid w:val="40C804E9"/>
    <w:rsid w:val="415F4DB9"/>
    <w:rsid w:val="44AE2FA6"/>
    <w:rsid w:val="44F04CAC"/>
    <w:rsid w:val="46943EA7"/>
    <w:rsid w:val="4699065A"/>
    <w:rsid w:val="48D428D3"/>
    <w:rsid w:val="4A290731"/>
    <w:rsid w:val="4CF20D4C"/>
    <w:rsid w:val="4D416BEE"/>
    <w:rsid w:val="4E54406E"/>
    <w:rsid w:val="4F1B48D9"/>
    <w:rsid w:val="4F7556F5"/>
    <w:rsid w:val="527F5417"/>
    <w:rsid w:val="52E85075"/>
    <w:rsid w:val="530B33D1"/>
    <w:rsid w:val="540057E4"/>
    <w:rsid w:val="551F46CD"/>
    <w:rsid w:val="557E6536"/>
    <w:rsid w:val="58537D33"/>
    <w:rsid w:val="59A81FF5"/>
    <w:rsid w:val="5A29188C"/>
    <w:rsid w:val="5A47509C"/>
    <w:rsid w:val="5DDB1E33"/>
    <w:rsid w:val="603C7628"/>
    <w:rsid w:val="60B612C5"/>
    <w:rsid w:val="630E4E70"/>
    <w:rsid w:val="63BF50DA"/>
    <w:rsid w:val="65FD7784"/>
    <w:rsid w:val="67BF0B0D"/>
    <w:rsid w:val="68E11B19"/>
    <w:rsid w:val="69120E4A"/>
    <w:rsid w:val="6A5B1333"/>
    <w:rsid w:val="6B842E9C"/>
    <w:rsid w:val="6B8A759B"/>
    <w:rsid w:val="6CF84A24"/>
    <w:rsid w:val="6D77340C"/>
    <w:rsid w:val="6E2F0DF9"/>
    <w:rsid w:val="6F3C619E"/>
    <w:rsid w:val="702A3EBA"/>
    <w:rsid w:val="73575625"/>
    <w:rsid w:val="739944D9"/>
    <w:rsid w:val="73B73D9B"/>
    <w:rsid w:val="744E01F3"/>
    <w:rsid w:val="7618589F"/>
    <w:rsid w:val="76A37E88"/>
    <w:rsid w:val="7A603775"/>
    <w:rsid w:val="7A8C5D76"/>
    <w:rsid w:val="7AB00DB0"/>
    <w:rsid w:val="7AD35C13"/>
    <w:rsid w:val="7E5C5AED"/>
    <w:rsid w:val="7E7139F2"/>
    <w:rsid w:val="7E8C2730"/>
    <w:rsid w:val="7EC01098"/>
    <w:rsid w:val="7F537195"/>
    <w:rsid w:val="7F7D35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basedOn w:val="6"/>
    <w:qFormat/>
    <w:uiPriority w:val="0"/>
  </w:style>
  <w:style w:type="character" w:customStyle="1" w:styleId="8">
    <w:name w:val="批注框文本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paragraph" w:customStyle="1" w:styleId="9">
    <w:name w:val="_Style 8"/>
    <w:basedOn w:val="1"/>
    <w:next w:val="10"/>
    <w:qFormat/>
    <w:uiPriority w:val="34"/>
    <w:pPr>
      <w:ind w:firstLine="420" w:firstLineChars="200"/>
    </w:pPr>
    <w:rPr>
      <w:rFonts w:ascii="等线" w:hAnsi="等线" w:eastAsia="等线" w:cs="Times New Roman"/>
      <w:szCs w:val="22"/>
    </w:rPr>
  </w:style>
  <w:style w:type="paragraph" w:styleId="10">
    <w:name w:val="List Paragraph"/>
    <w:basedOn w:val="1"/>
    <w:semiHidden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2</Pages>
  <Words>847</Words>
  <Characters>915</Characters>
  <Lines>6</Lines>
  <Paragraphs>1</Paragraphs>
  <TotalTime>1</TotalTime>
  <ScaleCrop>false</ScaleCrop>
  <LinksUpToDate>false</LinksUpToDate>
  <CharactersWithSpaces>1020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2021-10-28T07:30:00Z</dcterms:created>
  <dc:creator>Administrator</dc:creator>
  <cp:lastModifiedBy>知足</cp:lastModifiedBy>
  <cp:lastPrinted>2020-11-30T06:31:00Z</cp:lastPrinted>
  <dcterms:modified xsi:type="dcterms:W3CDTF">2023-12-28T00:40:55Z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ACD3C3AB7C52402CABB5F22F5AC2790B</vt:lpwstr>
  </property>
</Properties>
</file>