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8B109">
      <w:pPr>
        <w:ind w:left="420"/>
        <w:rPr>
          <w:rFonts w:hint="eastAsia" w:eastAsia="隶书"/>
          <w:b/>
          <w:bCs/>
          <w:spacing w:val="-20"/>
          <w:sz w:val="72"/>
        </w:rPr>
      </w:pPr>
      <w:r>
        <w:drawing>
          <wp:inline distT="0" distB="0" distL="114300" distR="114300">
            <wp:extent cx="2987040" cy="882650"/>
            <wp:effectExtent l="0" t="0" r="10160" b="635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5"/>
                    <a:stretch>
                      <a:fillRect/>
                    </a:stretch>
                  </pic:blipFill>
                  <pic:spPr>
                    <a:xfrm>
                      <a:off x="0" y="0"/>
                      <a:ext cx="2987040" cy="882650"/>
                    </a:xfrm>
                    <a:prstGeom prst="rect">
                      <a:avLst/>
                    </a:prstGeom>
                    <a:noFill/>
                    <a:ln>
                      <a:noFill/>
                    </a:ln>
                  </pic:spPr>
                </pic:pic>
              </a:graphicData>
            </a:graphic>
          </wp:inline>
        </w:drawing>
      </w:r>
    </w:p>
    <w:p w14:paraId="7F6ADBED">
      <w:pPr>
        <w:ind w:left="420"/>
        <w:rPr>
          <w:rFonts w:hint="eastAsia" w:ascii="黑体" w:eastAsia="黑体"/>
          <w:b/>
          <w:bCs/>
          <w:spacing w:val="-20"/>
          <w:szCs w:val="21"/>
        </w:rPr>
      </w:pPr>
    </w:p>
    <w:p w14:paraId="0755DF80">
      <w:pPr>
        <w:rPr>
          <w:rFonts w:hint="eastAsia"/>
        </w:rPr>
      </w:pPr>
    </w:p>
    <w:p w14:paraId="0283CF7A">
      <w:pPr>
        <w:rPr>
          <w:rFonts w:hint="eastAsia"/>
        </w:rPr>
      </w:pPr>
    </w:p>
    <w:p w14:paraId="0AB17164">
      <w:pPr>
        <w:rPr>
          <w:rFonts w:hint="eastAsia"/>
        </w:rPr>
      </w:pPr>
    </w:p>
    <w:p w14:paraId="48F65BB1">
      <w:pPr>
        <w:rPr>
          <w:rFonts w:hint="eastAsia"/>
        </w:rPr>
      </w:pPr>
    </w:p>
    <w:p w14:paraId="2C114DC4">
      <w:pPr>
        <w:rPr>
          <w:rFonts w:hint="eastAsia"/>
        </w:rPr>
      </w:pPr>
    </w:p>
    <w:p w14:paraId="72D1714F">
      <w:pPr>
        <w:rPr>
          <w:rFonts w:hint="eastAsia"/>
        </w:rPr>
      </w:pPr>
    </w:p>
    <w:p w14:paraId="6E6B6D43">
      <w:pPr>
        <w:rPr>
          <w:rFonts w:hint="eastAsia"/>
        </w:rPr>
      </w:pPr>
    </w:p>
    <w:p w14:paraId="74A03E8F">
      <w:pPr>
        <w:spacing w:line="360" w:lineRule="auto"/>
        <w:ind w:firstLine="1552" w:firstLineChars="400"/>
        <w:rPr>
          <w:rFonts w:hint="eastAsia" w:ascii="楷体_GB2312" w:hAnsi="宋体" w:eastAsia="楷体_GB2312"/>
          <w:spacing w:val="14"/>
          <w:sz w:val="36"/>
        </w:rPr>
      </w:pPr>
    </w:p>
    <w:p w14:paraId="1DC06764">
      <w:pPr>
        <w:spacing w:before="156" w:beforeLines="50" w:after="156" w:afterLines="50" w:line="360" w:lineRule="auto"/>
        <w:jc w:val="center"/>
        <w:rPr>
          <w:rFonts w:hint="eastAsia" w:ascii="方正小标宋简体" w:hAnsi="方正小标宋简体" w:eastAsia="方正小标宋简体" w:cs="方正小标宋简体"/>
          <w:b/>
          <w:spacing w:val="14"/>
          <w:sz w:val="72"/>
          <w:szCs w:val="72"/>
        </w:rPr>
      </w:pPr>
      <w:r>
        <w:rPr>
          <w:rFonts w:hint="eastAsia" w:ascii="方正小标宋简体" w:hAnsi="方正小标宋简体" w:eastAsia="方正小标宋简体" w:cs="方正小标宋简体"/>
          <w:b/>
          <w:spacing w:val="14"/>
          <w:sz w:val="72"/>
          <w:szCs w:val="72"/>
        </w:rPr>
        <w:t>音乐学（师范）专业</w:t>
      </w:r>
    </w:p>
    <w:p w14:paraId="35253BC9">
      <w:pPr>
        <w:spacing w:before="156" w:beforeLines="50" w:after="156" w:afterLines="50" w:line="360" w:lineRule="auto"/>
        <w:jc w:val="center"/>
        <w:rPr>
          <w:rFonts w:hint="eastAsia" w:ascii="方正小标宋简体" w:hAnsi="方正小标宋简体" w:eastAsia="方正小标宋简体" w:cs="方正小标宋简体"/>
          <w:b/>
          <w:color w:val="FF0000"/>
          <w:spacing w:val="14"/>
          <w:sz w:val="72"/>
          <w:szCs w:val="72"/>
        </w:rPr>
      </w:pPr>
      <w:r>
        <w:rPr>
          <w:rFonts w:hint="eastAsia" w:ascii="方正小标宋简体" w:hAnsi="方正小标宋简体" w:eastAsia="方正小标宋简体" w:cs="方正小标宋简体"/>
          <w:b/>
          <w:spacing w:val="14"/>
          <w:sz w:val="72"/>
          <w:szCs w:val="72"/>
        </w:rPr>
        <w:t>课程教学大纲</w:t>
      </w:r>
    </w:p>
    <w:p w14:paraId="5F2E07AD">
      <w:pPr>
        <w:spacing w:before="312" w:beforeLines="100" w:after="156" w:afterLines="50" w:line="360" w:lineRule="auto"/>
        <w:jc w:val="center"/>
        <w:rPr>
          <w:rFonts w:hint="eastAsia" w:ascii="宋体" w:hAnsi="宋体"/>
          <w:spacing w:val="14"/>
          <w:sz w:val="44"/>
          <w:szCs w:val="44"/>
        </w:rPr>
      </w:pPr>
    </w:p>
    <w:p w14:paraId="2D861ADA">
      <w:pPr>
        <w:rPr>
          <w:rFonts w:hint="eastAsia" w:ascii="Arial" w:hAnsi="Arial" w:eastAsia="楷体_GB2312"/>
          <w:sz w:val="36"/>
        </w:rPr>
      </w:pPr>
    </w:p>
    <w:p w14:paraId="193902C1">
      <w:pPr>
        <w:rPr>
          <w:rFonts w:hint="eastAsia" w:ascii="Arial" w:hAnsi="Arial" w:eastAsia="楷体_GB2312"/>
          <w:sz w:val="36"/>
        </w:rPr>
      </w:pPr>
    </w:p>
    <w:p w14:paraId="2355D66E">
      <w:pPr>
        <w:jc w:val="left"/>
        <w:rPr>
          <w:rFonts w:hint="eastAsia" w:ascii="宋体" w:hAnsi="宋体" w:cs="宋体"/>
          <w:sz w:val="44"/>
          <w:szCs w:val="44"/>
        </w:rPr>
      </w:pPr>
    </w:p>
    <w:p w14:paraId="3BE0433E">
      <w:pPr>
        <w:ind w:firstLine="2202" w:firstLineChars="500"/>
        <w:jc w:val="left"/>
        <w:rPr>
          <w:rFonts w:hint="eastAsia" w:ascii="宋体" w:hAnsi="宋体" w:eastAsia="宋体" w:cs="宋体"/>
          <w:b/>
          <w:bCs/>
          <w:sz w:val="44"/>
          <w:szCs w:val="44"/>
          <w:lang w:val="en-US" w:eastAsia="zh-Hans"/>
        </w:rPr>
      </w:pPr>
      <w:r>
        <w:rPr>
          <w:rFonts w:hint="eastAsia" w:ascii="宋体" w:hAnsi="宋体" w:cs="宋体"/>
          <w:b/>
          <w:bCs/>
          <w:sz w:val="44"/>
          <w:szCs w:val="44"/>
        </w:rPr>
        <w:t>开课单位：</w:t>
      </w:r>
      <w:r>
        <w:rPr>
          <w:rFonts w:hint="eastAsia" w:ascii="宋体" w:hAnsi="宋体" w:cs="宋体"/>
          <w:b/>
          <w:bCs/>
          <w:sz w:val="44"/>
          <w:szCs w:val="44"/>
          <w:lang w:val="en-US" w:eastAsia="zh-Hans"/>
        </w:rPr>
        <w:t>教育与音乐学院</w:t>
      </w:r>
    </w:p>
    <w:p w14:paraId="6B411657">
      <w:pPr>
        <w:ind w:firstLine="2202" w:firstLineChars="500"/>
        <w:jc w:val="left"/>
        <w:rPr>
          <w:rFonts w:hint="default" w:ascii="宋体" w:hAnsi="宋体" w:eastAsia="宋体" w:cs="宋体"/>
          <w:b/>
          <w:bCs/>
          <w:sz w:val="44"/>
          <w:szCs w:val="44"/>
          <w:lang w:val="en-US" w:eastAsia="zh-Hans"/>
        </w:rPr>
      </w:pPr>
      <w:r>
        <w:rPr>
          <w:rFonts w:hint="eastAsia" w:ascii="宋体" w:hAnsi="宋体" w:cs="宋体"/>
          <w:b/>
          <w:bCs/>
          <w:sz w:val="44"/>
          <w:szCs w:val="44"/>
        </w:rPr>
        <w:t>适用年级：</w:t>
      </w:r>
      <w:r>
        <w:rPr>
          <w:rFonts w:hint="default" w:ascii="宋体" w:hAnsi="宋体" w:cs="宋体"/>
          <w:b/>
          <w:bCs/>
          <w:sz w:val="44"/>
          <w:szCs w:val="44"/>
        </w:rPr>
        <w:t>202</w:t>
      </w:r>
      <w:r>
        <w:rPr>
          <w:rFonts w:hint="eastAsia" w:ascii="宋体" w:hAnsi="宋体" w:cs="宋体"/>
          <w:b/>
          <w:bCs/>
          <w:sz w:val="44"/>
          <w:szCs w:val="44"/>
          <w:lang w:val="en-US" w:eastAsia="zh-CN"/>
        </w:rPr>
        <w:t>3</w:t>
      </w:r>
      <w:r>
        <w:rPr>
          <w:rFonts w:hint="eastAsia" w:ascii="宋体" w:hAnsi="宋体" w:cs="宋体"/>
          <w:b/>
          <w:bCs/>
          <w:sz w:val="44"/>
          <w:szCs w:val="44"/>
          <w:lang w:val="en-US" w:eastAsia="zh-Hans"/>
        </w:rPr>
        <w:t>级音乐学</w:t>
      </w:r>
    </w:p>
    <w:p w14:paraId="3B9A4F97">
      <w:pPr>
        <w:rPr>
          <w:rFonts w:hint="eastAsia" w:ascii="Arial" w:hAnsi="Arial" w:eastAsia="楷体_GB2312"/>
          <w:sz w:val="36"/>
        </w:rPr>
      </w:pPr>
    </w:p>
    <w:p w14:paraId="11522625">
      <w:pPr>
        <w:rPr>
          <w:rFonts w:hint="eastAsia" w:ascii="Arial" w:hAnsi="Arial" w:eastAsia="楷体_GB2312"/>
          <w:sz w:val="36"/>
        </w:rPr>
      </w:pPr>
    </w:p>
    <w:p w14:paraId="361B5BD4">
      <w:pPr>
        <w:jc w:val="center"/>
        <w:rPr>
          <w:rFonts w:hint="eastAsia" w:ascii="楷体" w:hAnsi="楷体" w:eastAsia="楷体" w:cs="楷体"/>
          <w:sz w:val="36"/>
        </w:rPr>
      </w:pPr>
      <w:r>
        <w:rPr>
          <w:rFonts w:hint="eastAsia" w:ascii="楷体" w:hAnsi="楷体" w:eastAsia="楷体" w:cs="楷体"/>
          <w:sz w:val="36"/>
        </w:rPr>
        <w:t>二○二</w:t>
      </w:r>
      <w:r>
        <w:rPr>
          <w:rFonts w:hint="eastAsia" w:ascii="楷体" w:hAnsi="楷体" w:eastAsia="楷体" w:cs="楷体"/>
          <w:sz w:val="36"/>
          <w:lang w:val="en-US" w:eastAsia="zh-CN"/>
        </w:rPr>
        <w:t>五</w:t>
      </w:r>
      <w:r>
        <w:rPr>
          <w:rFonts w:hint="eastAsia" w:ascii="楷体" w:hAnsi="楷体" w:eastAsia="楷体" w:cs="楷体"/>
          <w:sz w:val="36"/>
        </w:rPr>
        <w:t>年</w:t>
      </w:r>
      <w:r>
        <w:rPr>
          <w:rFonts w:hint="eastAsia" w:ascii="楷体" w:hAnsi="楷体" w:eastAsia="楷体" w:cs="楷体"/>
          <w:sz w:val="36"/>
          <w:lang w:val="en-US" w:eastAsia="zh-CN"/>
        </w:rPr>
        <w:t>九</w:t>
      </w:r>
      <w:r>
        <w:rPr>
          <w:rFonts w:hint="eastAsia" w:ascii="楷体" w:hAnsi="楷体" w:eastAsia="楷体" w:cs="楷体"/>
          <w:sz w:val="36"/>
        </w:rPr>
        <w:t>月</w:t>
      </w:r>
    </w:p>
    <w:p w14:paraId="67E5FE13">
      <w:pPr>
        <w:rPr>
          <w:rFonts w:hint="eastAsia" w:ascii="楷体" w:hAnsi="楷体" w:eastAsia="楷体" w:cs="楷体"/>
          <w:sz w:val="36"/>
        </w:rPr>
      </w:pPr>
      <w:r>
        <w:rPr>
          <w:rFonts w:hint="eastAsia" w:ascii="楷体" w:hAnsi="楷体" w:eastAsia="楷体" w:cs="楷体"/>
          <w:sz w:val="36"/>
        </w:rPr>
        <w:br w:type="page"/>
      </w:r>
    </w:p>
    <w:sdt>
      <w:sdtPr>
        <w:rPr>
          <w:rFonts w:ascii="宋体" w:hAnsi="宋体" w:eastAsia="宋体" w:cs="Times New Roman"/>
          <w:kern w:val="2"/>
          <w:sz w:val="21"/>
          <w:szCs w:val="22"/>
          <w:lang w:val="en-US" w:eastAsia="zh-CN" w:bidi="ar-SA"/>
        </w:rPr>
        <w:id w:val="26575820"/>
        <w15:color w:val="DBDBDB"/>
        <w:docPartObj>
          <w:docPartGallery w:val="Table of Contents"/>
          <w:docPartUnique/>
        </w:docPartObj>
      </w:sdtPr>
      <w:sdtEndPr>
        <w:rPr>
          <w:rFonts w:hint="eastAsia" w:ascii="宋体" w:hAnsi="宋体" w:eastAsia="宋体" w:cs="宋体"/>
          <w:kern w:val="2"/>
          <w:sz w:val="21"/>
          <w:szCs w:val="21"/>
          <w:lang w:val="en-US" w:eastAsia="zh-CN" w:bidi="ar-SA"/>
        </w:rPr>
      </w:sdtEndPr>
      <w:sdtContent>
        <w:p w14:paraId="0D130FC7">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目录</w:t>
          </w:r>
        </w:p>
        <w:p w14:paraId="2539E744">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b/>
              <w:sz w:val="28"/>
              <w:szCs w:val="28"/>
            </w:rPr>
          </w:pPr>
          <w:r>
            <w:rPr>
              <w:rFonts w:hint="eastAsia"/>
              <w:b/>
              <w:sz w:val="28"/>
              <w:szCs w:val="28"/>
            </w:rPr>
            <w:t>学科专业必修</w:t>
          </w:r>
        </w:p>
        <w:p w14:paraId="527F0BE3">
          <w:pPr>
            <w:pStyle w:val="7"/>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pPr>
          <w:r>
            <w:rPr>
              <w:rFonts w:hint="eastAsia" w:ascii="宋体" w:hAnsi="宋体" w:eastAsia="宋体" w:cs="宋体"/>
              <w:sz w:val="24"/>
              <w:szCs w:val="24"/>
              <w:lang w:eastAsia="zh-CN"/>
            </w:rPr>
            <w:t>（</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w:t>
          </w:r>
          <w:r>
            <w:rPr>
              <w:rFonts w:hint="eastAsia" w:ascii="宋体" w:hAnsi="宋体" w:eastAsia="宋体" w:cs="宋体"/>
              <w:color w:val="auto"/>
              <w:sz w:val="24"/>
              <w:szCs w:val="24"/>
            </w:rPr>
            <w:t>专业核心课程</w:t>
          </w:r>
        </w:p>
        <w:p w14:paraId="2298B6EF">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_Toc852359104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《合唱与指挥》课程教学大纲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_Toc852359104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C475396">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_Toc1883535438 </w:instrText>
          </w:r>
          <w:r>
            <w:rPr>
              <w:rFonts w:hint="eastAsia" w:ascii="宋体" w:hAnsi="宋体" w:eastAsia="宋体" w:cs="宋体"/>
              <w:sz w:val="21"/>
              <w:szCs w:val="21"/>
            </w:rPr>
            <w:fldChar w:fldCharType="separate"/>
          </w:r>
          <w:r>
            <w:rPr>
              <w:rFonts w:hint="eastAsia" w:ascii="宋体" w:hAnsi="宋体" w:eastAsia="宋体" w:cs="宋体"/>
              <w:sz w:val="21"/>
              <w:szCs w:val="21"/>
            </w:rPr>
            <w:t>《钢琴即兴伴奏》课程教学大纲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_Toc1883535438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25E4C33">
          <w:pPr>
            <w:pStyle w:val="7"/>
            <w:keepNext w:val="0"/>
            <w:keepLines w:val="0"/>
            <w:pageBreakBefore w:val="0"/>
            <w:widowControl w:val="0"/>
            <w:tabs>
              <w:tab w:val="right" w:leader="dot" w:pos="9638"/>
            </w:tabs>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themeColor="text1"/>
              <w:kern w:val="2"/>
              <w:sz w:val="28"/>
              <w:szCs w:val="28"/>
              <w:lang w:val="en-US" w:eastAsia="zh-CN" w:bidi="ar-SA"/>
              <w14:textFill>
                <w14:solidFill>
                  <w14:schemeClr w14:val="tx1"/>
                </w14:solidFill>
              </w14:textFill>
            </w:rPr>
          </w:pPr>
          <w:r>
            <w:rPr>
              <w:rFonts w:hint="eastAsia" w:cs="Times New Roman"/>
              <w:b/>
              <w:kern w:val="2"/>
              <w:sz w:val="28"/>
              <w:szCs w:val="28"/>
              <w:lang w:val="en-US" w:eastAsia="zh-CN" w:bidi="ar-SA"/>
            </w:rPr>
            <w:t>二、</w:t>
          </w:r>
          <w:r>
            <w:rPr>
              <w:rFonts w:hint="eastAsia" w:ascii="Times New Roman" w:hAnsi="Times New Roman" w:eastAsia="宋体" w:cs="Times New Roman"/>
              <w:b/>
              <w:kern w:val="2"/>
              <w:sz w:val="28"/>
              <w:szCs w:val="28"/>
              <w:lang w:val="en-US" w:eastAsia="zh-CN" w:bidi="ar-SA"/>
            </w:rPr>
            <w:t>专业</w:t>
          </w:r>
          <w:bookmarkStart w:id="199" w:name="_GoBack"/>
          <w:r>
            <w:rPr>
              <w:rFonts w:hint="eastAsia" w:ascii="Times New Roman" w:hAnsi="Times New Roman" w:eastAsia="宋体" w:cs="Times New Roman"/>
              <w:b/>
              <w:color w:val="000000" w:themeColor="text1"/>
              <w:kern w:val="2"/>
              <w:sz w:val="28"/>
              <w:szCs w:val="28"/>
              <w:lang w:val="en-US" w:eastAsia="zh-CN" w:bidi="ar-SA"/>
              <w14:textFill>
                <w14:solidFill>
                  <w14:schemeClr w14:val="tx1"/>
                </w14:solidFill>
              </w14:textFill>
            </w:rPr>
            <w:t>方向课程</w:t>
          </w:r>
        </w:p>
        <w:p w14:paraId="59926C48">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_Toc867132067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《声乐演唱》课程教学大纲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_Toc867132067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196F01C2">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_Toc1064621527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Hans"/>
              <w14:textFill>
                <w14:solidFill>
                  <w14:schemeClr w14:val="tx1"/>
                </w14:solidFill>
              </w14:textFill>
            </w:rPr>
            <w:t>声乐教学法</w:t>
          </w:r>
          <w:r>
            <w:rPr>
              <w:rFonts w:hint="eastAsia" w:ascii="宋体" w:hAnsi="宋体" w:eastAsia="宋体" w:cs="宋体"/>
              <w:color w:val="000000" w:themeColor="text1"/>
              <w:sz w:val="21"/>
              <w:szCs w:val="21"/>
              <w14:textFill>
                <w14:solidFill>
                  <w14:schemeClr w14:val="tx1"/>
                </w14:solidFill>
              </w14:textFill>
            </w:rPr>
            <w:t>》课程教学大纲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_Toc1064621527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3782A014">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_Toc1870845103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《声乐名作与演唱赏析》课程教学大纲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_Toc1870845103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7639A1C8">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_Toc1733221225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《钢琴演奏》课程教学大纲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_Toc1733221225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38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24E795CC">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_Toc642718383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《钢琴正谱伴奏》课程教学大纲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_Toc642718383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45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2C760FC7">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_Toc1071105529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《钢琴教学法》课程教学大纲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_Toc1071105529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50</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35BD44A6">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_Toc327654477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《乐器演奏》课程教学大纲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_Toc327654477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56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5D8DB629">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_Toc740724031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14:textFill>
                <w14:solidFill>
                  <w14:schemeClr w14:val="tx1"/>
                </w14:solidFill>
              </w14:textFill>
            </w:rPr>
            <w:t>器乐合奏</w:t>
          </w:r>
          <w:r>
            <w:rPr>
              <w:rFonts w:hint="eastAsia" w:ascii="宋体" w:hAnsi="宋体" w:eastAsia="宋体" w:cs="宋体"/>
              <w:color w:val="000000" w:themeColor="text1"/>
              <w:sz w:val="21"/>
              <w:szCs w:val="21"/>
              <w14:textFill>
                <w14:solidFill>
                  <w14:schemeClr w14:val="tx1"/>
                </w14:solidFill>
              </w14:textFill>
            </w:rPr>
            <w:t>》课程教学大纲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_Toc740724031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69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2DA310FC">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_Toc1422128319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《小乐队编配》课程教学大纲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_Toc1422128319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74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521F94D0">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_Toc217666323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中小学舞蹈编创</w:t>
          </w:r>
          <w:r>
            <w:rPr>
              <w:rFonts w:hint="eastAsia" w:ascii="宋体" w:hAnsi="宋体" w:eastAsia="宋体" w:cs="宋体"/>
              <w:color w:val="000000" w:themeColor="text1"/>
              <w:sz w:val="21"/>
              <w:szCs w:val="21"/>
              <w14:textFill>
                <w14:solidFill>
                  <w14:schemeClr w14:val="tx1"/>
                </w14:solidFill>
              </w14:textFill>
            </w:rPr>
            <w:t>》课程教学大纲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_Toc217666323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81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63EA09E3">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_Toc1461740565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Hans"/>
              <w14:textFill>
                <w14:solidFill>
                  <w14:schemeClr w14:val="tx1"/>
                </w14:solidFill>
              </w14:textFill>
            </w:rPr>
            <w:t>剧目排练</w:t>
          </w:r>
          <w:r>
            <w:rPr>
              <w:rFonts w:hint="eastAsia" w:ascii="宋体" w:hAnsi="宋体" w:eastAsia="宋体" w:cs="宋体"/>
              <w:color w:val="000000" w:themeColor="text1"/>
              <w:sz w:val="21"/>
              <w:szCs w:val="21"/>
              <w14:textFill>
                <w14:solidFill>
                  <w14:schemeClr w14:val="tx1"/>
                </w14:solidFill>
              </w14:textFill>
            </w:rPr>
            <w:t>》课程教学大纲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_Toc1461740565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86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74A8D49C">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_Toc1630460045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现代舞</w:t>
          </w:r>
          <w:r>
            <w:rPr>
              <w:rFonts w:hint="eastAsia" w:ascii="宋体" w:hAnsi="宋体" w:eastAsia="宋体" w:cs="宋体"/>
              <w:color w:val="000000" w:themeColor="text1"/>
              <w:sz w:val="21"/>
              <w:szCs w:val="21"/>
              <w14:textFill>
                <w14:solidFill>
                  <w14:schemeClr w14:val="tx1"/>
                </w14:solidFill>
              </w14:textFill>
            </w:rPr>
            <w:t>》课程教学大纲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_Toc1630460045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91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48CBE212">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_Toc2094026976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古典舞</w:t>
          </w:r>
          <w:r>
            <w:rPr>
              <w:rFonts w:hint="eastAsia" w:ascii="宋体" w:hAnsi="宋体" w:eastAsia="宋体" w:cs="宋体"/>
              <w:color w:val="000000" w:themeColor="text1"/>
              <w:sz w:val="21"/>
              <w:szCs w:val="21"/>
              <w14:textFill>
                <w14:solidFill>
                  <w14:schemeClr w14:val="tx1"/>
                </w14:solidFill>
              </w14:textFill>
            </w:rPr>
            <w:t>》课程教学大纲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_Toc2094026976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97</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29029F45">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_Toc1578750652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Hans"/>
              <w14:textFill>
                <w14:solidFill>
                  <w14:schemeClr w14:val="tx1"/>
                </w14:solidFill>
              </w14:textFill>
            </w:rPr>
            <w:t>歌曲作法</w:t>
          </w:r>
          <w:r>
            <w:rPr>
              <w:rFonts w:hint="eastAsia" w:ascii="宋体" w:hAnsi="宋体" w:eastAsia="宋体" w:cs="宋体"/>
              <w:color w:val="000000" w:themeColor="text1"/>
              <w:sz w:val="21"/>
              <w:szCs w:val="21"/>
              <w14:textFill>
                <w14:solidFill>
                  <w14:schemeClr w14:val="tx1"/>
                </w14:solidFill>
              </w14:textFill>
            </w:rPr>
            <w:t>》课程教学大纲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_Toc1578750652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103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3C376CB6">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_Toc1704375252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《福建客家音乐》课程教学大纲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_Toc1704375252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108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6F41A7D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cs="Times New Roman"/>
              <w:b/>
              <w:color w:val="000000" w:themeColor="text1"/>
              <w:sz w:val="28"/>
              <w:szCs w:val="28"/>
              <w:lang w:val="en-US" w:eastAsia="zh-CN"/>
              <w14:textFill>
                <w14:solidFill>
                  <w14:schemeClr w14:val="tx1"/>
                </w14:solidFill>
              </w14:textFill>
            </w:rPr>
            <w:t>三、</w:t>
          </w:r>
          <w:r>
            <w:rPr>
              <w:rFonts w:hint="eastAsia" w:ascii="Times New Roman" w:hAnsi="Times New Roman" w:eastAsia="宋体" w:cs="Times New Roman"/>
              <w:b/>
              <w:color w:val="000000" w:themeColor="text1"/>
              <w:sz w:val="28"/>
              <w:szCs w:val="28"/>
              <w:lang w:val="en-US" w:eastAsia="zh-CN"/>
              <w14:textFill>
                <w14:solidFill>
                  <w14:schemeClr w14:val="tx1"/>
                </w14:solidFill>
              </w14:textFill>
            </w:rPr>
            <w:t>学科专业选修课程</w:t>
          </w:r>
        </w:p>
        <w:p w14:paraId="7CEEB0D3">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_Toc1748119498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《复调》课程教学大纲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_Toc1748119498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113</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45038845">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_Toc920628279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《流行音乐文化》课程教学大纲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_Toc920628279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119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50C1A590">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_Toc1120363142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《舞台表演》课程教学大纲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_Toc1120363142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125</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3B288538">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_Toc1322437775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TW"/>
              <w14:textFill>
                <w14:solidFill>
                  <w14:schemeClr w14:val="tx1"/>
                </w14:solidFill>
              </w14:textFill>
            </w:rPr>
            <w:t>演出策划与管理</w:t>
          </w:r>
          <w:r>
            <w:rPr>
              <w:rFonts w:hint="eastAsia" w:ascii="宋体" w:hAnsi="宋体" w:eastAsia="宋体" w:cs="宋体"/>
              <w:color w:val="000000" w:themeColor="text1"/>
              <w:sz w:val="21"/>
              <w:szCs w:val="21"/>
              <w:lang w:val="en-US" w:eastAsia="zh-CN"/>
              <w14:textFill>
                <w14:solidFill>
                  <w14:schemeClr w14:val="tx1"/>
                </w14:solidFill>
              </w14:textFill>
            </w:rPr>
            <w:t>》课程教学大纲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_Toc1322437775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131</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5358F94A">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_Toc1903421622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《管乐》课程教学大纲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_Toc1903421622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138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1950D466">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_Toc132623988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《和音课》课程教学大纲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_Toc132623988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144</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32DA2BAE">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_Toc2070824377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艺术概论</w:t>
          </w:r>
          <w:r>
            <w:rPr>
              <w:rFonts w:hint="eastAsia" w:ascii="宋体" w:hAnsi="宋体" w:eastAsia="宋体" w:cs="宋体"/>
              <w:color w:val="000000" w:themeColor="text1"/>
              <w:sz w:val="21"/>
              <w:szCs w:val="21"/>
              <w:lang w:val="en-US" w:eastAsia="zh-CN"/>
              <w14:textFill>
                <w14:solidFill>
                  <w14:schemeClr w14:val="tx1"/>
                </w14:solidFill>
              </w14:textFill>
            </w:rPr>
            <w:t>》课程教学大纲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_Toc2070824377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149</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6D0526A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themeColor="text1"/>
              <w:sz w:val="28"/>
              <w:szCs w:val="28"/>
              <w:lang w:val="en-US" w:eastAsia="zh-CN"/>
              <w14:textFill>
                <w14:solidFill>
                  <w14:schemeClr w14:val="tx1"/>
                </w14:solidFill>
              </w14:textFill>
            </w:rPr>
          </w:pPr>
          <w:r>
            <w:rPr>
              <w:rFonts w:hint="eastAsia" w:cs="Times New Roman"/>
              <w:b/>
              <w:color w:val="000000" w:themeColor="text1"/>
              <w:sz w:val="28"/>
              <w:szCs w:val="28"/>
              <w:lang w:val="en-US" w:eastAsia="zh-CN"/>
              <w14:textFill>
                <w14:solidFill>
                  <w14:schemeClr w14:val="tx1"/>
                </w14:solidFill>
              </w14:textFill>
            </w:rPr>
            <w:t>四、</w:t>
          </w:r>
          <w:r>
            <w:rPr>
              <w:rFonts w:hint="eastAsia" w:ascii="Times New Roman" w:hAnsi="Times New Roman" w:eastAsia="宋体" w:cs="Times New Roman"/>
              <w:b/>
              <w:color w:val="000000" w:themeColor="text1"/>
              <w:sz w:val="28"/>
              <w:szCs w:val="28"/>
              <w:lang w:val="en-US" w:eastAsia="zh-CN"/>
              <w14:textFill>
                <w14:solidFill>
                  <w14:schemeClr w14:val="tx1"/>
                </w14:solidFill>
              </w14:textFill>
            </w:rPr>
            <w:t>教师教育必修课程</w:t>
          </w:r>
        </w:p>
        <w:p w14:paraId="3BAB1F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学科教育课程</w:t>
          </w:r>
        </w:p>
        <w:p w14:paraId="55BB856E">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_Toc394128147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《中小学音乐课堂教学研究》教学大纲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_Toc394128147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156</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1B622D8F">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_Toc1506126235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《音乐微格与片段教学》课程教学大纲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_Toc1506126235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162</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p>
        <w:p w14:paraId="4302F43B">
          <w:pPr>
            <w:pStyle w:val="7"/>
            <w:keepNext w:val="0"/>
            <w:keepLines w:val="0"/>
            <w:pageBreakBefore w:val="0"/>
            <w:widowControl w:val="0"/>
            <w:tabs>
              <w:tab w:val="right" w:leader="dot" w:pos="9638"/>
            </w:tabs>
            <w:kinsoku/>
            <w:wordWrap/>
            <w:overflowPunct/>
            <w:topLinePunct w:val="0"/>
            <w:autoSpaceDE/>
            <w:autoSpaceDN/>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师范技能课程</w:t>
          </w:r>
        </w:p>
        <w:p w14:paraId="35B414BF">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\l _Toc1323482604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信息技术教学应用</w:t>
          </w:r>
          <w:r>
            <w:rPr>
              <w:rFonts w:hint="eastAsia" w:ascii="宋体" w:hAnsi="宋体" w:eastAsia="宋体" w:cs="宋体"/>
              <w:color w:val="000000" w:themeColor="text1"/>
              <w:sz w:val="21"/>
              <w:szCs w:val="21"/>
              <w14:textFill>
                <w14:solidFill>
                  <w14:schemeClr w14:val="tx1"/>
                </w14:solidFill>
              </w14:textFill>
            </w:rPr>
            <w:t>》课程教学大纲</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PAGEREF _Toc1323482604 \h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168</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end"/>
          </w:r>
          <w:bookmarkEnd w:id="199"/>
        </w:p>
        <w:p w14:paraId="2FC4003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_Toc136509802 </w:instrText>
          </w:r>
          <w:r>
            <w:rPr>
              <w:rFonts w:hint="eastAsia" w:ascii="宋体" w:hAnsi="宋体" w:eastAsia="宋体" w:cs="宋体"/>
              <w:sz w:val="21"/>
              <w:szCs w:val="21"/>
            </w:rPr>
            <w:fldChar w:fldCharType="separate"/>
          </w:r>
          <w:r>
            <w:rPr>
              <w:rFonts w:hint="eastAsia" w:ascii="宋体" w:hAnsi="宋体" w:eastAsia="宋体" w:cs="宋体"/>
              <w:sz w:val="21"/>
              <w:szCs w:val="21"/>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color w:val="auto"/>
              <w:sz w:val="24"/>
              <w:szCs w:val="24"/>
            </w:rPr>
            <w:t>教育实践</w:t>
          </w:r>
        </w:p>
        <w:p w14:paraId="2CE65B08">
          <w:pPr>
            <w:pStyle w:val="20"/>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教育</w:t>
          </w:r>
          <w:r>
            <w:rPr>
              <w:rFonts w:hint="eastAsia" w:ascii="宋体" w:hAnsi="宋体" w:eastAsia="宋体" w:cs="宋体"/>
              <w:sz w:val="21"/>
              <w:szCs w:val="21"/>
              <w:lang w:val="en-US" w:eastAsia="zh-Hans"/>
            </w:rPr>
            <w:t>见</w:t>
          </w:r>
          <w:r>
            <w:rPr>
              <w:rFonts w:hint="eastAsia" w:ascii="宋体" w:hAnsi="宋体" w:eastAsia="宋体" w:cs="宋体"/>
              <w:sz w:val="21"/>
              <w:szCs w:val="21"/>
            </w:rPr>
            <w:t>习》课程教学大纲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_Toc136509802 \h </w:instrText>
          </w:r>
          <w:r>
            <w:rPr>
              <w:rFonts w:hint="eastAsia" w:ascii="宋体" w:hAnsi="宋体" w:eastAsia="宋体" w:cs="宋体"/>
              <w:sz w:val="21"/>
              <w:szCs w:val="21"/>
            </w:rPr>
            <w:fldChar w:fldCharType="separate"/>
          </w:r>
          <w:r>
            <w:rPr>
              <w:rFonts w:hint="eastAsia" w:ascii="宋体" w:hAnsi="宋体" w:eastAsia="宋体" w:cs="宋体"/>
              <w:sz w:val="21"/>
              <w:szCs w:val="21"/>
            </w:rPr>
            <w:t>176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FD61C7E">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p>
        <w:p w14:paraId="799AED5C">
          <w:pPr>
            <w:pStyle w:val="20"/>
            <w:keepNext w:val="0"/>
            <w:keepLines w:val="0"/>
            <w:pageBreakBefore w:val="0"/>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sectPr>
              <w:pgSz w:w="11906" w:h="16838"/>
              <w:pgMar w:top="1134" w:right="1417" w:bottom="1134" w:left="1417" w:header="851" w:footer="992" w:gutter="0"/>
              <w:pgNumType w:fmt="decimal" w:start="4"/>
              <w:cols w:space="720" w:num="1"/>
              <w:rtlGutter w:val="0"/>
              <w:docGrid w:type="lines" w:linePitch="312" w:charSpace="0"/>
            </w:sectPr>
          </w:pPr>
          <w:r>
            <w:rPr>
              <w:rFonts w:hint="eastAsia" w:ascii="宋体" w:hAnsi="宋体" w:eastAsia="宋体" w:cs="宋体"/>
              <w:sz w:val="21"/>
              <w:szCs w:val="21"/>
            </w:rPr>
            <w:fldChar w:fldCharType="end"/>
          </w:r>
        </w:p>
      </w:sdtContent>
    </w:sdt>
    <w:p w14:paraId="4737869D">
      <w:pPr>
        <w:adjustRightInd w:val="0"/>
        <w:snapToGrid w:val="0"/>
        <w:spacing w:line="560" w:lineRule="exact"/>
        <w:jc w:val="center"/>
        <w:rPr>
          <w:rFonts w:hint="eastAsia" w:eastAsia="方正小标宋简体"/>
          <w:sz w:val="44"/>
          <w:szCs w:val="44"/>
          <w:lang w:eastAsia="zh-CN"/>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lang w:val="en-US" w:eastAsia="zh-CN"/>
        </w:rPr>
        <w:t>音乐学</w:t>
      </w:r>
      <w:r>
        <w:rPr>
          <w:rFonts w:hint="eastAsia" w:eastAsia="方正小标宋简体"/>
          <w:sz w:val="44"/>
          <w:szCs w:val="44"/>
        </w:rPr>
        <w:t>专业</w:t>
      </w:r>
      <w:r>
        <w:rPr>
          <w:rFonts w:hint="eastAsia" w:eastAsia="方正小标宋简体"/>
          <w:sz w:val="44"/>
          <w:szCs w:val="44"/>
          <w:lang w:eastAsia="zh-CN"/>
        </w:rPr>
        <w:t>（</w:t>
      </w:r>
      <w:r>
        <w:rPr>
          <w:rFonts w:hint="eastAsia" w:eastAsia="方正小标宋简体"/>
          <w:sz w:val="44"/>
          <w:szCs w:val="44"/>
          <w:lang w:val="en-US" w:eastAsia="zh-CN"/>
        </w:rPr>
        <w:t>师范类</w:t>
      </w:r>
      <w:r>
        <w:rPr>
          <w:rFonts w:hint="eastAsia" w:eastAsia="方正小标宋简体"/>
          <w:sz w:val="44"/>
          <w:szCs w:val="44"/>
          <w:lang w:eastAsia="zh-CN"/>
        </w:rPr>
        <w:t>）</w:t>
      </w:r>
    </w:p>
    <w:p w14:paraId="6D04DDBF">
      <w:pPr>
        <w:pStyle w:val="4"/>
        <w:pageBreakBefore w:val="0"/>
        <w:kinsoku/>
        <w:overflowPunct/>
        <w:topLinePunct w:val="0"/>
        <w:bidi w:val="0"/>
        <w:spacing w:before="0" w:beforeAutospacing="0" w:after="0" w:afterAutospacing="0" w:line="240" w:lineRule="auto"/>
        <w:jc w:val="center"/>
        <w:rPr>
          <w:rFonts w:hint="eastAsia" w:eastAsia="方正小标宋简体"/>
          <w:sz w:val="24"/>
          <w:szCs w:val="24"/>
        </w:rPr>
      </w:pPr>
      <w:bookmarkStart w:id="0" w:name="_Toc592431338"/>
      <w:bookmarkStart w:id="1" w:name="_Toc852359104"/>
      <w:r>
        <w:rPr>
          <w:rFonts w:hint="eastAsia" w:ascii="方正小标宋简体" w:hAnsi="方正小标宋简体" w:eastAsia="方正小标宋简体" w:cs="方正小标宋简体"/>
          <w:b w:val="0"/>
          <w:bCs w:val="0"/>
          <w:sz w:val="44"/>
          <w:szCs w:val="44"/>
          <w:lang w:val="en-US" w:eastAsia="zh-CN"/>
        </w:rPr>
        <w:t>《合唱与指挥》课程教学大纲</w:t>
      </w:r>
      <w:bookmarkEnd w:id="0"/>
      <w:bookmarkEnd w:id="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1094"/>
        <w:gridCol w:w="108"/>
        <w:gridCol w:w="1493"/>
        <w:gridCol w:w="113"/>
        <w:gridCol w:w="297"/>
        <w:gridCol w:w="555"/>
        <w:gridCol w:w="409"/>
        <w:gridCol w:w="166"/>
        <w:gridCol w:w="286"/>
        <w:gridCol w:w="512"/>
        <w:gridCol w:w="256"/>
        <w:gridCol w:w="385"/>
        <w:gridCol w:w="323"/>
        <w:gridCol w:w="12"/>
        <w:gridCol w:w="584"/>
        <w:gridCol w:w="17"/>
      </w:tblGrid>
      <w:tr w14:paraId="69634641">
        <w:trPr>
          <w:trHeight w:val="454" w:hRule="atLeast"/>
          <w:jc w:val="center"/>
        </w:trPr>
        <w:tc>
          <w:tcPr>
            <w:tcW w:w="1376" w:type="dxa"/>
            <w:noWrap w:val="0"/>
            <w:vAlign w:val="center"/>
          </w:tcPr>
          <w:p w14:paraId="1237EF5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课程名称</w:t>
            </w:r>
          </w:p>
        </w:tc>
        <w:tc>
          <w:tcPr>
            <w:tcW w:w="4834" w:type="dxa"/>
            <w:gridSpan w:val="8"/>
            <w:noWrap w:val="0"/>
            <w:vAlign w:val="center"/>
          </w:tcPr>
          <w:p w14:paraId="122EC8A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w:t>
            </w:r>
          </w:p>
          <w:p w14:paraId="5F716B5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p>
          <w:p w14:paraId="12E6383C">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eastAsia="zh-CN"/>
              </w:rPr>
              <w:t>》</w:t>
            </w:r>
          </w:p>
          <w:p w14:paraId="7515E6F1">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lang w:eastAsia="zh-CN"/>
              </w:rPr>
              <w:t>》</w:t>
            </w:r>
          </w:p>
        </w:tc>
        <w:tc>
          <w:tcPr>
            <w:tcW w:w="575" w:type="dxa"/>
            <w:gridSpan w:val="2"/>
            <w:noWrap w:val="0"/>
            <w:vAlign w:val="center"/>
          </w:tcPr>
          <w:p w14:paraId="1003E1C3">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w:t>
            </w:r>
          </w:p>
          <w:p w14:paraId="79F8D4B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代码</w:t>
            </w:r>
          </w:p>
        </w:tc>
        <w:tc>
          <w:tcPr>
            <w:tcW w:w="2375" w:type="dxa"/>
            <w:gridSpan w:val="8"/>
            <w:noWrap w:val="0"/>
            <w:vAlign w:val="center"/>
          </w:tcPr>
          <w:p w14:paraId="3426FFAD">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1212306605</w:t>
            </w:r>
          </w:p>
          <w:p w14:paraId="0B00E663">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w:t>
            </w:r>
            <w:r>
              <w:rPr>
                <w:rFonts w:hint="default" w:ascii="宋体" w:hAnsi="宋体" w:eastAsia="宋体" w:cs="宋体"/>
                <w:i w:val="0"/>
                <w:iCs w:val="0"/>
                <w:color w:val="auto"/>
                <w:kern w:val="0"/>
                <w:sz w:val="21"/>
                <w:szCs w:val="21"/>
                <w:u w:val="none"/>
                <w:lang w:val="en-US" w:eastAsia="zh-CN" w:bidi="ar"/>
              </w:rPr>
              <w:t>6</w:t>
            </w:r>
          </w:p>
          <w:p w14:paraId="3C93ACC9">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w:t>
            </w:r>
            <w:r>
              <w:rPr>
                <w:rFonts w:hint="default" w:ascii="宋体" w:hAnsi="宋体" w:eastAsia="宋体" w:cs="宋体"/>
                <w:i w:val="0"/>
                <w:iCs w:val="0"/>
                <w:color w:val="auto"/>
                <w:kern w:val="0"/>
                <w:sz w:val="21"/>
                <w:szCs w:val="21"/>
                <w:u w:val="none"/>
                <w:lang w:val="en-US" w:eastAsia="zh-CN" w:bidi="ar"/>
              </w:rPr>
              <w:t>7</w:t>
            </w:r>
          </w:p>
          <w:p w14:paraId="34F0980A">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w:t>
            </w:r>
            <w:r>
              <w:rPr>
                <w:rFonts w:hint="default" w:ascii="宋体" w:hAnsi="宋体" w:eastAsia="宋体" w:cs="宋体"/>
                <w:i w:val="0"/>
                <w:iCs w:val="0"/>
                <w:color w:val="auto"/>
                <w:kern w:val="0"/>
                <w:sz w:val="21"/>
                <w:szCs w:val="21"/>
                <w:u w:val="none"/>
                <w:lang w:val="en-US" w:eastAsia="zh-CN" w:bidi="ar"/>
              </w:rPr>
              <w:t>8</w:t>
            </w:r>
          </w:p>
        </w:tc>
      </w:tr>
      <w:tr w14:paraId="66AE7C10">
        <w:trPr>
          <w:trHeight w:val="454" w:hRule="atLeast"/>
          <w:jc w:val="center"/>
        </w:trPr>
        <w:tc>
          <w:tcPr>
            <w:tcW w:w="1376" w:type="dxa"/>
            <w:noWrap w:val="0"/>
            <w:vAlign w:val="center"/>
          </w:tcPr>
          <w:p w14:paraId="10849E2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课程类型</w:t>
            </w:r>
          </w:p>
        </w:tc>
        <w:tc>
          <w:tcPr>
            <w:tcW w:w="7784" w:type="dxa"/>
            <w:gridSpan w:val="18"/>
            <w:noWrap w:val="0"/>
            <w:vAlign w:val="center"/>
          </w:tcPr>
          <w:p w14:paraId="216E6B79">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通识选修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专业必修 </w:t>
            </w:r>
          </w:p>
          <w:p w14:paraId="398687B7">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专业选修</w:t>
            </w:r>
            <w:r>
              <w:rPr>
                <w:rFonts w:hint="eastAsia" w:ascii="仿宋" w:hAnsi="仿宋" w:eastAsia="仿宋" w:cs="仿宋"/>
                <w:color w:val="auto"/>
                <w:sz w:val="24"/>
                <w:szCs w:val="24"/>
                <w:lang w:eastAsia="zh-TW"/>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教师教育必修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教师教育选修</w:t>
            </w:r>
          </w:p>
        </w:tc>
      </w:tr>
      <w:tr w14:paraId="06C82165">
        <w:trPr>
          <w:trHeight w:val="406" w:hRule="atLeast"/>
          <w:jc w:val="center"/>
        </w:trPr>
        <w:tc>
          <w:tcPr>
            <w:tcW w:w="1376" w:type="dxa"/>
            <w:noWrap w:val="0"/>
            <w:vAlign w:val="center"/>
          </w:tcPr>
          <w:p w14:paraId="261BF1C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开课学期</w:t>
            </w:r>
          </w:p>
        </w:tc>
        <w:tc>
          <w:tcPr>
            <w:tcW w:w="1174" w:type="dxa"/>
            <w:gridSpan w:val="2"/>
            <w:noWrap w:val="0"/>
            <w:vAlign w:val="center"/>
          </w:tcPr>
          <w:p w14:paraId="6C48C83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第3、4、5、6学期</w:t>
            </w:r>
          </w:p>
        </w:tc>
        <w:tc>
          <w:tcPr>
            <w:tcW w:w="1202" w:type="dxa"/>
            <w:gridSpan w:val="2"/>
            <w:noWrap w:val="0"/>
            <w:vAlign w:val="center"/>
          </w:tcPr>
          <w:p w14:paraId="4B021A1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学分</w:t>
            </w:r>
          </w:p>
        </w:tc>
        <w:tc>
          <w:tcPr>
            <w:tcW w:w="1606" w:type="dxa"/>
            <w:gridSpan w:val="2"/>
            <w:noWrap w:val="0"/>
            <w:vAlign w:val="center"/>
          </w:tcPr>
          <w:p w14:paraId="3B493BC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27" w:type="dxa"/>
            <w:gridSpan w:val="4"/>
            <w:noWrap w:val="0"/>
            <w:vAlign w:val="center"/>
          </w:tcPr>
          <w:p w14:paraId="4E5F18A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课程负责人</w:t>
            </w:r>
          </w:p>
        </w:tc>
        <w:tc>
          <w:tcPr>
            <w:tcW w:w="2375" w:type="dxa"/>
            <w:gridSpan w:val="8"/>
            <w:noWrap w:val="0"/>
            <w:vAlign w:val="center"/>
          </w:tcPr>
          <w:p w14:paraId="3FE4E11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徐艳萍</w:t>
            </w:r>
          </w:p>
        </w:tc>
      </w:tr>
      <w:tr w14:paraId="20294418">
        <w:trPr>
          <w:trHeight w:val="485" w:hRule="atLeast"/>
          <w:jc w:val="center"/>
        </w:trPr>
        <w:tc>
          <w:tcPr>
            <w:tcW w:w="1376" w:type="dxa"/>
            <w:noWrap w:val="0"/>
            <w:vAlign w:val="center"/>
          </w:tcPr>
          <w:p w14:paraId="598F1D9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总学时</w:t>
            </w:r>
          </w:p>
        </w:tc>
        <w:tc>
          <w:tcPr>
            <w:tcW w:w="1174" w:type="dxa"/>
            <w:gridSpan w:val="2"/>
            <w:noWrap w:val="0"/>
            <w:vAlign w:val="center"/>
          </w:tcPr>
          <w:p w14:paraId="3E6383A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128</w:t>
            </w:r>
          </w:p>
        </w:tc>
        <w:tc>
          <w:tcPr>
            <w:tcW w:w="1202" w:type="dxa"/>
            <w:gridSpan w:val="2"/>
            <w:noWrap w:val="0"/>
            <w:vAlign w:val="center"/>
          </w:tcPr>
          <w:p w14:paraId="2A6EFE2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理论学时</w:t>
            </w:r>
          </w:p>
        </w:tc>
        <w:tc>
          <w:tcPr>
            <w:tcW w:w="1606" w:type="dxa"/>
            <w:gridSpan w:val="2"/>
            <w:noWrap w:val="0"/>
            <w:vAlign w:val="center"/>
          </w:tcPr>
          <w:p w14:paraId="223BD7BB">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c>
          <w:tcPr>
            <w:tcW w:w="1427" w:type="dxa"/>
            <w:gridSpan w:val="4"/>
            <w:tcBorders>
              <w:right w:val="single" w:color="000000" w:sz="4" w:space="0"/>
            </w:tcBorders>
            <w:noWrap w:val="0"/>
            <w:vAlign w:val="center"/>
          </w:tcPr>
          <w:p w14:paraId="4AC4BB5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实践学时</w:t>
            </w:r>
          </w:p>
        </w:tc>
        <w:tc>
          <w:tcPr>
            <w:tcW w:w="2375" w:type="dxa"/>
            <w:gridSpan w:val="8"/>
            <w:tcBorders>
              <w:left w:val="single" w:color="000000" w:sz="4" w:space="0"/>
            </w:tcBorders>
            <w:noWrap w:val="0"/>
            <w:vAlign w:val="center"/>
          </w:tcPr>
          <w:p w14:paraId="2F2805E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4FCA6504">
        <w:trPr>
          <w:trHeight w:val="454" w:hRule="atLeast"/>
          <w:jc w:val="center"/>
        </w:trPr>
        <w:tc>
          <w:tcPr>
            <w:tcW w:w="1376" w:type="dxa"/>
            <w:noWrap w:val="0"/>
            <w:vAlign w:val="center"/>
          </w:tcPr>
          <w:p w14:paraId="2CD6952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先修课程与后续课程</w:t>
            </w:r>
          </w:p>
        </w:tc>
        <w:tc>
          <w:tcPr>
            <w:tcW w:w="7784" w:type="dxa"/>
            <w:gridSpan w:val="18"/>
            <w:noWrap w:val="0"/>
            <w:vAlign w:val="center"/>
          </w:tcPr>
          <w:p w14:paraId="56CB70C9">
            <w:pPr>
              <w:keepNext w:val="0"/>
              <w:keepLines w:val="0"/>
              <w:pageBreakBefore w:val="0"/>
              <w:tabs>
                <w:tab w:val="left" w:pos="720"/>
              </w:tabs>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先修课程：</w:t>
            </w:r>
            <w:r>
              <w:rPr>
                <w:rFonts w:hint="eastAsia" w:ascii="仿宋" w:hAnsi="仿宋" w:eastAsia="仿宋" w:cs="仿宋"/>
                <w:color w:val="auto"/>
                <w:sz w:val="24"/>
                <w:szCs w:val="24"/>
                <w:lang w:val="en-US" w:eastAsia="zh-CN"/>
              </w:rPr>
              <w:t>声乐基础、钢琴基础、基本乐理、视唱练耳</w:t>
            </w:r>
          </w:p>
          <w:p w14:paraId="7D5BC57B">
            <w:pPr>
              <w:keepNext w:val="0"/>
              <w:keepLines w:val="0"/>
              <w:pageBreakBefore w:val="0"/>
              <w:tabs>
                <w:tab w:val="left" w:pos="720"/>
              </w:tabs>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val="en-US" w:eastAsia="zh-CN"/>
              </w:rPr>
              <w:t>和音课、指挥法</w:t>
            </w:r>
          </w:p>
        </w:tc>
      </w:tr>
      <w:tr w14:paraId="603D9867">
        <w:trPr>
          <w:trHeight w:val="454" w:hRule="atLeast"/>
          <w:jc w:val="center"/>
        </w:trPr>
        <w:tc>
          <w:tcPr>
            <w:tcW w:w="1376" w:type="dxa"/>
            <w:noWrap w:val="0"/>
            <w:vAlign w:val="center"/>
          </w:tcPr>
          <w:p w14:paraId="6DF35A7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适用专业</w:t>
            </w:r>
          </w:p>
        </w:tc>
        <w:tc>
          <w:tcPr>
            <w:tcW w:w="7784" w:type="dxa"/>
            <w:gridSpan w:val="18"/>
            <w:noWrap w:val="0"/>
            <w:vAlign w:val="center"/>
          </w:tcPr>
          <w:p w14:paraId="00DB6826">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音乐学</w:t>
            </w:r>
          </w:p>
        </w:tc>
      </w:tr>
      <w:tr w14:paraId="0587DF56">
        <w:trPr>
          <w:jc w:val="center"/>
        </w:trPr>
        <w:tc>
          <w:tcPr>
            <w:tcW w:w="1376" w:type="dxa"/>
            <w:tcBorders>
              <w:bottom w:val="single" w:color="auto" w:sz="4" w:space="0"/>
            </w:tcBorders>
            <w:noWrap w:val="0"/>
            <w:vAlign w:val="center"/>
          </w:tcPr>
          <w:p w14:paraId="1270F361">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A</w:t>
            </w:r>
          </w:p>
          <w:p w14:paraId="5132C5C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参考教材</w:t>
            </w:r>
          </w:p>
        </w:tc>
        <w:tc>
          <w:tcPr>
            <w:tcW w:w="7784" w:type="dxa"/>
            <w:gridSpan w:val="18"/>
            <w:tcBorders>
              <w:bottom w:val="single" w:color="auto" w:sz="4" w:space="0"/>
            </w:tcBorders>
            <w:noWrap w:val="0"/>
            <w:vAlign w:val="center"/>
          </w:tcPr>
          <w:p w14:paraId="264D5708">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韩德森，《合唱与指挥教程》，南京师范大学出版社，2010年4月，第1次</w:t>
            </w:r>
          </w:p>
        </w:tc>
      </w:tr>
      <w:tr w14:paraId="58836044">
        <w:trPr>
          <w:jc w:val="center"/>
        </w:trPr>
        <w:tc>
          <w:tcPr>
            <w:tcW w:w="1376" w:type="dxa"/>
            <w:tcBorders>
              <w:bottom w:val="single" w:color="auto" w:sz="4" w:space="0"/>
            </w:tcBorders>
            <w:noWrap w:val="0"/>
            <w:vAlign w:val="center"/>
          </w:tcPr>
          <w:p w14:paraId="59D0C64C">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w:t>
            </w:r>
          </w:p>
          <w:p w14:paraId="4F066DF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主要参考书籍</w:t>
            </w:r>
          </w:p>
        </w:tc>
        <w:tc>
          <w:tcPr>
            <w:tcW w:w="7784" w:type="dxa"/>
            <w:gridSpan w:val="18"/>
            <w:tcBorders>
              <w:bottom w:val="single" w:color="auto" w:sz="4" w:space="0"/>
            </w:tcBorders>
            <w:noWrap w:val="0"/>
            <w:vAlign w:val="center"/>
          </w:tcPr>
          <w:p w14:paraId="539465FA">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杨鸿年，《合唱训练学》（上册、下册），中央音乐学院出版社，2008年3月，第1次</w:t>
            </w:r>
          </w:p>
          <w:p w14:paraId="2325AA29">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杨鸿年，《合唱》（1、2、3），上海音乐出版社、人民音乐出版社，2008年10月，第1次</w:t>
            </w:r>
          </w:p>
          <w:p w14:paraId="40313041">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[3]蓬勃，《指挥》，上海音乐出版社、人民音乐出版社，2020年5月，第1次</w:t>
            </w:r>
          </w:p>
        </w:tc>
      </w:tr>
      <w:tr w14:paraId="3173000F">
        <w:trPr>
          <w:jc w:val="center"/>
        </w:trPr>
        <w:tc>
          <w:tcPr>
            <w:tcW w:w="1376" w:type="dxa"/>
            <w:tcBorders>
              <w:bottom w:val="single" w:color="auto" w:sz="4" w:space="0"/>
            </w:tcBorders>
            <w:noWrap w:val="0"/>
            <w:vAlign w:val="center"/>
          </w:tcPr>
          <w:p w14:paraId="7D2DEEC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C</w:t>
            </w:r>
          </w:p>
          <w:p w14:paraId="449F8D5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线上学习资源</w:t>
            </w:r>
          </w:p>
        </w:tc>
        <w:tc>
          <w:tcPr>
            <w:tcW w:w="7784" w:type="dxa"/>
            <w:gridSpan w:val="18"/>
            <w:tcBorders>
              <w:bottom w:val="single" w:color="auto" w:sz="4" w:space="0"/>
            </w:tcBorders>
            <w:noWrap w:val="0"/>
            <w:vAlign w:val="center"/>
          </w:tcPr>
          <w:p w14:paraId="211F2F42">
            <w:pPr>
              <w:keepNext w:val="0"/>
              <w:keepLines w:val="0"/>
              <w:pageBreakBefore w:val="0"/>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学习通平台《合唱与指挥》（怀化学院 刘洁、徐艳萍等）</w:t>
            </w:r>
          </w:p>
        </w:tc>
      </w:tr>
      <w:tr w14:paraId="6A1F7290">
        <w:trPr>
          <w:trHeight w:val="90" w:hRule="atLeast"/>
          <w:jc w:val="center"/>
        </w:trPr>
        <w:tc>
          <w:tcPr>
            <w:tcW w:w="1376" w:type="dxa"/>
            <w:shd w:val="clear" w:color="auto" w:fill="FFFFFF"/>
            <w:noWrap w:val="0"/>
            <w:vAlign w:val="center"/>
          </w:tcPr>
          <w:p w14:paraId="69C88D7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D</w:t>
            </w:r>
          </w:p>
          <w:p w14:paraId="1D0E8E2C">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课程描述 </w:t>
            </w:r>
          </w:p>
          <w:p w14:paraId="5E8836E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TW"/>
              </w:rPr>
              <w:t>(</w:t>
            </w:r>
            <w:r>
              <w:rPr>
                <w:rFonts w:hint="eastAsia" w:ascii="仿宋" w:hAnsi="仿宋" w:eastAsia="仿宋" w:cs="仿宋"/>
                <w:color w:val="auto"/>
                <w:sz w:val="24"/>
                <w:szCs w:val="24"/>
              </w:rPr>
              <w:t>含</w:t>
            </w:r>
            <w:r>
              <w:rPr>
                <w:rFonts w:hint="eastAsia" w:ascii="仿宋" w:hAnsi="仿宋" w:eastAsia="仿宋" w:cs="仿宋"/>
                <w:color w:val="auto"/>
                <w:sz w:val="24"/>
                <w:szCs w:val="24"/>
                <w:lang w:eastAsia="zh-TW"/>
              </w:rPr>
              <w:t>性质、地位和任务)</w:t>
            </w:r>
          </w:p>
        </w:tc>
        <w:tc>
          <w:tcPr>
            <w:tcW w:w="7784" w:type="dxa"/>
            <w:gridSpan w:val="18"/>
            <w:tcBorders>
              <w:bottom w:val="single" w:color="auto" w:sz="4" w:space="0"/>
            </w:tcBorders>
            <w:shd w:val="clear" w:color="auto" w:fill="FFFFFF"/>
            <w:noWrap w:val="0"/>
            <w:vAlign w:val="center"/>
          </w:tcPr>
          <w:p w14:paraId="2390BB70">
            <w:pPr>
              <w:keepNext w:val="0"/>
              <w:keepLines w:val="0"/>
              <w:pageBreakBefore w:val="0"/>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课程是音乐学专业的专业必修课，学生通过课堂教学并参与具有教学实践性质的作品排练以及音乐会演出等教学活动，选择具有不同艺术表现风格、有适当技艺难度、主要能够适应中小学教学活动的合唱以及重唱曲目进行训练，并结合声乐发声的训练，在读谱、声部排练、歌曲的处理和分析、交流评价等方面，培养学生不仅具有较为全面的合唱感知和表现能力，同时也能基本掌握合唱歌曲的指挥能力以及相关的作品处理、合唱训练能力，学生除了掌握基本的合唱声音训练方法，同时也能够通过合唱课了解一些合唱指挥的理论和声乐训练的知识。</w:t>
            </w:r>
          </w:p>
        </w:tc>
      </w:tr>
      <w:tr w14:paraId="58F26B64">
        <w:trPr>
          <w:trHeight w:val="3071" w:hRule="atLeast"/>
          <w:jc w:val="center"/>
        </w:trPr>
        <w:tc>
          <w:tcPr>
            <w:tcW w:w="1376" w:type="dxa"/>
            <w:vMerge w:val="restart"/>
            <w:shd w:val="clear" w:color="auto" w:fill="FFFFFF"/>
            <w:noWrap w:val="0"/>
            <w:vAlign w:val="center"/>
          </w:tcPr>
          <w:p w14:paraId="3B51965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E</w:t>
            </w:r>
          </w:p>
          <w:p w14:paraId="2F6BD0D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课程学习目标及其与毕业要求的对应关系</w:t>
            </w:r>
          </w:p>
        </w:tc>
        <w:tc>
          <w:tcPr>
            <w:tcW w:w="7784" w:type="dxa"/>
            <w:gridSpan w:val="18"/>
            <w:tcBorders>
              <w:bottom w:val="single" w:color="auto" w:sz="4" w:space="0"/>
            </w:tcBorders>
            <w:shd w:val="clear" w:color="auto" w:fill="FFFFFF"/>
            <w:noWrap w:val="0"/>
            <w:vAlign w:val="center"/>
          </w:tcPr>
          <w:p w14:paraId="6007E689">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TW"/>
              </w:rPr>
            </w:pPr>
            <w:r>
              <w:rPr>
                <w:rFonts w:hint="eastAsia" w:ascii="仿宋" w:hAnsi="仿宋" w:eastAsia="仿宋" w:cs="仿宋"/>
                <w:color w:val="auto"/>
                <w:sz w:val="24"/>
                <w:szCs w:val="24"/>
                <w:lang w:val="en-US" w:eastAsia="zh-CN"/>
              </w:rPr>
              <w:t>通过本课程的学习，学生具备如下知识、能力及情感态度价值观：</w:t>
            </w:r>
          </w:p>
          <w:p w14:paraId="18686B28">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课程目标1：初步掌握基本的合唱指挥理论知识，系统掌握基本的合唱指挥音乐素质，其中包括适应多种音乐风格和表现需要的音准感、节奏感、音律感、声部谐和感、咬字行腔方法以及与音乐情绪表现相关的各种科学发声方法。其次，熟练掌握基本的合唱指挥技能技巧，并具有不同风格合唱作品的艺术处理能力；（支撑毕业要求3.1） </w:t>
            </w:r>
          </w:p>
          <w:p w14:paraId="64E3F1BD">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课程目标2：比较熟练使用合唱指挥基本技术，运用科学的方法和手段将作品的思想性与艺术性体现在舞台上；（支撑毕业要求4.2）</w:t>
            </w:r>
          </w:p>
          <w:p w14:paraId="5B8FB904">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知晓合唱指挥发展的趋势、动态以及与合唱指挥教学的联系，进行课堂教学和开展课外活动；（支撑毕业要求4.3）</w:t>
            </w:r>
          </w:p>
          <w:p w14:paraId="4C319DC6">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TW"/>
              </w:rPr>
            </w:pPr>
            <w:r>
              <w:rPr>
                <w:rFonts w:hint="eastAsia" w:ascii="仿宋" w:hAnsi="仿宋" w:eastAsia="仿宋" w:cs="仿宋"/>
                <w:color w:val="auto"/>
                <w:sz w:val="24"/>
                <w:szCs w:val="24"/>
                <w:lang w:val="en-US" w:eastAsia="zh-CN"/>
              </w:rPr>
              <w:t>课程目标3：理解合唱合作意识和精神培养具体作用，培养团队合作精神。理解指挥不仅是合唱团的组织者、领导者，而且是艺术的指导者。（支撑毕业要求8.2）</w:t>
            </w:r>
          </w:p>
        </w:tc>
      </w:tr>
      <w:tr w14:paraId="121A0D7A">
        <w:trPr>
          <w:gridAfter w:val="1"/>
          <w:wAfter w:w="17" w:type="dxa"/>
          <w:trHeight w:val="642" w:hRule="atLeast"/>
          <w:jc w:val="center"/>
        </w:trPr>
        <w:tc>
          <w:tcPr>
            <w:tcW w:w="1376" w:type="dxa"/>
            <w:vMerge w:val="continue"/>
            <w:shd w:val="clear" w:color="auto" w:fill="FFFFFF"/>
            <w:noWrap w:val="0"/>
            <w:vAlign w:val="center"/>
          </w:tcPr>
          <w:p w14:paraId="78EC76D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tcBorders>
              <w:bottom w:val="single" w:color="auto" w:sz="4" w:space="0"/>
            </w:tcBorders>
            <w:shd w:val="clear" w:color="auto" w:fill="FFFFFF"/>
            <w:noWrap w:val="0"/>
            <w:vAlign w:val="center"/>
          </w:tcPr>
          <w:p w14:paraId="5FFEC59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p>
        </w:tc>
        <w:tc>
          <w:tcPr>
            <w:tcW w:w="4195" w:type="dxa"/>
            <w:gridSpan w:val="10"/>
            <w:tcBorders>
              <w:bottom w:val="single" w:color="auto" w:sz="4" w:space="0"/>
            </w:tcBorders>
            <w:shd w:val="clear" w:color="auto" w:fill="FFFFFF"/>
            <w:noWrap w:val="0"/>
            <w:vAlign w:val="center"/>
          </w:tcPr>
          <w:p w14:paraId="1DE70AB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毕业要求分解指标点</w:t>
            </w:r>
          </w:p>
        </w:tc>
        <w:tc>
          <w:tcPr>
            <w:tcW w:w="1304" w:type="dxa"/>
            <w:gridSpan w:val="4"/>
            <w:tcBorders>
              <w:bottom w:val="single" w:color="auto" w:sz="4" w:space="0"/>
            </w:tcBorders>
            <w:shd w:val="clear" w:color="auto" w:fill="FFFFFF"/>
            <w:noWrap w:val="0"/>
            <w:vAlign w:val="center"/>
          </w:tcPr>
          <w:p w14:paraId="349A634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w:t>
            </w:r>
          </w:p>
        </w:tc>
      </w:tr>
      <w:tr w14:paraId="0A57F70B">
        <w:trPr>
          <w:gridAfter w:val="1"/>
          <w:wAfter w:w="17" w:type="dxa"/>
          <w:trHeight w:val="810" w:hRule="atLeast"/>
          <w:jc w:val="center"/>
        </w:trPr>
        <w:tc>
          <w:tcPr>
            <w:tcW w:w="1376" w:type="dxa"/>
            <w:vMerge w:val="continue"/>
            <w:shd w:val="clear" w:color="auto" w:fill="FFFFFF"/>
            <w:noWrap w:val="0"/>
            <w:vAlign w:val="center"/>
          </w:tcPr>
          <w:p w14:paraId="1A895A7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tcBorders>
              <w:bottom w:val="single" w:color="auto" w:sz="4" w:space="0"/>
            </w:tcBorders>
            <w:shd w:val="clear" w:color="auto" w:fill="FFFFFF"/>
            <w:noWrap w:val="0"/>
            <w:vAlign w:val="center"/>
          </w:tcPr>
          <w:p w14:paraId="67F52C8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课程目标1</w:t>
            </w:r>
          </w:p>
        </w:tc>
        <w:tc>
          <w:tcPr>
            <w:tcW w:w="4195" w:type="dxa"/>
            <w:gridSpan w:val="10"/>
            <w:shd w:val="clear" w:color="auto" w:fill="FFFFFF"/>
            <w:noWrap w:val="0"/>
            <w:vAlign w:val="center"/>
          </w:tcPr>
          <w:p w14:paraId="0B9C43CA">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CN"/>
              </w:rPr>
              <w:t>1【专业基本功】掌握音乐学科技法技能多项基本功，具备较强的课堂教学能力，形成音乐学科核心素养。</w:t>
            </w:r>
          </w:p>
        </w:tc>
        <w:tc>
          <w:tcPr>
            <w:tcW w:w="1304" w:type="dxa"/>
            <w:gridSpan w:val="4"/>
            <w:shd w:val="clear" w:color="auto" w:fill="FFFFFF"/>
            <w:noWrap w:val="0"/>
            <w:vAlign w:val="center"/>
          </w:tcPr>
          <w:p w14:paraId="57F59C63">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bCs/>
                <w:color w:val="auto"/>
                <w:sz w:val="24"/>
                <w:szCs w:val="24"/>
              </w:rPr>
              <w:t>学科素养（</w:t>
            </w:r>
            <w:r>
              <w:rPr>
                <w:rFonts w:hint="eastAsia" w:ascii="仿宋" w:hAnsi="仿宋" w:eastAsia="仿宋" w:cs="仿宋"/>
                <w:bCs/>
                <w:color w:val="auto"/>
                <w:sz w:val="24"/>
                <w:szCs w:val="24"/>
                <w:lang w:val="en-US" w:eastAsia="zh-CN"/>
              </w:rPr>
              <w:t>H</w:t>
            </w:r>
            <w:r>
              <w:rPr>
                <w:rFonts w:hint="eastAsia" w:ascii="仿宋" w:hAnsi="仿宋" w:eastAsia="仿宋" w:cs="仿宋"/>
                <w:bCs/>
                <w:color w:val="auto"/>
                <w:sz w:val="24"/>
                <w:szCs w:val="24"/>
              </w:rPr>
              <w:t>）</w:t>
            </w:r>
          </w:p>
        </w:tc>
      </w:tr>
      <w:tr w14:paraId="5658F850">
        <w:trPr>
          <w:gridAfter w:val="1"/>
          <w:wAfter w:w="17" w:type="dxa"/>
          <w:trHeight w:val="817" w:hRule="atLeast"/>
          <w:jc w:val="center"/>
        </w:trPr>
        <w:tc>
          <w:tcPr>
            <w:tcW w:w="1376" w:type="dxa"/>
            <w:vMerge w:val="continue"/>
            <w:shd w:val="clear" w:color="auto" w:fill="FFFFFF"/>
            <w:noWrap w:val="0"/>
            <w:vAlign w:val="center"/>
          </w:tcPr>
          <w:p w14:paraId="2B9FC25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shd w:val="clear" w:color="auto" w:fill="FFFFFF"/>
            <w:noWrap w:val="0"/>
            <w:vAlign w:val="center"/>
          </w:tcPr>
          <w:p w14:paraId="4FD79BB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课程目标</w:t>
            </w:r>
            <w:r>
              <w:rPr>
                <w:rFonts w:hint="eastAsia" w:ascii="仿宋" w:hAnsi="仿宋" w:eastAsia="仿宋" w:cs="仿宋"/>
                <w:color w:val="auto"/>
                <w:sz w:val="24"/>
                <w:szCs w:val="24"/>
                <w:lang w:val="en-US" w:eastAsia="zh-CN"/>
              </w:rPr>
              <w:t>2</w:t>
            </w:r>
          </w:p>
        </w:tc>
        <w:tc>
          <w:tcPr>
            <w:tcW w:w="4195" w:type="dxa"/>
            <w:gridSpan w:val="10"/>
            <w:shd w:val="clear" w:color="auto" w:fill="FFFFFF"/>
            <w:noWrap w:val="0"/>
            <w:vAlign w:val="center"/>
          </w:tcPr>
          <w:p w14:paraId="56CA9619">
            <w:pPr>
              <w:keepNext w:val="0"/>
              <w:keepLines w:val="0"/>
              <w:pageBreakBefore w:val="0"/>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t xml:space="preserve">2【课外音乐活动策划组织能力】能组织课外音乐活动，编排节目，指导和训练学生艺术团，能配合团队进行校园文化艺术节的策划、组织、编排和指导工作。 </w:t>
            </w:r>
          </w:p>
          <w:p w14:paraId="23A65C39">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t>3【中国传统音乐舞蹈文化传承能力】具有传承传统音乐舞蹈文化的意识，能运用传统音乐舞蹈资源进行课堂教学和开展课外音乐舞蹈活动。</w:t>
            </w:r>
            <w:r>
              <w:rPr>
                <w:rFonts w:hint="eastAsia" w:ascii="宋体" w:hAnsi="宋体" w:eastAsia="宋体" w:cs="宋体"/>
                <w:color w:val="auto"/>
                <w:kern w:val="0"/>
                <w:sz w:val="22"/>
                <w:szCs w:val="22"/>
                <w:lang w:val="en-US" w:eastAsia="zh-CN" w:bidi="ar"/>
              </w:rPr>
              <w:t xml:space="preserve"> </w:t>
            </w:r>
          </w:p>
        </w:tc>
        <w:tc>
          <w:tcPr>
            <w:tcW w:w="1304" w:type="dxa"/>
            <w:gridSpan w:val="4"/>
            <w:shd w:val="clear" w:color="auto" w:fill="FFFFFF"/>
            <w:noWrap w:val="0"/>
            <w:vAlign w:val="center"/>
          </w:tcPr>
          <w:p w14:paraId="4D22749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教学能力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M</w:t>
            </w:r>
            <w:r>
              <w:rPr>
                <w:rFonts w:hint="eastAsia" w:ascii="仿宋" w:hAnsi="仿宋" w:eastAsia="仿宋" w:cs="仿宋"/>
                <w:color w:val="auto"/>
                <w:sz w:val="24"/>
                <w:szCs w:val="24"/>
              </w:rPr>
              <w:t>）</w:t>
            </w:r>
          </w:p>
        </w:tc>
      </w:tr>
      <w:tr w14:paraId="59B117D1">
        <w:trPr>
          <w:gridAfter w:val="1"/>
          <w:wAfter w:w="17" w:type="dxa"/>
          <w:trHeight w:val="817" w:hRule="atLeast"/>
          <w:jc w:val="center"/>
        </w:trPr>
        <w:tc>
          <w:tcPr>
            <w:tcW w:w="1376" w:type="dxa"/>
            <w:vMerge w:val="continue"/>
            <w:shd w:val="clear" w:color="auto" w:fill="FFFFFF"/>
            <w:noWrap w:val="0"/>
            <w:vAlign w:val="center"/>
          </w:tcPr>
          <w:p w14:paraId="19F0E7E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shd w:val="clear" w:color="auto" w:fill="FFFFFF"/>
            <w:noWrap w:val="0"/>
            <w:vAlign w:val="center"/>
          </w:tcPr>
          <w:p w14:paraId="7535EC61">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课程目标</w:t>
            </w:r>
            <w:r>
              <w:rPr>
                <w:rFonts w:hint="eastAsia" w:ascii="仿宋" w:hAnsi="仿宋" w:eastAsia="仿宋" w:cs="仿宋"/>
                <w:color w:val="auto"/>
                <w:sz w:val="24"/>
                <w:szCs w:val="24"/>
                <w:lang w:val="en-US" w:eastAsia="zh-CN"/>
              </w:rPr>
              <w:t>3</w:t>
            </w:r>
          </w:p>
        </w:tc>
        <w:tc>
          <w:tcPr>
            <w:tcW w:w="4195" w:type="dxa"/>
            <w:gridSpan w:val="10"/>
            <w:shd w:val="clear" w:color="auto" w:fill="FFFFFF"/>
            <w:noWrap w:val="0"/>
            <w:vAlign w:val="center"/>
          </w:tcPr>
          <w:p w14:paraId="08004388">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8.</w:t>
            </w:r>
            <w:r>
              <w:rPr>
                <w:rFonts w:hint="eastAsia" w:ascii="仿宋" w:hAnsi="仿宋" w:eastAsia="仿宋" w:cs="仿宋"/>
                <w:color w:val="auto"/>
                <w:sz w:val="24"/>
                <w:szCs w:val="24"/>
                <w:lang w:val="en-US" w:eastAsia="zh-CN"/>
              </w:rPr>
              <w:t>2【团队合作精神】理解学习共同体的作用，在课程学习、教育实践、艺术实践等活动中，具有良好的团队合作精神，积极参加团队协助工作，服从团队统一指挥，主动协调和推进团队工作。</w:t>
            </w:r>
          </w:p>
        </w:tc>
        <w:tc>
          <w:tcPr>
            <w:tcW w:w="1304" w:type="dxa"/>
            <w:gridSpan w:val="4"/>
            <w:shd w:val="clear" w:color="auto" w:fill="FFFFFF"/>
            <w:noWrap w:val="0"/>
            <w:vAlign w:val="center"/>
          </w:tcPr>
          <w:p w14:paraId="3997279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沟通合作（</w:t>
            </w:r>
            <w:r>
              <w:rPr>
                <w:rFonts w:hint="eastAsia" w:ascii="仿宋" w:hAnsi="仿宋" w:eastAsia="仿宋" w:cs="仿宋"/>
                <w:color w:val="auto"/>
                <w:sz w:val="24"/>
                <w:szCs w:val="24"/>
                <w:lang w:val="en-US" w:eastAsia="zh-CN"/>
              </w:rPr>
              <w:t>M</w:t>
            </w:r>
            <w:r>
              <w:rPr>
                <w:rFonts w:hint="eastAsia" w:ascii="仿宋" w:hAnsi="仿宋" w:eastAsia="仿宋" w:cs="仿宋"/>
                <w:color w:val="auto"/>
                <w:sz w:val="24"/>
                <w:szCs w:val="24"/>
              </w:rPr>
              <w:t>）</w:t>
            </w:r>
          </w:p>
        </w:tc>
      </w:tr>
      <w:tr w14:paraId="39612D7C">
        <w:trPr>
          <w:trHeight w:val="582" w:hRule="atLeast"/>
          <w:jc w:val="center"/>
        </w:trPr>
        <w:tc>
          <w:tcPr>
            <w:tcW w:w="1376" w:type="dxa"/>
            <w:vMerge w:val="restart"/>
            <w:shd w:val="clear" w:color="auto" w:fill="FFFFFF"/>
            <w:noWrap w:val="0"/>
            <w:vAlign w:val="center"/>
          </w:tcPr>
          <w:p w14:paraId="7A5ED383">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F</w:t>
            </w:r>
          </w:p>
          <w:p w14:paraId="61F9D98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理论学习内容</w:t>
            </w:r>
          </w:p>
        </w:tc>
        <w:tc>
          <w:tcPr>
            <w:tcW w:w="5695" w:type="dxa"/>
            <w:gridSpan w:val="11"/>
            <w:shd w:val="clear" w:color="auto" w:fill="FFFFFF"/>
            <w:noWrap w:val="0"/>
            <w:vAlign w:val="center"/>
          </w:tcPr>
          <w:p w14:paraId="0AF8A4B0">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章节学习内容与学习要求</w:t>
            </w:r>
          </w:p>
        </w:tc>
        <w:tc>
          <w:tcPr>
            <w:tcW w:w="1153" w:type="dxa"/>
            <w:gridSpan w:val="3"/>
            <w:shd w:val="clear" w:color="auto" w:fill="FFFFFF"/>
            <w:noWrap w:val="0"/>
            <w:vAlign w:val="center"/>
          </w:tcPr>
          <w:p w14:paraId="4DD913BE">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29FAB6E1">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36" w:type="dxa"/>
            <w:gridSpan w:val="4"/>
            <w:shd w:val="clear" w:color="auto" w:fill="FFFFFF"/>
            <w:noWrap w:val="0"/>
            <w:vAlign w:val="center"/>
          </w:tcPr>
          <w:p w14:paraId="1DDFF7CE">
            <w:pPr>
              <w:keepNext w:val="0"/>
              <w:keepLines w:val="0"/>
              <w:pageBreakBefore w:val="0"/>
              <w:kinsoku/>
              <w:wordWrap/>
              <w:overflowPunct/>
              <w:topLinePunct w:val="0"/>
              <w:bidi w:val="0"/>
              <w:adjustRightInd w:val="0"/>
              <w:snapToGrid w:val="0"/>
              <w:spacing w:line="240" w:lineRule="auto"/>
              <w:jc w:val="center"/>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学时</w:t>
            </w:r>
          </w:p>
          <w:p w14:paraId="6C1C13E2">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分配</w:t>
            </w:r>
          </w:p>
        </w:tc>
      </w:tr>
      <w:tr w14:paraId="17D75876">
        <w:trPr>
          <w:trHeight w:val="1779" w:hRule="atLeast"/>
          <w:jc w:val="center"/>
        </w:trPr>
        <w:tc>
          <w:tcPr>
            <w:tcW w:w="1376" w:type="dxa"/>
            <w:vMerge w:val="continue"/>
            <w:shd w:val="clear" w:color="auto" w:fill="FFFFFF"/>
            <w:noWrap w:val="0"/>
            <w:vAlign w:val="center"/>
          </w:tcPr>
          <w:p w14:paraId="24211154">
            <w:pPr>
              <w:keepNext w:val="0"/>
              <w:keepLines w:val="0"/>
              <w:pageBreakBefore w:val="0"/>
              <w:kinsoku/>
              <w:wordWrap/>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5695" w:type="dxa"/>
            <w:gridSpan w:val="11"/>
            <w:shd w:val="clear" w:color="auto" w:fill="auto"/>
            <w:noWrap w:val="0"/>
            <w:vAlign w:val="center"/>
          </w:tcPr>
          <w:p w14:paraId="0EA5ED5B">
            <w:pPr>
              <w:keepNext w:val="0"/>
              <w:keepLines w:val="0"/>
              <w:pageBreakBefore w:val="0"/>
              <w:numPr>
                <w:ilvl w:val="0"/>
                <w:numId w:val="0"/>
              </w:numPr>
              <w:kinsoku/>
              <w:wordWrap/>
              <w:overflowPunct/>
              <w:topLinePunct w:val="0"/>
              <w:bidi w:val="0"/>
              <w:adjustRightInd w:val="0"/>
              <w:snapToGrid w:val="0"/>
              <w:spacing w:line="240" w:lineRule="auto"/>
              <w:ind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合唱篇</w:t>
            </w:r>
          </w:p>
          <w:p w14:paraId="7D2D3F44">
            <w:pPr>
              <w:keepNext w:val="0"/>
              <w:keepLines w:val="0"/>
              <w:pageBreakBefore w:val="0"/>
              <w:kinsoku/>
              <w:wordWrap/>
              <w:overflowPunct/>
              <w:topLinePunct w:val="0"/>
              <w:bidi w:val="0"/>
              <w:spacing w:line="240" w:lineRule="auto"/>
              <w:rPr>
                <w:rFonts w:hint="eastAsia" w:ascii="宋体" w:hAnsi="宋体"/>
                <w:color w:val="auto"/>
                <w:szCs w:val="21"/>
              </w:rPr>
            </w:pPr>
            <w:r>
              <w:rPr>
                <w:rFonts w:hint="eastAsia" w:ascii="仿宋" w:hAnsi="仿宋" w:eastAsia="仿宋" w:cs="仿宋"/>
                <w:color w:val="auto"/>
                <w:kern w:val="0"/>
                <w:sz w:val="24"/>
                <w:szCs w:val="24"/>
              </w:rPr>
              <w:t>知道：</w:t>
            </w:r>
            <w:r>
              <w:rPr>
                <w:rFonts w:hint="eastAsia" w:ascii="仿宋" w:hAnsi="仿宋" w:eastAsia="仿宋" w:cs="仿宋"/>
                <w:bCs/>
                <w:color w:val="auto"/>
                <w:sz w:val="24"/>
                <w:szCs w:val="24"/>
              </w:rPr>
              <w:t>合唱的组织</w:t>
            </w:r>
          </w:p>
          <w:p w14:paraId="0EC20809">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领会：</w:t>
            </w:r>
            <w:r>
              <w:rPr>
                <w:rFonts w:hint="eastAsia" w:ascii="仿宋" w:hAnsi="仿宋" w:eastAsia="仿宋" w:cs="仿宋"/>
                <w:bCs/>
                <w:color w:val="auto"/>
                <w:sz w:val="24"/>
                <w:szCs w:val="24"/>
              </w:rPr>
              <w:t>合唱的协调</w:t>
            </w:r>
          </w:p>
          <w:p w14:paraId="48117EB4">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应用：</w:t>
            </w:r>
            <w:r>
              <w:rPr>
                <w:rFonts w:hint="eastAsia" w:ascii="仿宋" w:hAnsi="仿宋" w:eastAsia="仿宋" w:cs="仿宋"/>
                <w:bCs/>
                <w:color w:val="auto"/>
                <w:sz w:val="24"/>
                <w:szCs w:val="24"/>
              </w:rPr>
              <w:t>合唱的字音</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合唱的技能</w:t>
            </w:r>
          </w:p>
          <w:p w14:paraId="0F0DAA6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分析：</w:t>
            </w:r>
            <w:r>
              <w:rPr>
                <w:rFonts w:hint="eastAsia" w:ascii="仿宋" w:hAnsi="仿宋" w:eastAsia="仿宋" w:cs="仿宋"/>
                <w:bCs/>
                <w:color w:val="auto"/>
                <w:sz w:val="24"/>
                <w:szCs w:val="24"/>
              </w:rPr>
              <w:t>与合唱相关的声乐知识</w:t>
            </w:r>
          </w:p>
          <w:p w14:paraId="222DB645">
            <w:pPr>
              <w:keepNext w:val="0"/>
              <w:keepLines w:val="0"/>
              <w:pageBreakBefore w:val="0"/>
              <w:kinsoku/>
              <w:wordWrap/>
              <w:overflowPunct/>
              <w:topLinePunct w:val="0"/>
              <w:bidi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综合：童声合唱</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 xml:space="preserve">成人及中老年合唱    </w:t>
            </w:r>
          </w:p>
        </w:tc>
        <w:tc>
          <w:tcPr>
            <w:tcW w:w="1153" w:type="dxa"/>
            <w:gridSpan w:val="3"/>
            <w:shd w:val="clear" w:color="auto" w:fill="auto"/>
            <w:noWrap w:val="0"/>
            <w:vAlign w:val="center"/>
          </w:tcPr>
          <w:p w14:paraId="19B9BF08">
            <w:pPr>
              <w:keepNext w:val="0"/>
              <w:keepLines w:val="0"/>
              <w:pageBreakBefore w:val="0"/>
              <w:widowControl/>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36" w:type="dxa"/>
            <w:gridSpan w:val="4"/>
            <w:shd w:val="clear" w:color="auto" w:fill="FFFFFF"/>
            <w:noWrap w:val="0"/>
            <w:vAlign w:val="center"/>
          </w:tcPr>
          <w:p w14:paraId="4BCDD00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6286E3DC">
        <w:trPr>
          <w:trHeight w:val="1988" w:hRule="atLeast"/>
          <w:jc w:val="center"/>
        </w:trPr>
        <w:tc>
          <w:tcPr>
            <w:tcW w:w="1376" w:type="dxa"/>
            <w:vMerge w:val="continue"/>
            <w:shd w:val="clear" w:color="auto" w:fill="FFFFFF"/>
            <w:noWrap w:val="0"/>
            <w:vAlign w:val="center"/>
          </w:tcPr>
          <w:p w14:paraId="18A7488B">
            <w:pPr>
              <w:keepNext w:val="0"/>
              <w:keepLines w:val="0"/>
              <w:pageBreakBefore w:val="0"/>
              <w:kinsoku/>
              <w:wordWrap/>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5695" w:type="dxa"/>
            <w:gridSpan w:val="11"/>
            <w:shd w:val="clear" w:color="auto" w:fill="auto"/>
            <w:noWrap w:val="0"/>
            <w:vAlign w:val="center"/>
          </w:tcPr>
          <w:p w14:paraId="24F304AD">
            <w:pPr>
              <w:keepNext w:val="0"/>
              <w:keepLines w:val="0"/>
              <w:pageBreakBefore w:val="0"/>
              <w:numPr>
                <w:ilvl w:val="0"/>
                <w:numId w:val="0"/>
              </w:numPr>
              <w:kinsoku/>
              <w:wordWrap/>
              <w:overflowPunct/>
              <w:topLinePunct w:val="0"/>
              <w:bidi w:val="0"/>
              <w:adjustRightInd w:val="0"/>
              <w:snapToGrid w:val="0"/>
              <w:spacing w:line="240" w:lineRule="auto"/>
              <w:ind w:leftChars="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指挥篇</w:t>
            </w:r>
          </w:p>
          <w:p w14:paraId="193018C9">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知道：</w:t>
            </w:r>
            <w:r>
              <w:rPr>
                <w:rFonts w:hint="eastAsia" w:ascii="仿宋" w:hAnsi="仿宋" w:eastAsia="仿宋" w:cs="仿宋"/>
                <w:bCs/>
                <w:color w:val="auto"/>
                <w:sz w:val="24"/>
                <w:szCs w:val="24"/>
              </w:rPr>
              <w:t>指挥的职责</w:t>
            </w:r>
          </w:p>
          <w:p w14:paraId="35624777">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领会：</w:t>
            </w:r>
            <w:r>
              <w:rPr>
                <w:rFonts w:hint="eastAsia" w:ascii="仿宋" w:hAnsi="仿宋" w:eastAsia="仿宋" w:cs="仿宋"/>
                <w:bCs/>
                <w:color w:val="auto"/>
                <w:sz w:val="24"/>
                <w:szCs w:val="24"/>
              </w:rPr>
              <w:t>指挥的手势调控</w:t>
            </w:r>
          </w:p>
          <w:p w14:paraId="21397B25">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应用：</w:t>
            </w:r>
            <w:r>
              <w:rPr>
                <w:rFonts w:hint="eastAsia" w:ascii="仿宋" w:hAnsi="仿宋" w:eastAsia="仿宋" w:cs="仿宋"/>
                <w:bCs/>
                <w:color w:val="auto"/>
                <w:sz w:val="24"/>
                <w:szCs w:val="24"/>
              </w:rPr>
              <w:t>指挥的技能</w:t>
            </w:r>
          </w:p>
          <w:p w14:paraId="33A23859">
            <w:pPr>
              <w:keepNext w:val="0"/>
              <w:keepLines w:val="0"/>
              <w:pageBreakBefore w:val="0"/>
              <w:kinsoku/>
              <w:wordWrap/>
              <w:overflowPunct/>
              <w:topLinePunct w:val="0"/>
              <w:bidi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分析：</w:t>
            </w:r>
            <w:r>
              <w:rPr>
                <w:rFonts w:hint="eastAsia" w:ascii="仿宋" w:hAnsi="仿宋" w:eastAsia="仿宋" w:cs="仿宋"/>
                <w:bCs/>
                <w:color w:val="auto"/>
                <w:sz w:val="24"/>
                <w:szCs w:val="24"/>
              </w:rPr>
              <w:t>合唱的风格表现与艺术处理</w:t>
            </w:r>
          </w:p>
          <w:p w14:paraId="17963E0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综合：合唱教学及排练、演出事宜的处置</w:t>
            </w:r>
          </w:p>
        </w:tc>
        <w:tc>
          <w:tcPr>
            <w:tcW w:w="1153" w:type="dxa"/>
            <w:gridSpan w:val="3"/>
            <w:shd w:val="clear" w:color="auto" w:fill="auto"/>
            <w:noWrap w:val="0"/>
            <w:vAlign w:val="center"/>
          </w:tcPr>
          <w:p w14:paraId="03020A7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23963B0C">
            <w:pPr>
              <w:keepNext w:val="0"/>
              <w:keepLines w:val="0"/>
              <w:pageBreakBefore w:val="0"/>
              <w:widowControl/>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4BD37C7A">
            <w:pPr>
              <w:keepNext w:val="0"/>
              <w:keepLines w:val="0"/>
              <w:pageBreakBefore w:val="0"/>
              <w:widowControl/>
              <w:kinsoku/>
              <w:wordWrap/>
              <w:overflowPunct/>
              <w:topLinePunct w:val="0"/>
              <w:bidi w:val="0"/>
              <w:adjustRightInd w:val="0"/>
              <w:snapToGrid w:val="0"/>
              <w:spacing w:line="240" w:lineRule="auto"/>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支撑课程目标1、2、3</w:t>
            </w:r>
          </w:p>
          <w:p w14:paraId="5ABB78F3">
            <w:pPr>
              <w:keepNext w:val="0"/>
              <w:keepLines w:val="0"/>
              <w:pageBreakBefore w:val="0"/>
              <w:kinsoku/>
              <w:wordWrap/>
              <w:overflowPunct/>
              <w:topLinePunct w:val="0"/>
              <w:bidi w:val="0"/>
              <w:adjustRightInd w:val="0"/>
              <w:snapToGrid w:val="0"/>
              <w:spacing w:line="240" w:lineRule="auto"/>
              <w:jc w:val="both"/>
              <w:rPr>
                <w:rFonts w:hint="eastAsia" w:ascii="仿宋" w:hAnsi="仿宋" w:eastAsia="仿宋" w:cs="仿宋"/>
                <w:bCs/>
                <w:color w:val="auto"/>
                <w:sz w:val="24"/>
                <w:szCs w:val="24"/>
              </w:rPr>
            </w:pPr>
          </w:p>
        </w:tc>
        <w:tc>
          <w:tcPr>
            <w:tcW w:w="936" w:type="dxa"/>
            <w:gridSpan w:val="4"/>
            <w:shd w:val="clear" w:color="auto" w:fill="FFFFFF"/>
            <w:noWrap w:val="0"/>
            <w:vAlign w:val="center"/>
          </w:tcPr>
          <w:p w14:paraId="669A47AE">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49B171F1">
        <w:trPr>
          <w:trHeight w:val="454" w:hRule="atLeast"/>
          <w:jc w:val="center"/>
        </w:trPr>
        <w:tc>
          <w:tcPr>
            <w:tcW w:w="1376" w:type="dxa"/>
            <w:vMerge w:val="continue"/>
            <w:shd w:val="clear" w:color="auto" w:fill="FFFFFF"/>
            <w:noWrap w:val="0"/>
            <w:vAlign w:val="center"/>
          </w:tcPr>
          <w:p w14:paraId="181CE95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848" w:type="dxa"/>
            <w:gridSpan w:val="14"/>
            <w:shd w:val="clear" w:color="auto" w:fill="auto"/>
            <w:noWrap w:val="0"/>
            <w:vAlign w:val="center"/>
          </w:tcPr>
          <w:p w14:paraId="392832AC">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936" w:type="dxa"/>
            <w:gridSpan w:val="4"/>
            <w:shd w:val="clear" w:color="auto" w:fill="FFFFFF"/>
            <w:noWrap w:val="0"/>
            <w:vAlign w:val="center"/>
          </w:tcPr>
          <w:p w14:paraId="25D9B642">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665202B1">
        <w:trPr>
          <w:trHeight w:val="454" w:hRule="atLeast"/>
          <w:jc w:val="center"/>
        </w:trPr>
        <w:tc>
          <w:tcPr>
            <w:tcW w:w="1376" w:type="dxa"/>
            <w:vMerge w:val="restart"/>
            <w:shd w:val="clear" w:color="auto" w:fill="FFFFFF"/>
            <w:noWrap w:val="0"/>
            <w:vAlign w:val="center"/>
          </w:tcPr>
          <w:p w14:paraId="58A4E89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G</w:t>
            </w:r>
          </w:p>
          <w:p w14:paraId="707C672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技能（实训）</w:t>
            </w:r>
            <w:r>
              <w:rPr>
                <w:rFonts w:hint="eastAsia" w:ascii="仿宋" w:hAnsi="仿宋" w:eastAsia="仿宋" w:cs="仿宋"/>
                <w:color w:val="auto"/>
                <w:sz w:val="24"/>
                <w:szCs w:val="24"/>
              </w:rPr>
              <w:t>内容</w:t>
            </w:r>
          </w:p>
        </w:tc>
        <w:tc>
          <w:tcPr>
            <w:tcW w:w="5695" w:type="dxa"/>
            <w:gridSpan w:val="11"/>
            <w:shd w:val="clear" w:color="auto" w:fill="auto"/>
            <w:noWrap w:val="0"/>
            <w:vAlign w:val="center"/>
          </w:tcPr>
          <w:p w14:paraId="036D33CC">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实训内容及训练</w:t>
            </w:r>
            <w:r>
              <w:rPr>
                <w:rFonts w:hint="eastAsia" w:ascii="仿宋" w:hAnsi="仿宋" w:eastAsia="仿宋" w:cs="仿宋"/>
                <w:color w:val="auto"/>
                <w:kern w:val="0"/>
                <w:sz w:val="24"/>
                <w:szCs w:val="24"/>
              </w:rPr>
              <w:t>要求</w:t>
            </w:r>
          </w:p>
        </w:tc>
        <w:tc>
          <w:tcPr>
            <w:tcW w:w="1153" w:type="dxa"/>
            <w:gridSpan w:val="3"/>
            <w:shd w:val="clear" w:color="auto" w:fill="auto"/>
            <w:noWrap w:val="0"/>
            <w:vAlign w:val="center"/>
          </w:tcPr>
          <w:p w14:paraId="773941FC">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0DBBB7C7">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36" w:type="dxa"/>
            <w:gridSpan w:val="4"/>
            <w:shd w:val="clear" w:color="auto" w:fill="FFFFFF"/>
            <w:noWrap w:val="0"/>
            <w:vAlign w:val="center"/>
          </w:tcPr>
          <w:p w14:paraId="1166E9EF">
            <w:pPr>
              <w:keepNext w:val="0"/>
              <w:keepLines w:val="0"/>
              <w:pageBreakBefore w:val="0"/>
              <w:kinsoku/>
              <w:wordWrap/>
              <w:overflowPunct/>
              <w:topLinePunct w:val="0"/>
              <w:bidi w:val="0"/>
              <w:adjustRightInd w:val="0"/>
              <w:snapToGrid w:val="0"/>
              <w:spacing w:line="24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学时 </w:t>
            </w:r>
          </w:p>
          <w:p w14:paraId="362ACE2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2DB9A504">
        <w:trPr>
          <w:trHeight w:val="454" w:hRule="atLeast"/>
          <w:jc w:val="center"/>
        </w:trPr>
        <w:tc>
          <w:tcPr>
            <w:tcW w:w="1376" w:type="dxa"/>
            <w:vMerge w:val="continue"/>
            <w:shd w:val="clear" w:color="auto" w:fill="FFFFFF"/>
            <w:noWrap w:val="0"/>
            <w:vAlign w:val="center"/>
          </w:tcPr>
          <w:p w14:paraId="289B4B4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5695" w:type="dxa"/>
            <w:gridSpan w:val="11"/>
            <w:shd w:val="clear" w:color="auto" w:fill="auto"/>
            <w:noWrap w:val="0"/>
            <w:vAlign w:val="center"/>
          </w:tcPr>
          <w:p w14:paraId="211FE51E">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一</w:t>
            </w:r>
          </w:p>
          <w:p w14:paraId="3A9A14E6">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实验目的：</w:t>
            </w:r>
            <w:r>
              <w:rPr>
                <w:rFonts w:hint="eastAsia" w:ascii="仿宋" w:hAnsi="仿宋" w:eastAsia="仿宋" w:cs="仿宋"/>
                <w:bCs/>
                <w:color w:val="auto"/>
                <w:sz w:val="24"/>
                <w:szCs w:val="24"/>
                <w:lang w:val="en-US" w:eastAsia="zh-CN"/>
              </w:rPr>
              <w:t>培养学生的合唱音乐能力、具有综合的合唱音乐素质，通过合唱实践，理解合唱的统一、平衡与和谐，并根据合唱作品的风格和表现的要求，对合唱队各声部的声音及其表现进行调整。</w:t>
            </w:r>
          </w:p>
          <w:p w14:paraId="129EB909">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任务：</w:t>
            </w:r>
          </w:p>
          <w:p w14:paraId="15416F27">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Ⅰ.  《在太行山上》</w:t>
            </w:r>
          </w:p>
          <w:p w14:paraId="3E2F91CA">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Ⅱ.  《远方的客人请你留下来》</w:t>
            </w:r>
          </w:p>
          <w:p w14:paraId="2352761A">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III. 《美丽的草原我的家》</w:t>
            </w:r>
          </w:p>
          <w:p w14:paraId="27F7DB90">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IV.  《闲聊波尔卡》</w:t>
            </w:r>
          </w:p>
          <w:p w14:paraId="1070B2F7">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   《青春舞曲》</w:t>
            </w:r>
          </w:p>
          <w:p w14:paraId="0D185109">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  《阿拉木汗》</w:t>
            </w:r>
          </w:p>
          <w:p w14:paraId="5D0AEB5F">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 《嘎哦丽泰》</w:t>
            </w:r>
          </w:p>
          <w:p w14:paraId="6CACE3D2">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VIII.《半个月亮爬上来》</w:t>
            </w:r>
          </w:p>
          <w:p w14:paraId="7E1264D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IX.  《茨岗》</w:t>
            </w:r>
          </w:p>
          <w:p w14:paraId="0FC114DF">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   《哈利路亚》</w:t>
            </w:r>
          </w:p>
          <w:p w14:paraId="1442176F">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  《乘着歌声的翅膀》</w:t>
            </w:r>
          </w:p>
          <w:p w14:paraId="75EFC65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XII. 《美丽的梦神》</w:t>
            </w:r>
          </w:p>
          <w:p w14:paraId="74917029">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XIII.《回忆》</w:t>
            </w:r>
          </w:p>
          <w:p w14:paraId="62E9AB0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XIV. 《黄水谣》</w:t>
            </w:r>
          </w:p>
          <w:p w14:paraId="12AF5B7F">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XV.  《飞来的花瓣》</w:t>
            </w:r>
          </w:p>
          <w:p w14:paraId="7962AFCF">
            <w:pPr>
              <w:keepNext w:val="0"/>
              <w:keepLines w:val="0"/>
              <w:pageBreakBefore w:val="0"/>
              <w:kinsoku/>
              <w:wordWrap/>
              <w:overflowPunct/>
              <w:topLinePunct w:val="0"/>
              <w:bidi w:val="0"/>
              <w:adjustRightInd w:val="0"/>
              <w:snapToGrid w:val="0"/>
              <w:spacing w:line="240" w:lineRule="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w:t>
            </w:r>
          </w:p>
          <w:p w14:paraId="613B3BAE">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注：教学谱例根据实际需要，不断增补调整。</w:t>
            </w:r>
          </w:p>
        </w:tc>
        <w:tc>
          <w:tcPr>
            <w:tcW w:w="1153" w:type="dxa"/>
            <w:gridSpan w:val="3"/>
            <w:shd w:val="clear" w:color="auto" w:fill="auto"/>
            <w:noWrap w:val="0"/>
            <w:vAlign w:val="center"/>
          </w:tcPr>
          <w:p w14:paraId="27035E2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36" w:type="dxa"/>
            <w:gridSpan w:val="4"/>
            <w:shd w:val="clear" w:color="auto" w:fill="FFFFFF"/>
            <w:noWrap w:val="0"/>
            <w:vAlign w:val="center"/>
          </w:tcPr>
          <w:p w14:paraId="2737218B">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2DAB790A">
        <w:trPr>
          <w:trHeight w:val="454" w:hRule="atLeast"/>
          <w:jc w:val="center"/>
        </w:trPr>
        <w:tc>
          <w:tcPr>
            <w:tcW w:w="1376" w:type="dxa"/>
            <w:vMerge w:val="continue"/>
            <w:shd w:val="clear" w:color="auto" w:fill="FFFFFF"/>
            <w:noWrap w:val="0"/>
            <w:vAlign w:val="center"/>
          </w:tcPr>
          <w:p w14:paraId="73D2D26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5695" w:type="dxa"/>
            <w:gridSpan w:val="11"/>
            <w:shd w:val="clear" w:color="auto" w:fill="auto"/>
            <w:noWrap w:val="0"/>
            <w:vAlign w:val="center"/>
          </w:tcPr>
          <w:p w14:paraId="1BDF4642">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二</w:t>
            </w:r>
          </w:p>
          <w:p w14:paraId="14C10697">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目的：介绍常用的指挥技法和处理表现作品设计指挥方案，让学生能熟悉和掌握各种指挥技法，以及对音乐作品理解和诠释的能力。</w:t>
            </w:r>
          </w:p>
          <w:p w14:paraId="30B330FF">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任务：</w:t>
            </w:r>
          </w:p>
          <w:p w14:paraId="67B9AF1E">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   《在太行山上》</w:t>
            </w:r>
          </w:p>
          <w:p w14:paraId="7F829CEB">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II.  《远方的客人请你留下来》</w:t>
            </w:r>
          </w:p>
          <w:p w14:paraId="44CB5B0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III. 《渔阳轚鼓动起来》</w:t>
            </w:r>
          </w:p>
          <w:p w14:paraId="76730491">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IV.  《半个月亮爬上来》</w:t>
            </w:r>
          </w:p>
          <w:p w14:paraId="36EDBDEA">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   《茨岗》</w:t>
            </w:r>
          </w:p>
          <w:p w14:paraId="0F1A476D">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  《雨后彩虹》</w:t>
            </w:r>
          </w:p>
          <w:p w14:paraId="71C901B2">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 《乘着歌声的翅膀》</w:t>
            </w:r>
          </w:p>
          <w:p w14:paraId="53F4747E">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VIII.《美丽的梦神》</w:t>
            </w:r>
          </w:p>
          <w:p w14:paraId="5C53CEE7">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IX.  《黄水谣》</w:t>
            </w:r>
          </w:p>
          <w:p w14:paraId="515421FD">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   《飞来的花瓣》</w:t>
            </w:r>
          </w:p>
          <w:p w14:paraId="71AB00D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w:t>
            </w:r>
          </w:p>
          <w:p w14:paraId="23C733AA">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注：教学谱例根据实际需要，不断增补调整。</w:t>
            </w:r>
          </w:p>
        </w:tc>
        <w:tc>
          <w:tcPr>
            <w:tcW w:w="1153" w:type="dxa"/>
            <w:gridSpan w:val="3"/>
            <w:shd w:val="clear" w:color="auto" w:fill="auto"/>
            <w:noWrap w:val="0"/>
            <w:vAlign w:val="center"/>
          </w:tcPr>
          <w:p w14:paraId="1FA26171">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36" w:type="dxa"/>
            <w:gridSpan w:val="4"/>
            <w:shd w:val="clear" w:color="auto" w:fill="FFFFFF"/>
            <w:noWrap w:val="0"/>
            <w:vAlign w:val="center"/>
          </w:tcPr>
          <w:p w14:paraId="66E50DDD">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7DA0302A">
        <w:trPr>
          <w:trHeight w:val="504" w:hRule="atLeast"/>
          <w:jc w:val="center"/>
        </w:trPr>
        <w:tc>
          <w:tcPr>
            <w:tcW w:w="1376" w:type="dxa"/>
            <w:vMerge w:val="continue"/>
            <w:shd w:val="clear" w:color="auto" w:fill="FFFFFF"/>
            <w:noWrap w:val="0"/>
            <w:vAlign w:val="center"/>
          </w:tcPr>
          <w:p w14:paraId="57AD9A9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848" w:type="dxa"/>
            <w:gridSpan w:val="14"/>
            <w:shd w:val="clear" w:color="auto" w:fill="auto"/>
            <w:noWrap w:val="0"/>
            <w:vAlign w:val="center"/>
          </w:tcPr>
          <w:p w14:paraId="28B6301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936" w:type="dxa"/>
            <w:gridSpan w:val="4"/>
            <w:shd w:val="clear" w:color="auto" w:fill="FFFFFF"/>
            <w:noWrap w:val="0"/>
            <w:vAlign w:val="center"/>
          </w:tcPr>
          <w:p w14:paraId="3FE2B2A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3CF6B488">
        <w:trPr>
          <w:trHeight w:val="495" w:hRule="atLeast"/>
          <w:jc w:val="center"/>
        </w:trPr>
        <w:tc>
          <w:tcPr>
            <w:tcW w:w="1376" w:type="dxa"/>
            <w:vMerge w:val="restart"/>
            <w:shd w:val="clear" w:color="auto" w:fill="FFFFFF"/>
            <w:noWrap w:val="0"/>
            <w:vAlign w:val="center"/>
          </w:tcPr>
          <w:p w14:paraId="08070D1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H</w:t>
            </w:r>
          </w:p>
          <w:p w14:paraId="0E289CF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实践内容（含教育实习、见习、研习，专业实习、毕业论文或毕业设计等）</w:t>
            </w:r>
          </w:p>
        </w:tc>
        <w:tc>
          <w:tcPr>
            <w:tcW w:w="5695" w:type="dxa"/>
            <w:gridSpan w:val="11"/>
            <w:noWrap w:val="0"/>
            <w:vAlign w:val="center"/>
          </w:tcPr>
          <w:p w14:paraId="439B550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实践主要内容和要求</w:t>
            </w:r>
          </w:p>
        </w:tc>
        <w:tc>
          <w:tcPr>
            <w:tcW w:w="1153" w:type="dxa"/>
            <w:gridSpan w:val="3"/>
            <w:noWrap w:val="0"/>
            <w:vAlign w:val="center"/>
          </w:tcPr>
          <w:p w14:paraId="41074094">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0C7E6910">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36" w:type="dxa"/>
            <w:gridSpan w:val="4"/>
            <w:noWrap w:val="0"/>
            <w:vAlign w:val="center"/>
          </w:tcPr>
          <w:p w14:paraId="5ECC7800">
            <w:pPr>
              <w:keepNext w:val="0"/>
              <w:keepLines w:val="0"/>
              <w:pageBreakBefore w:val="0"/>
              <w:kinsoku/>
              <w:wordWrap/>
              <w:overflowPunct/>
              <w:topLinePunct w:val="0"/>
              <w:bidi w:val="0"/>
              <w:adjustRightInd w:val="0"/>
              <w:snapToGrid w:val="0"/>
              <w:spacing w:line="24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时长</w:t>
            </w:r>
          </w:p>
          <w:p w14:paraId="5862D07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0ED1F139">
        <w:trPr>
          <w:trHeight w:val="90" w:hRule="atLeast"/>
          <w:jc w:val="center"/>
        </w:trPr>
        <w:tc>
          <w:tcPr>
            <w:tcW w:w="1376" w:type="dxa"/>
            <w:vMerge w:val="continue"/>
            <w:shd w:val="clear" w:color="auto" w:fill="FFFFFF"/>
            <w:noWrap w:val="0"/>
            <w:vAlign w:val="center"/>
          </w:tcPr>
          <w:p w14:paraId="66793F8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5695" w:type="dxa"/>
            <w:gridSpan w:val="11"/>
            <w:noWrap w:val="0"/>
            <w:vAlign w:val="top"/>
          </w:tcPr>
          <w:p w14:paraId="1D77614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sz w:val="24"/>
                <w:szCs w:val="24"/>
              </w:rPr>
            </w:pPr>
          </w:p>
        </w:tc>
        <w:tc>
          <w:tcPr>
            <w:tcW w:w="1153" w:type="dxa"/>
            <w:gridSpan w:val="3"/>
            <w:noWrap w:val="0"/>
            <w:vAlign w:val="top"/>
          </w:tcPr>
          <w:p w14:paraId="6603031B">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936" w:type="dxa"/>
            <w:gridSpan w:val="4"/>
            <w:noWrap w:val="0"/>
            <w:vAlign w:val="top"/>
          </w:tcPr>
          <w:p w14:paraId="24BC253C">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p>
        </w:tc>
      </w:tr>
      <w:tr w14:paraId="2B591622">
        <w:trPr>
          <w:trHeight w:val="921" w:hRule="atLeast"/>
          <w:jc w:val="center"/>
        </w:trPr>
        <w:tc>
          <w:tcPr>
            <w:tcW w:w="1376" w:type="dxa"/>
            <w:noWrap w:val="0"/>
            <w:vAlign w:val="center"/>
          </w:tcPr>
          <w:p w14:paraId="763B1083">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I</w:t>
            </w:r>
          </w:p>
          <w:p w14:paraId="6C265EB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r>
              <w:rPr>
                <w:rFonts w:hint="eastAsia" w:ascii="仿宋" w:hAnsi="仿宋" w:eastAsia="仿宋" w:cs="仿宋"/>
                <w:color w:val="auto"/>
                <w:sz w:val="24"/>
                <w:szCs w:val="24"/>
              </w:rPr>
              <w:t>教学方法与教学方式</w:t>
            </w:r>
          </w:p>
        </w:tc>
        <w:tc>
          <w:tcPr>
            <w:tcW w:w="7784" w:type="dxa"/>
            <w:gridSpan w:val="18"/>
            <w:tcBorders>
              <w:bottom w:val="single" w:color="auto" w:sz="4" w:space="0"/>
            </w:tcBorders>
            <w:noWrap w:val="0"/>
            <w:vAlign w:val="center"/>
          </w:tcPr>
          <w:p w14:paraId="2571559F">
            <w:pPr>
              <w:keepNext w:val="0"/>
              <w:keepLines w:val="0"/>
              <w:pageBreakBefore w:val="0"/>
              <w:numPr>
                <w:ilvl w:val="0"/>
                <w:numId w:val="0"/>
              </w:numPr>
              <w:kinsoku/>
              <w:wordWrap/>
              <w:overflowPunct/>
              <w:topLinePunct w:val="0"/>
              <w:bidi w:val="0"/>
              <w:adjustRightInd w:val="0"/>
              <w:snapToGrid w:val="0"/>
              <w:spacing w:line="240" w:lineRule="auto"/>
              <w:ind w:left="240" w:leftChars="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1.理论课与实践课是</w:t>
            </w:r>
            <w:r>
              <w:rPr>
                <w:rFonts w:hint="default" w:ascii="仿宋" w:hAnsi="仿宋" w:eastAsia="仿宋" w:cs="仿宋"/>
                <w:color w:val="auto"/>
                <w:sz w:val="24"/>
                <w:szCs w:val="24"/>
              </w:rPr>
              <w:t>通过叙述、描绘、解释、推论来传递信息、传授知识、阐明概念、论证定律和公式，引导学生分析和认识问题。</w:t>
            </w:r>
            <w:r>
              <w:rPr>
                <w:rFonts w:hint="eastAsia" w:ascii="仿宋" w:hAnsi="仿宋" w:eastAsia="仿宋" w:cs="仿宋"/>
                <w:color w:val="auto"/>
                <w:sz w:val="24"/>
                <w:szCs w:val="24"/>
              </w:rPr>
              <w:t>学生在教师的指导下巩固知识、运用知识、形成技能技巧。</w:t>
            </w:r>
          </w:p>
          <w:p w14:paraId="6BA2594A">
            <w:pPr>
              <w:keepNext w:val="0"/>
              <w:keepLines w:val="0"/>
              <w:pageBreakBefore w:val="0"/>
              <w:numPr>
                <w:ilvl w:val="0"/>
                <w:numId w:val="0"/>
              </w:numPr>
              <w:kinsoku/>
              <w:wordWrap/>
              <w:overflowPunct/>
              <w:topLinePunct w:val="0"/>
              <w:bidi w:val="0"/>
              <w:adjustRightInd w:val="0"/>
              <w:snapToGrid w:val="0"/>
              <w:spacing w:line="240" w:lineRule="auto"/>
              <w:ind w:left="240" w:leftChars="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开通网络课堂，达到与学生及时沟通、交流的目的。同时重视师生互动与小组活动，组织课堂小组讨论和论文写作等活动，将课堂教学变为师生共同活动的过程。</w:t>
            </w:r>
          </w:p>
          <w:p w14:paraId="5172777E">
            <w:pPr>
              <w:keepNext w:val="0"/>
              <w:keepLines w:val="0"/>
              <w:pageBreakBefore w:val="0"/>
              <w:numPr>
                <w:ilvl w:val="0"/>
                <w:numId w:val="0"/>
              </w:numPr>
              <w:kinsoku/>
              <w:wordWrap/>
              <w:overflowPunct/>
              <w:topLinePunct w:val="0"/>
              <w:bidi w:val="0"/>
              <w:adjustRightInd w:val="0"/>
              <w:snapToGrid w:val="0"/>
              <w:spacing w:line="240" w:lineRule="auto"/>
              <w:ind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主要方式：</w:t>
            </w:r>
          </w:p>
          <w:p w14:paraId="497BB1BB">
            <w:pPr>
              <w:keepNext w:val="0"/>
              <w:keepLines w:val="0"/>
              <w:pageBreakBefore w:val="0"/>
              <w:numPr>
                <w:ilvl w:val="0"/>
                <w:numId w:val="0"/>
              </w:numPr>
              <w:kinsoku/>
              <w:wordWrap/>
              <w:overflowPunct/>
              <w:topLinePunct w:val="0"/>
              <w:bidi w:val="0"/>
              <w:adjustRightInd w:val="0"/>
              <w:snapToGrid w:val="0"/>
              <w:spacing w:line="24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讲授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网络学习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讨论或座谈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问题导向学</w:t>
            </w:r>
            <w:r>
              <w:rPr>
                <w:rFonts w:hint="eastAsia" w:ascii="仿宋" w:hAnsi="仿宋" w:eastAsia="仿宋" w:cs="仿宋"/>
                <w:color w:val="auto"/>
                <w:sz w:val="24"/>
                <w:szCs w:val="24"/>
                <w:lang w:eastAsia="zh-CN"/>
              </w:rPr>
              <w:t>习</w:t>
            </w:r>
            <w:r>
              <w:rPr>
                <w:rFonts w:hint="eastAsia" w:ascii="仿宋" w:hAnsi="仿宋" w:eastAsia="仿宋" w:cs="仿宋"/>
                <w:color w:val="auto"/>
                <w:sz w:val="24"/>
                <w:szCs w:val="24"/>
              </w:rPr>
              <w:t xml:space="preserve">  </w:t>
            </w:r>
          </w:p>
          <w:p w14:paraId="1528434D">
            <w:pPr>
              <w:keepNext w:val="0"/>
              <w:keepLines w:val="0"/>
              <w:pageBreakBefore w:val="0"/>
              <w:numPr>
                <w:ilvl w:val="0"/>
                <w:numId w:val="0"/>
              </w:numPr>
              <w:kinsoku/>
              <w:wordWrap/>
              <w:overflowPunct/>
              <w:topLinePunct w:val="0"/>
              <w:bidi w:val="0"/>
              <w:adjustRightInd w:val="0"/>
              <w:snapToGrid w:val="0"/>
              <w:spacing w:line="24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分组合作学习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专题学习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实作学习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发表学习  </w:t>
            </w:r>
          </w:p>
          <w:p w14:paraId="480A264E">
            <w:pPr>
              <w:keepNext w:val="0"/>
              <w:keepLines w:val="0"/>
              <w:pageBreakBefore w:val="0"/>
              <w:numPr>
                <w:ilvl w:val="0"/>
                <w:numId w:val="0"/>
              </w:numPr>
              <w:kinsoku/>
              <w:wordWrap/>
              <w:overflowPunct/>
              <w:topLinePunct w:val="0"/>
              <w:bidi w:val="0"/>
              <w:adjustRightInd w:val="0"/>
              <w:snapToGrid w:val="0"/>
              <w:spacing w:line="24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实习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参观访问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rPr>
              <w:t>口头训练</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w:t>
            </w:r>
          </w:p>
        </w:tc>
      </w:tr>
      <w:tr w14:paraId="7083FE69">
        <w:trPr>
          <w:trHeight w:val="580" w:hRule="atLeast"/>
          <w:jc w:val="center"/>
        </w:trPr>
        <w:tc>
          <w:tcPr>
            <w:tcW w:w="1376" w:type="dxa"/>
            <w:noWrap w:val="0"/>
            <w:vAlign w:val="center"/>
          </w:tcPr>
          <w:p w14:paraId="0AD88DA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J</w:t>
            </w:r>
          </w:p>
          <w:p w14:paraId="49C2AFC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教学条件</w:t>
            </w:r>
          </w:p>
          <w:p w14:paraId="4E496C7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需求</w:t>
            </w:r>
          </w:p>
        </w:tc>
        <w:tc>
          <w:tcPr>
            <w:tcW w:w="7784" w:type="dxa"/>
            <w:gridSpan w:val="18"/>
            <w:tcBorders>
              <w:bottom w:val="single" w:color="auto" w:sz="4" w:space="0"/>
            </w:tcBorders>
            <w:noWrap w:val="0"/>
            <w:vAlign w:val="center"/>
          </w:tcPr>
          <w:p w14:paraId="4C326A50">
            <w:pPr>
              <w:keepNext w:val="0"/>
              <w:keepLines w:val="0"/>
              <w:pageBreakBefore w:val="0"/>
              <w:tabs>
                <w:tab w:val="left" w:pos="720"/>
              </w:tabs>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（如时间、地点安排与“一课双师”等教师配备需求等）</w:t>
            </w:r>
          </w:p>
          <w:p w14:paraId="2B9867A9">
            <w:pPr>
              <w:keepNext w:val="0"/>
              <w:keepLines w:val="0"/>
              <w:pageBreakBefore w:val="0"/>
              <w:numPr>
                <w:ilvl w:val="0"/>
                <w:numId w:val="0"/>
              </w:numPr>
              <w:tabs>
                <w:tab w:val="left" w:pos="720"/>
              </w:tabs>
              <w:kinsoku/>
              <w:wordWrap/>
              <w:overflowPunct/>
              <w:topLinePunct w:val="0"/>
              <w:bidi w:val="0"/>
              <w:adjustRightInd w:val="0"/>
              <w:snapToGrid w:val="0"/>
              <w:spacing w:line="240" w:lineRule="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1.合唱厅</w:t>
            </w:r>
          </w:p>
          <w:p w14:paraId="2E3676C7">
            <w:pPr>
              <w:keepNext w:val="0"/>
              <w:keepLines w:val="0"/>
              <w:pageBreakBefore w:val="0"/>
              <w:numPr>
                <w:ilvl w:val="0"/>
                <w:numId w:val="0"/>
              </w:numPr>
              <w:tabs>
                <w:tab w:val="left" w:pos="720"/>
              </w:tabs>
              <w:kinsoku/>
              <w:wordWrap/>
              <w:overflowPunct/>
              <w:topLinePunct w:val="0"/>
              <w:bidi w:val="0"/>
              <w:adjustRightInd w:val="0"/>
              <w:snapToGrid w:val="0"/>
              <w:spacing w:line="240" w:lineRule="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2.钢琴</w:t>
            </w:r>
          </w:p>
          <w:p w14:paraId="6F5A205E">
            <w:pPr>
              <w:keepNext w:val="0"/>
              <w:keepLines w:val="0"/>
              <w:pageBreakBefore w:val="0"/>
              <w:numPr>
                <w:ilvl w:val="0"/>
                <w:numId w:val="0"/>
              </w:numPr>
              <w:tabs>
                <w:tab w:val="left" w:pos="720"/>
              </w:tabs>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3.音响</w:t>
            </w:r>
          </w:p>
        </w:tc>
      </w:tr>
      <w:tr w14:paraId="7C77AF26">
        <w:trPr>
          <w:trHeight w:val="711" w:hRule="atLeast"/>
          <w:jc w:val="center"/>
        </w:trPr>
        <w:tc>
          <w:tcPr>
            <w:tcW w:w="1376" w:type="dxa"/>
            <w:vMerge w:val="restart"/>
            <w:noWrap w:val="0"/>
            <w:vAlign w:val="center"/>
          </w:tcPr>
          <w:p w14:paraId="6808E3CC">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K</w:t>
            </w:r>
          </w:p>
          <w:p w14:paraId="691316B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课程目标及其考核内容、考核方式及评分占比</w:t>
            </w:r>
          </w:p>
        </w:tc>
        <w:tc>
          <w:tcPr>
            <w:tcW w:w="1032" w:type="dxa"/>
            <w:vMerge w:val="restart"/>
            <w:noWrap w:val="0"/>
            <w:vAlign w:val="center"/>
          </w:tcPr>
          <w:p w14:paraId="437D24B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课程目标及评分占比</w:t>
            </w:r>
          </w:p>
        </w:tc>
        <w:tc>
          <w:tcPr>
            <w:tcW w:w="3247" w:type="dxa"/>
            <w:gridSpan w:val="6"/>
            <w:vMerge w:val="restart"/>
            <w:tcBorders>
              <w:right w:val="single" w:color="000000" w:sz="4" w:space="0"/>
            </w:tcBorders>
            <w:noWrap w:val="0"/>
            <w:vAlign w:val="center"/>
          </w:tcPr>
          <w:p w14:paraId="729844B3">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考核内容</w:t>
            </w:r>
          </w:p>
        </w:tc>
        <w:tc>
          <w:tcPr>
            <w:tcW w:w="2904" w:type="dxa"/>
            <w:gridSpan w:val="9"/>
            <w:tcBorders>
              <w:left w:val="single" w:color="000000" w:sz="4" w:space="0"/>
              <w:right w:val="single" w:color="000000" w:sz="4" w:space="0"/>
            </w:tcBorders>
            <w:noWrap w:val="0"/>
            <w:vAlign w:val="center"/>
          </w:tcPr>
          <w:p w14:paraId="6FC1CBB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考核方式</w:t>
            </w:r>
          </w:p>
        </w:tc>
        <w:tc>
          <w:tcPr>
            <w:tcW w:w="601" w:type="dxa"/>
            <w:gridSpan w:val="2"/>
            <w:tcBorders>
              <w:left w:val="single" w:color="000000" w:sz="4" w:space="0"/>
            </w:tcBorders>
            <w:noWrap w:val="0"/>
            <w:vAlign w:val="center"/>
          </w:tcPr>
          <w:p w14:paraId="6B37BDE9">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课程分目标的达成度</w:t>
            </w:r>
          </w:p>
        </w:tc>
      </w:tr>
      <w:tr w14:paraId="6CC956D3">
        <w:trPr>
          <w:trHeight w:val="184" w:hRule="atLeast"/>
          <w:jc w:val="center"/>
        </w:trPr>
        <w:tc>
          <w:tcPr>
            <w:tcW w:w="1376" w:type="dxa"/>
            <w:vMerge w:val="continue"/>
            <w:noWrap w:val="0"/>
            <w:vAlign w:val="center"/>
          </w:tcPr>
          <w:p w14:paraId="4C05E78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032" w:type="dxa"/>
            <w:vMerge w:val="continue"/>
            <w:tcBorders>
              <w:tl2br w:val="single" w:color="auto" w:sz="4" w:space="0"/>
            </w:tcBorders>
            <w:noWrap w:val="0"/>
            <w:vAlign w:val="center"/>
          </w:tcPr>
          <w:p w14:paraId="27BE1A15">
            <w:pPr>
              <w:keepNext w:val="0"/>
              <w:keepLines w:val="0"/>
              <w:pageBreakBefore w:val="0"/>
              <w:kinsoku/>
              <w:wordWrap/>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3247" w:type="dxa"/>
            <w:gridSpan w:val="6"/>
            <w:vMerge w:val="continue"/>
            <w:tcBorders>
              <w:right w:val="single" w:color="000000" w:sz="4" w:space="0"/>
            </w:tcBorders>
            <w:noWrap w:val="0"/>
            <w:vAlign w:val="center"/>
          </w:tcPr>
          <w:p w14:paraId="242146D0">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p>
        </w:tc>
        <w:tc>
          <w:tcPr>
            <w:tcW w:w="964" w:type="dxa"/>
            <w:gridSpan w:val="2"/>
            <w:tcBorders>
              <w:left w:val="single" w:color="000000" w:sz="4" w:space="0"/>
              <w:right w:val="single" w:color="000000" w:sz="4" w:space="0"/>
            </w:tcBorders>
            <w:noWrap w:val="0"/>
            <w:vAlign w:val="center"/>
          </w:tcPr>
          <w:p w14:paraId="2311E28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平时</w:t>
            </w:r>
            <w:r>
              <w:rPr>
                <w:rFonts w:hint="eastAsia" w:ascii="仿宋" w:hAnsi="仿宋" w:eastAsia="仿宋" w:cs="仿宋"/>
                <w:color w:val="auto"/>
                <w:sz w:val="24"/>
                <w:szCs w:val="24"/>
              </w:rPr>
              <w:t>评分占比（</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w:t>
            </w:r>
          </w:p>
        </w:tc>
        <w:tc>
          <w:tcPr>
            <w:tcW w:w="964" w:type="dxa"/>
            <w:gridSpan w:val="3"/>
            <w:tcBorders>
              <w:left w:val="single" w:color="000000" w:sz="4" w:space="0"/>
              <w:bottom w:val="single" w:color="auto" w:sz="4" w:space="0"/>
            </w:tcBorders>
            <w:noWrap w:val="0"/>
            <w:vAlign w:val="center"/>
          </w:tcPr>
          <w:p w14:paraId="7AB63E6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期中考试评分占比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w:t>
            </w:r>
          </w:p>
        </w:tc>
        <w:tc>
          <w:tcPr>
            <w:tcW w:w="964" w:type="dxa"/>
            <w:gridSpan w:val="3"/>
            <w:tcBorders>
              <w:left w:val="single" w:color="000000" w:sz="4" w:space="0"/>
              <w:bottom w:val="single" w:color="auto" w:sz="4" w:space="0"/>
              <w:right w:val="single" w:color="000000" w:sz="4" w:space="0"/>
            </w:tcBorders>
            <w:noWrap w:val="0"/>
            <w:vAlign w:val="center"/>
          </w:tcPr>
          <w:p w14:paraId="49CCF2A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期末考试评分占比（</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w:t>
            </w:r>
          </w:p>
        </w:tc>
        <w:tc>
          <w:tcPr>
            <w:tcW w:w="613" w:type="dxa"/>
            <w:gridSpan w:val="3"/>
            <w:tcBorders>
              <w:left w:val="single" w:color="000000" w:sz="4" w:space="0"/>
            </w:tcBorders>
            <w:noWrap w:val="0"/>
            <w:vAlign w:val="center"/>
          </w:tcPr>
          <w:p w14:paraId="5C1C0633">
            <w:pPr>
              <w:keepNext w:val="0"/>
              <w:keepLines w:val="0"/>
              <w:pageBreakBefore w:val="0"/>
              <w:tabs>
                <w:tab w:val="left" w:pos="720"/>
              </w:tabs>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p>
        </w:tc>
      </w:tr>
      <w:tr w14:paraId="79D01645">
        <w:trPr>
          <w:jc w:val="center"/>
        </w:trPr>
        <w:tc>
          <w:tcPr>
            <w:tcW w:w="1376" w:type="dxa"/>
            <w:vMerge w:val="continue"/>
            <w:noWrap w:val="0"/>
            <w:vAlign w:val="center"/>
          </w:tcPr>
          <w:p w14:paraId="2061CB3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032" w:type="dxa"/>
            <w:tcBorders>
              <w:bottom w:val="single" w:color="auto" w:sz="4" w:space="0"/>
            </w:tcBorders>
            <w:noWrap w:val="0"/>
            <w:vAlign w:val="center"/>
          </w:tcPr>
          <w:p w14:paraId="17EB1001">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课程目标1（</w:t>
            </w: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w:t>
            </w:r>
          </w:p>
        </w:tc>
        <w:tc>
          <w:tcPr>
            <w:tcW w:w="3247" w:type="dxa"/>
            <w:gridSpan w:val="6"/>
            <w:tcBorders>
              <w:bottom w:val="single" w:color="auto" w:sz="4" w:space="0"/>
              <w:right w:val="single" w:color="000000" w:sz="4" w:space="0"/>
            </w:tcBorders>
            <w:noWrap w:val="0"/>
            <w:vAlign w:val="center"/>
          </w:tcPr>
          <w:p w14:paraId="5B2BF3C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1.掌握</w:t>
            </w:r>
            <w:r>
              <w:rPr>
                <w:rFonts w:hint="eastAsia" w:ascii="仿宋" w:hAnsi="仿宋" w:eastAsia="仿宋" w:cs="仿宋"/>
                <w:color w:val="auto"/>
                <w:kern w:val="0"/>
                <w:sz w:val="24"/>
                <w:szCs w:val="24"/>
              </w:rPr>
              <w:t>基本的合唱</w:t>
            </w:r>
            <w:r>
              <w:rPr>
                <w:rFonts w:hint="eastAsia" w:ascii="仿宋" w:hAnsi="仿宋" w:eastAsia="仿宋" w:cs="仿宋"/>
                <w:color w:val="auto"/>
                <w:kern w:val="0"/>
                <w:sz w:val="24"/>
                <w:szCs w:val="24"/>
                <w:lang w:val="en-US" w:eastAsia="zh-CN"/>
              </w:rPr>
              <w:t>指挥</w:t>
            </w:r>
            <w:r>
              <w:rPr>
                <w:rFonts w:hint="eastAsia" w:ascii="仿宋" w:hAnsi="仿宋" w:eastAsia="仿宋" w:cs="仿宋"/>
                <w:color w:val="auto"/>
                <w:kern w:val="0"/>
                <w:sz w:val="24"/>
                <w:szCs w:val="24"/>
              </w:rPr>
              <w:t>理论知识</w:t>
            </w:r>
            <w:r>
              <w:rPr>
                <w:rFonts w:hint="eastAsia" w:ascii="仿宋" w:hAnsi="仿宋" w:eastAsia="仿宋" w:cs="仿宋"/>
                <w:color w:val="auto"/>
                <w:kern w:val="0"/>
                <w:sz w:val="24"/>
                <w:szCs w:val="24"/>
                <w:lang w:eastAsia="zh-CN"/>
              </w:rPr>
              <w:t>。</w:t>
            </w:r>
          </w:p>
          <w:p w14:paraId="47414F1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掌握基本的合唱</w:t>
            </w:r>
            <w:r>
              <w:rPr>
                <w:rFonts w:hint="eastAsia" w:ascii="仿宋" w:hAnsi="仿宋" w:eastAsia="仿宋" w:cs="仿宋"/>
                <w:color w:val="auto"/>
                <w:kern w:val="0"/>
                <w:sz w:val="24"/>
                <w:szCs w:val="24"/>
                <w:lang w:val="en-US" w:eastAsia="zh-CN"/>
              </w:rPr>
              <w:t>指挥</w:t>
            </w:r>
            <w:r>
              <w:rPr>
                <w:rFonts w:hint="eastAsia" w:ascii="仿宋" w:hAnsi="仿宋" w:eastAsia="仿宋" w:cs="仿宋"/>
                <w:color w:val="auto"/>
                <w:kern w:val="0"/>
                <w:sz w:val="24"/>
                <w:szCs w:val="24"/>
              </w:rPr>
              <w:t>音乐素质</w:t>
            </w:r>
            <w:r>
              <w:rPr>
                <w:rFonts w:hint="eastAsia" w:ascii="仿宋" w:hAnsi="仿宋" w:eastAsia="仿宋" w:cs="仿宋"/>
                <w:color w:val="auto"/>
                <w:kern w:val="0"/>
                <w:sz w:val="24"/>
                <w:szCs w:val="24"/>
                <w:lang w:eastAsia="zh-CN"/>
              </w:rPr>
              <w:t>。</w:t>
            </w:r>
          </w:p>
          <w:p w14:paraId="22C1C32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掌握</w:t>
            </w:r>
            <w:r>
              <w:rPr>
                <w:rFonts w:hint="eastAsia" w:ascii="仿宋" w:hAnsi="仿宋" w:eastAsia="仿宋" w:cs="仿宋"/>
                <w:color w:val="auto"/>
                <w:kern w:val="0"/>
                <w:sz w:val="24"/>
                <w:szCs w:val="24"/>
                <w:lang w:val="en-US" w:eastAsia="zh-CN"/>
              </w:rPr>
              <w:t>基本的合唱指挥技能技巧。</w:t>
            </w:r>
          </w:p>
          <w:p w14:paraId="41A8EAC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不同风格合唱作品的艺术处理能力</w:t>
            </w:r>
            <w:r>
              <w:rPr>
                <w:rFonts w:hint="eastAsia" w:ascii="仿宋" w:hAnsi="仿宋" w:eastAsia="仿宋" w:cs="仿宋"/>
                <w:color w:val="auto"/>
                <w:kern w:val="0"/>
                <w:sz w:val="24"/>
                <w:szCs w:val="24"/>
                <w:lang w:eastAsia="zh-CN"/>
              </w:rPr>
              <w:t>。</w:t>
            </w:r>
          </w:p>
        </w:tc>
        <w:tc>
          <w:tcPr>
            <w:tcW w:w="964" w:type="dxa"/>
            <w:gridSpan w:val="2"/>
            <w:tcBorders>
              <w:left w:val="single" w:color="000000" w:sz="4" w:space="0"/>
              <w:bottom w:val="single" w:color="auto" w:sz="4" w:space="0"/>
              <w:right w:val="single" w:color="000000" w:sz="4" w:space="0"/>
            </w:tcBorders>
            <w:noWrap w:val="0"/>
            <w:vAlign w:val="center"/>
          </w:tcPr>
          <w:p w14:paraId="1EF0FC43">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964" w:type="dxa"/>
            <w:gridSpan w:val="3"/>
            <w:tcBorders>
              <w:left w:val="single" w:color="000000" w:sz="4" w:space="0"/>
              <w:bottom w:val="single" w:color="auto" w:sz="4" w:space="0"/>
              <w:right w:val="single" w:color="auto" w:sz="4" w:space="0"/>
            </w:tcBorders>
            <w:noWrap w:val="0"/>
            <w:vAlign w:val="center"/>
          </w:tcPr>
          <w:p w14:paraId="67AEDCA1">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964" w:type="dxa"/>
            <w:gridSpan w:val="3"/>
            <w:tcBorders>
              <w:left w:val="single" w:color="000000" w:sz="4" w:space="0"/>
              <w:bottom w:val="single" w:color="auto" w:sz="4" w:space="0"/>
              <w:right w:val="single" w:color="auto" w:sz="4" w:space="0"/>
            </w:tcBorders>
            <w:noWrap w:val="0"/>
            <w:vAlign w:val="center"/>
          </w:tcPr>
          <w:p w14:paraId="48E0AD8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16</w:t>
            </w:r>
          </w:p>
        </w:tc>
        <w:tc>
          <w:tcPr>
            <w:tcW w:w="613" w:type="dxa"/>
            <w:gridSpan w:val="3"/>
            <w:tcBorders>
              <w:left w:val="single" w:color="auto" w:sz="4" w:space="0"/>
              <w:bottom w:val="single" w:color="auto" w:sz="4" w:space="0"/>
            </w:tcBorders>
            <w:noWrap w:val="0"/>
            <w:vAlign w:val="center"/>
          </w:tcPr>
          <w:p w14:paraId="57939BB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5C2D6094">
        <w:trPr>
          <w:trHeight w:val="745" w:hRule="atLeast"/>
          <w:jc w:val="center"/>
        </w:trPr>
        <w:tc>
          <w:tcPr>
            <w:tcW w:w="1376" w:type="dxa"/>
            <w:vMerge w:val="continue"/>
            <w:noWrap w:val="0"/>
            <w:vAlign w:val="center"/>
          </w:tcPr>
          <w:p w14:paraId="03CFBE8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032" w:type="dxa"/>
            <w:noWrap w:val="0"/>
            <w:vAlign w:val="center"/>
          </w:tcPr>
          <w:p w14:paraId="59ED43D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课程目标2（</w:t>
            </w: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c>
          <w:tcPr>
            <w:tcW w:w="3247" w:type="dxa"/>
            <w:gridSpan w:val="6"/>
            <w:tcBorders>
              <w:right w:val="single" w:color="000000" w:sz="4" w:space="0"/>
            </w:tcBorders>
            <w:noWrap w:val="0"/>
            <w:vAlign w:val="center"/>
          </w:tcPr>
          <w:p w14:paraId="05BDE73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1.对</w:t>
            </w:r>
            <w:r>
              <w:rPr>
                <w:rFonts w:hint="eastAsia" w:ascii="仿宋" w:hAnsi="仿宋" w:eastAsia="仿宋" w:cs="仿宋"/>
                <w:color w:val="auto"/>
                <w:sz w:val="24"/>
                <w:szCs w:val="24"/>
                <w:lang w:val="en-US" w:eastAsia="zh-CN"/>
              </w:rPr>
              <w:t>合唱指挥</w:t>
            </w:r>
            <w:r>
              <w:rPr>
                <w:rFonts w:hint="eastAsia" w:ascii="仿宋" w:hAnsi="仿宋" w:eastAsia="仿宋" w:cs="仿宋"/>
                <w:color w:val="auto"/>
                <w:sz w:val="24"/>
                <w:szCs w:val="24"/>
              </w:rPr>
              <w:t>实际应用案例的理解。</w:t>
            </w:r>
          </w:p>
          <w:p w14:paraId="064646C9">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2.对</w:t>
            </w:r>
            <w:r>
              <w:rPr>
                <w:rFonts w:hint="eastAsia" w:ascii="仿宋" w:hAnsi="仿宋" w:eastAsia="仿宋" w:cs="仿宋"/>
                <w:color w:val="auto"/>
                <w:sz w:val="24"/>
                <w:szCs w:val="24"/>
                <w:lang w:val="en-US" w:eastAsia="zh-CN"/>
              </w:rPr>
              <w:t>合唱指挥</w:t>
            </w:r>
            <w:r>
              <w:rPr>
                <w:rFonts w:hint="eastAsia" w:ascii="仿宋" w:hAnsi="仿宋" w:eastAsia="仿宋" w:cs="仿宋"/>
                <w:color w:val="auto"/>
                <w:sz w:val="24"/>
                <w:szCs w:val="24"/>
              </w:rPr>
              <w:t>发展史及国内外发展现状和趋势的了解。</w:t>
            </w:r>
          </w:p>
        </w:tc>
        <w:tc>
          <w:tcPr>
            <w:tcW w:w="964" w:type="dxa"/>
            <w:gridSpan w:val="2"/>
            <w:tcBorders>
              <w:left w:val="single" w:color="000000" w:sz="4" w:space="0"/>
              <w:right w:val="single" w:color="000000" w:sz="4" w:space="0"/>
            </w:tcBorders>
            <w:noWrap w:val="0"/>
            <w:vAlign w:val="center"/>
          </w:tcPr>
          <w:p w14:paraId="0F25712F">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964" w:type="dxa"/>
            <w:gridSpan w:val="3"/>
            <w:tcBorders>
              <w:left w:val="single" w:color="000000" w:sz="4" w:space="0"/>
              <w:bottom w:val="single" w:color="000000" w:sz="4" w:space="0"/>
            </w:tcBorders>
            <w:noWrap w:val="0"/>
            <w:vAlign w:val="center"/>
          </w:tcPr>
          <w:p w14:paraId="6331C46E">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964" w:type="dxa"/>
            <w:gridSpan w:val="3"/>
            <w:tcBorders>
              <w:left w:val="single" w:color="000000" w:sz="4" w:space="0"/>
              <w:bottom w:val="single" w:color="000000" w:sz="4" w:space="0"/>
              <w:right w:val="single" w:color="000000" w:sz="4" w:space="0"/>
            </w:tcBorders>
            <w:noWrap w:val="0"/>
            <w:vAlign w:val="center"/>
          </w:tcPr>
          <w:p w14:paraId="73C3B894">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613" w:type="dxa"/>
            <w:gridSpan w:val="3"/>
            <w:tcBorders>
              <w:left w:val="single" w:color="000000" w:sz="4" w:space="0"/>
              <w:bottom w:val="single" w:color="000000" w:sz="4" w:space="0"/>
            </w:tcBorders>
            <w:noWrap w:val="0"/>
            <w:vAlign w:val="center"/>
          </w:tcPr>
          <w:p w14:paraId="209DED1A">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43017967">
        <w:trPr>
          <w:trHeight w:val="515" w:hRule="atLeast"/>
          <w:jc w:val="center"/>
        </w:trPr>
        <w:tc>
          <w:tcPr>
            <w:tcW w:w="1376" w:type="dxa"/>
            <w:vMerge w:val="continue"/>
            <w:noWrap w:val="0"/>
            <w:vAlign w:val="center"/>
          </w:tcPr>
          <w:p w14:paraId="7E43FA8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032" w:type="dxa"/>
            <w:tcBorders>
              <w:bottom w:val="single" w:color="auto" w:sz="4" w:space="0"/>
            </w:tcBorders>
            <w:noWrap w:val="0"/>
            <w:vAlign w:val="center"/>
          </w:tcPr>
          <w:p w14:paraId="4F714B7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课程目标3（</w:t>
            </w: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c>
          <w:tcPr>
            <w:tcW w:w="3247" w:type="dxa"/>
            <w:gridSpan w:val="6"/>
            <w:tcBorders>
              <w:bottom w:val="single" w:color="auto" w:sz="4" w:space="0"/>
              <w:right w:val="single" w:color="000000" w:sz="4" w:space="0"/>
            </w:tcBorders>
            <w:noWrap w:val="0"/>
            <w:vAlign w:val="center"/>
          </w:tcPr>
          <w:p w14:paraId="29E2F5B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1.团队合作精神。</w:t>
            </w:r>
          </w:p>
          <w:p w14:paraId="244A825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2.指挥</w:t>
            </w:r>
            <w:r>
              <w:rPr>
                <w:rFonts w:hint="eastAsia" w:ascii="仿宋" w:hAnsi="仿宋" w:eastAsia="仿宋" w:cs="仿宋"/>
                <w:color w:val="auto"/>
                <w:kern w:val="0"/>
                <w:sz w:val="24"/>
                <w:szCs w:val="24"/>
              </w:rPr>
              <w:t>指导</w:t>
            </w:r>
            <w:r>
              <w:rPr>
                <w:rFonts w:hint="eastAsia" w:ascii="仿宋" w:hAnsi="仿宋" w:eastAsia="仿宋" w:cs="仿宋"/>
                <w:color w:val="auto"/>
                <w:kern w:val="0"/>
                <w:sz w:val="24"/>
                <w:szCs w:val="24"/>
                <w:lang w:val="en-US" w:eastAsia="zh-CN"/>
              </w:rPr>
              <w:t>艺术</w:t>
            </w:r>
            <w:r>
              <w:rPr>
                <w:rFonts w:hint="eastAsia" w:ascii="仿宋" w:hAnsi="仿宋" w:eastAsia="仿宋" w:cs="仿宋"/>
                <w:color w:val="auto"/>
                <w:kern w:val="0"/>
                <w:sz w:val="24"/>
                <w:szCs w:val="24"/>
                <w:lang w:eastAsia="zh-CN"/>
              </w:rPr>
              <w:t>。</w:t>
            </w:r>
          </w:p>
        </w:tc>
        <w:tc>
          <w:tcPr>
            <w:tcW w:w="964" w:type="dxa"/>
            <w:gridSpan w:val="2"/>
            <w:tcBorders>
              <w:left w:val="single" w:color="000000" w:sz="4" w:space="0"/>
              <w:bottom w:val="single" w:color="auto" w:sz="4" w:space="0"/>
              <w:right w:val="single" w:color="000000" w:sz="4" w:space="0"/>
            </w:tcBorders>
            <w:noWrap w:val="0"/>
            <w:vAlign w:val="center"/>
          </w:tcPr>
          <w:p w14:paraId="1E6AC03C">
            <w:pPr>
              <w:keepNext w:val="0"/>
              <w:keepLines w:val="0"/>
              <w:pageBreakBefore w:val="0"/>
              <w:tabs>
                <w:tab w:val="left" w:pos="331"/>
              </w:tabs>
              <w:kinsoku/>
              <w:wordWrap/>
              <w:overflowPunct/>
              <w:topLinePunct w:val="0"/>
              <w:bidi w:val="0"/>
              <w:adjustRightInd w:val="0"/>
              <w:snapToGrid w:val="0"/>
              <w:spacing w:line="240" w:lineRule="auto"/>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ab/>
            </w:r>
            <w:r>
              <w:rPr>
                <w:rFonts w:hint="eastAsia" w:ascii="仿宋" w:hAnsi="仿宋" w:eastAsia="仿宋" w:cs="仿宋"/>
                <w:color w:val="auto"/>
                <w:kern w:val="0"/>
                <w:sz w:val="24"/>
                <w:szCs w:val="24"/>
                <w:lang w:val="en-US" w:eastAsia="zh-CN"/>
              </w:rPr>
              <w:t>4</w:t>
            </w:r>
          </w:p>
        </w:tc>
        <w:tc>
          <w:tcPr>
            <w:tcW w:w="964" w:type="dxa"/>
            <w:gridSpan w:val="3"/>
            <w:tcBorders>
              <w:top w:val="single" w:color="000000" w:sz="4" w:space="0"/>
              <w:left w:val="single" w:color="000000" w:sz="4" w:space="0"/>
              <w:bottom w:val="single" w:color="auto" w:sz="4" w:space="0"/>
            </w:tcBorders>
            <w:noWrap w:val="0"/>
            <w:vAlign w:val="center"/>
          </w:tcPr>
          <w:p w14:paraId="1331A633">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c>
          <w:tcPr>
            <w:tcW w:w="964" w:type="dxa"/>
            <w:gridSpan w:val="3"/>
            <w:tcBorders>
              <w:top w:val="single" w:color="000000" w:sz="4" w:space="0"/>
              <w:left w:val="single" w:color="000000" w:sz="4" w:space="0"/>
              <w:bottom w:val="single" w:color="auto" w:sz="4" w:space="0"/>
              <w:right w:val="single" w:color="000000" w:sz="4" w:space="0"/>
            </w:tcBorders>
            <w:noWrap w:val="0"/>
            <w:vAlign w:val="center"/>
          </w:tcPr>
          <w:p w14:paraId="5A3D2320">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613" w:type="dxa"/>
            <w:gridSpan w:val="3"/>
            <w:tcBorders>
              <w:top w:val="single" w:color="000000" w:sz="4" w:space="0"/>
              <w:left w:val="single" w:color="000000" w:sz="4" w:space="0"/>
              <w:bottom w:val="single" w:color="auto" w:sz="4" w:space="0"/>
            </w:tcBorders>
            <w:noWrap w:val="0"/>
            <w:vAlign w:val="center"/>
          </w:tcPr>
          <w:p w14:paraId="707F646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2FCD770A">
        <w:trPr>
          <w:trHeight w:val="515" w:hRule="atLeast"/>
          <w:jc w:val="center"/>
        </w:trPr>
        <w:tc>
          <w:tcPr>
            <w:tcW w:w="1376" w:type="dxa"/>
            <w:vMerge w:val="continue"/>
            <w:noWrap w:val="0"/>
            <w:vAlign w:val="center"/>
          </w:tcPr>
          <w:p w14:paraId="51EDE03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4279" w:type="dxa"/>
            <w:gridSpan w:val="7"/>
            <w:tcBorders>
              <w:bottom w:val="single" w:color="auto" w:sz="4" w:space="0"/>
              <w:right w:val="single" w:color="000000" w:sz="4" w:space="0"/>
            </w:tcBorders>
            <w:noWrap w:val="0"/>
            <w:vAlign w:val="center"/>
          </w:tcPr>
          <w:p w14:paraId="33308D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总分</w:t>
            </w:r>
          </w:p>
        </w:tc>
        <w:tc>
          <w:tcPr>
            <w:tcW w:w="964" w:type="dxa"/>
            <w:gridSpan w:val="2"/>
            <w:tcBorders>
              <w:left w:val="single" w:color="000000" w:sz="4" w:space="0"/>
              <w:bottom w:val="single" w:color="auto" w:sz="4" w:space="0"/>
              <w:right w:val="single" w:color="000000" w:sz="4" w:space="0"/>
            </w:tcBorders>
            <w:noWrap w:val="0"/>
            <w:vAlign w:val="center"/>
          </w:tcPr>
          <w:p w14:paraId="0F01C11C">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964" w:type="dxa"/>
            <w:gridSpan w:val="3"/>
            <w:tcBorders>
              <w:top w:val="single" w:color="000000" w:sz="4" w:space="0"/>
              <w:left w:val="single" w:color="000000" w:sz="4" w:space="0"/>
              <w:bottom w:val="single" w:color="auto" w:sz="4" w:space="0"/>
            </w:tcBorders>
            <w:noWrap w:val="0"/>
            <w:vAlign w:val="center"/>
          </w:tcPr>
          <w:p w14:paraId="047D93EC">
            <w:pPr>
              <w:keepNext w:val="0"/>
              <w:keepLines w:val="0"/>
              <w:pageBreakBefore w:val="0"/>
              <w:tabs>
                <w:tab w:val="left" w:pos="720"/>
              </w:tabs>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40</w:t>
            </w:r>
          </w:p>
        </w:tc>
        <w:tc>
          <w:tcPr>
            <w:tcW w:w="964" w:type="dxa"/>
            <w:gridSpan w:val="3"/>
            <w:tcBorders>
              <w:top w:val="single" w:color="000000" w:sz="4" w:space="0"/>
              <w:left w:val="single" w:color="000000" w:sz="4" w:space="0"/>
              <w:bottom w:val="single" w:color="auto" w:sz="4" w:space="0"/>
              <w:right w:val="single" w:color="000000" w:sz="4" w:space="0"/>
            </w:tcBorders>
            <w:noWrap w:val="0"/>
            <w:vAlign w:val="center"/>
          </w:tcPr>
          <w:p w14:paraId="5E7762B9">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40</w:t>
            </w:r>
          </w:p>
        </w:tc>
        <w:tc>
          <w:tcPr>
            <w:tcW w:w="613" w:type="dxa"/>
            <w:gridSpan w:val="3"/>
            <w:tcBorders>
              <w:top w:val="single" w:color="000000" w:sz="4" w:space="0"/>
              <w:left w:val="single" w:color="000000" w:sz="4" w:space="0"/>
              <w:bottom w:val="single" w:color="auto" w:sz="4" w:space="0"/>
            </w:tcBorders>
            <w:noWrap w:val="0"/>
            <w:vAlign w:val="center"/>
          </w:tcPr>
          <w:p w14:paraId="63E498D9">
            <w:pPr>
              <w:keepNext w:val="0"/>
              <w:keepLines w:val="0"/>
              <w:pageBreakBefore w:val="0"/>
              <w:tabs>
                <w:tab w:val="left" w:pos="720"/>
              </w:tabs>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6BE47145">
        <w:trPr>
          <w:jc w:val="center"/>
        </w:trPr>
        <w:tc>
          <w:tcPr>
            <w:tcW w:w="1376" w:type="dxa"/>
            <w:noWrap w:val="0"/>
            <w:vAlign w:val="center"/>
          </w:tcPr>
          <w:p w14:paraId="6BD9F5D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L</w:t>
            </w:r>
          </w:p>
          <w:p w14:paraId="4216747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学习建议</w:t>
            </w:r>
          </w:p>
        </w:tc>
        <w:tc>
          <w:tcPr>
            <w:tcW w:w="7784" w:type="dxa"/>
            <w:gridSpan w:val="18"/>
            <w:tcBorders>
              <w:bottom w:val="single" w:color="auto" w:sz="4" w:space="0"/>
            </w:tcBorders>
            <w:noWrap w:val="0"/>
            <w:vAlign w:val="center"/>
          </w:tcPr>
          <w:p w14:paraId="177E4A11">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1.自主学习。建议学生通过预习教材，并通过网络、图书馆自主查阅课程中涉及的学习资源，独立规划自己的课程学习计划，充分发挥自身的学习能动性。</w:t>
            </w:r>
          </w:p>
          <w:p w14:paraId="1BF8888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bCs/>
                <w:color w:val="auto"/>
                <w:sz w:val="24"/>
                <w:szCs w:val="24"/>
              </w:rPr>
              <w:t>2.研究性学习。鼓励学生针对课程教学内容，尝试理论课结合</w:t>
            </w:r>
            <w:r>
              <w:rPr>
                <w:rFonts w:hint="eastAsia" w:ascii="仿宋" w:hAnsi="仿宋" w:eastAsia="仿宋" w:cs="仿宋"/>
                <w:bCs/>
                <w:color w:val="auto"/>
                <w:sz w:val="24"/>
                <w:szCs w:val="24"/>
                <w:lang w:val="en-US" w:eastAsia="zh-CN"/>
              </w:rPr>
              <w:t>实践课</w:t>
            </w:r>
            <w:r>
              <w:rPr>
                <w:rFonts w:hint="eastAsia" w:ascii="仿宋" w:hAnsi="仿宋" w:eastAsia="仿宋" w:cs="仿宋"/>
                <w:bCs/>
                <w:color w:val="auto"/>
                <w:sz w:val="24"/>
                <w:szCs w:val="24"/>
              </w:rPr>
              <w:t>的教学方式，开展相关的</w:t>
            </w:r>
            <w:r>
              <w:rPr>
                <w:rFonts w:hint="eastAsia" w:ascii="仿宋" w:hAnsi="仿宋" w:eastAsia="仿宋" w:cs="仿宋"/>
                <w:bCs/>
                <w:color w:val="auto"/>
                <w:sz w:val="24"/>
                <w:szCs w:val="24"/>
                <w:lang w:val="en-US" w:eastAsia="zh-CN"/>
              </w:rPr>
              <w:t>合唱指挥</w:t>
            </w:r>
            <w:r>
              <w:rPr>
                <w:rFonts w:hint="eastAsia" w:ascii="仿宋" w:hAnsi="仿宋" w:eastAsia="仿宋" w:cs="仿宋"/>
                <w:bCs/>
                <w:color w:val="auto"/>
                <w:sz w:val="24"/>
                <w:szCs w:val="24"/>
              </w:rPr>
              <w:t>进展和专题讲座，提高学生的学习兴趣，了解国内外最新</w:t>
            </w:r>
            <w:r>
              <w:rPr>
                <w:rFonts w:hint="eastAsia" w:ascii="仿宋" w:hAnsi="仿宋" w:eastAsia="仿宋" w:cs="仿宋"/>
                <w:bCs/>
                <w:color w:val="auto"/>
                <w:sz w:val="24"/>
                <w:szCs w:val="24"/>
                <w:lang w:val="en-US" w:eastAsia="zh-CN"/>
              </w:rPr>
              <w:t>合唱指挥</w:t>
            </w:r>
            <w:r>
              <w:rPr>
                <w:rFonts w:hint="eastAsia" w:ascii="仿宋" w:hAnsi="仿宋" w:eastAsia="仿宋" w:cs="仿宋"/>
                <w:bCs/>
                <w:color w:val="auto"/>
                <w:sz w:val="24"/>
                <w:szCs w:val="24"/>
              </w:rPr>
              <w:t>知识，开阔学生的视野。</w:t>
            </w:r>
          </w:p>
        </w:tc>
      </w:tr>
      <w:tr w14:paraId="2DCB91C6">
        <w:trPr>
          <w:trHeight w:val="454" w:hRule="atLeast"/>
          <w:jc w:val="center"/>
        </w:trPr>
        <w:tc>
          <w:tcPr>
            <w:tcW w:w="1376" w:type="dxa"/>
            <w:noWrap w:val="0"/>
            <w:vAlign w:val="center"/>
          </w:tcPr>
          <w:p w14:paraId="676ADE9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M</w:t>
            </w:r>
          </w:p>
          <w:p w14:paraId="24D9DD5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评分量表</w:t>
            </w:r>
          </w:p>
        </w:tc>
        <w:tc>
          <w:tcPr>
            <w:tcW w:w="7784" w:type="dxa"/>
            <w:gridSpan w:val="18"/>
            <w:noWrap w:val="0"/>
            <w:vAlign w:val="center"/>
          </w:tcPr>
          <w:p w14:paraId="1ACD54E2">
            <w:pPr>
              <w:keepNext w:val="0"/>
              <w:keepLines w:val="0"/>
              <w:pageBreakBefore w:val="0"/>
              <w:tabs>
                <w:tab w:val="left" w:pos="720"/>
              </w:tabs>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bCs/>
                <w:color w:val="auto"/>
                <w:sz w:val="24"/>
                <w:szCs w:val="24"/>
                <w:lang w:val="en-US" w:eastAsia="zh-CN"/>
              </w:rPr>
              <w:t>合唱与指挥</w:t>
            </w:r>
            <w:r>
              <w:rPr>
                <w:rFonts w:hint="eastAsia" w:ascii="仿宋" w:hAnsi="仿宋" w:eastAsia="仿宋" w:cs="仿宋"/>
                <w:color w:val="auto"/>
                <w:kern w:val="0"/>
                <w:sz w:val="24"/>
                <w:szCs w:val="24"/>
              </w:rPr>
              <w:t>》课程目标评分量表见附表。</w:t>
            </w:r>
          </w:p>
        </w:tc>
      </w:tr>
      <w:tr w14:paraId="59AAAE9F">
        <w:trPr>
          <w:trHeight w:val="454" w:hRule="atLeast"/>
          <w:jc w:val="center"/>
        </w:trPr>
        <w:tc>
          <w:tcPr>
            <w:tcW w:w="1376" w:type="dxa"/>
            <w:noWrap w:val="0"/>
            <w:vAlign w:val="center"/>
          </w:tcPr>
          <w:p w14:paraId="540F518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784" w:type="dxa"/>
            <w:gridSpan w:val="18"/>
            <w:noWrap w:val="0"/>
            <w:vAlign w:val="center"/>
          </w:tcPr>
          <w:p w14:paraId="5480951E">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课程大纲A—M项由开课学院审批通过，任课教师不能自行更改。</w:t>
            </w:r>
          </w:p>
        </w:tc>
      </w:tr>
      <w:tr w14:paraId="39004498">
        <w:trPr>
          <w:trHeight w:val="771" w:hRule="atLeast"/>
          <w:jc w:val="center"/>
        </w:trPr>
        <w:tc>
          <w:tcPr>
            <w:tcW w:w="1376" w:type="dxa"/>
            <w:noWrap w:val="0"/>
            <w:vAlign w:val="center"/>
          </w:tcPr>
          <w:p w14:paraId="6B768FC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审批</w:t>
            </w:r>
          </w:p>
          <w:p w14:paraId="67CFD09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意见</w:t>
            </w:r>
          </w:p>
        </w:tc>
        <w:tc>
          <w:tcPr>
            <w:tcW w:w="3869" w:type="dxa"/>
            <w:gridSpan w:val="5"/>
            <w:noWrap w:val="0"/>
            <w:vAlign w:val="center"/>
          </w:tcPr>
          <w:p w14:paraId="6B3EBAA6">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w:t>
            </w:r>
            <w:r>
              <w:rPr>
                <w:rFonts w:hint="eastAsia" w:ascii="仿宋" w:hAnsi="仿宋" w:eastAsia="仿宋" w:cs="仿宋"/>
                <w:color w:val="auto"/>
                <w:kern w:val="0"/>
                <w:sz w:val="24"/>
                <w:szCs w:val="24"/>
                <w:lang w:val="en-US" w:eastAsia="zh-CN"/>
              </w:rPr>
              <w:t>教学</w:t>
            </w:r>
            <w:r>
              <w:rPr>
                <w:rFonts w:hint="eastAsia" w:ascii="仿宋" w:hAnsi="仿宋" w:eastAsia="仿宋" w:cs="仿宋"/>
                <w:color w:val="auto"/>
                <w:kern w:val="0"/>
                <w:sz w:val="24"/>
                <w:szCs w:val="24"/>
              </w:rPr>
              <w:t>大纲</w:t>
            </w:r>
            <w:r>
              <w:rPr>
                <w:rFonts w:hint="eastAsia" w:ascii="仿宋" w:hAnsi="仿宋" w:eastAsia="仿宋" w:cs="仿宋"/>
                <w:color w:val="auto"/>
                <w:kern w:val="0"/>
                <w:sz w:val="24"/>
                <w:szCs w:val="24"/>
                <w:lang w:val="en-US" w:eastAsia="zh-CN"/>
              </w:rPr>
              <w:t>修订</w:t>
            </w:r>
            <w:r>
              <w:rPr>
                <w:rFonts w:hint="eastAsia" w:ascii="仿宋" w:hAnsi="仿宋" w:eastAsia="仿宋" w:cs="仿宋"/>
                <w:color w:val="auto"/>
                <w:kern w:val="0"/>
                <w:sz w:val="24"/>
                <w:szCs w:val="24"/>
              </w:rPr>
              <w:t>负责人</w:t>
            </w:r>
            <w:r>
              <w:rPr>
                <w:rFonts w:hint="eastAsia" w:ascii="仿宋" w:hAnsi="仿宋" w:eastAsia="仿宋" w:cs="仿宋"/>
                <w:color w:val="auto"/>
                <w:kern w:val="0"/>
                <w:sz w:val="24"/>
                <w:szCs w:val="24"/>
                <w:lang w:val="en-US" w:eastAsia="zh-CN"/>
              </w:rPr>
              <w:t>及教学团队成员</w:t>
            </w:r>
            <w:r>
              <w:rPr>
                <w:rFonts w:hint="eastAsia" w:ascii="仿宋" w:hAnsi="仿宋" w:eastAsia="仿宋" w:cs="仿宋"/>
                <w:color w:val="auto"/>
                <w:sz w:val="24"/>
                <w:szCs w:val="24"/>
              </w:rPr>
              <w:t>签名</w:t>
            </w:r>
            <w:r>
              <w:rPr>
                <w:rFonts w:hint="eastAsia" w:ascii="仿宋" w:hAnsi="仿宋" w:eastAsia="仿宋" w:cs="仿宋"/>
                <w:color w:val="auto"/>
                <w:kern w:val="0"/>
                <w:sz w:val="24"/>
                <w:szCs w:val="24"/>
              </w:rPr>
              <w:t xml:space="preserve">：   </w:t>
            </w:r>
          </w:p>
          <w:p w14:paraId="58C0E339">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0294F26D">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1C36BBA9">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5A208C07">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11082A2F">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 xml:space="preserve">                                                   年   月   日</w:t>
            </w:r>
            <w:r>
              <w:rPr>
                <w:rFonts w:hint="eastAsia" w:ascii="仿宋" w:hAnsi="仿宋" w:eastAsia="仿宋" w:cs="仿宋"/>
                <w:color w:val="auto"/>
                <w:kern w:val="0"/>
                <w:sz w:val="24"/>
                <w:szCs w:val="24"/>
                <w:lang w:val="en-US" w:eastAsia="zh-CN"/>
              </w:rPr>
              <w:t xml:space="preserve"> </w:t>
            </w:r>
          </w:p>
          <w:p w14:paraId="6B384310">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p>
        </w:tc>
        <w:tc>
          <w:tcPr>
            <w:tcW w:w="3915" w:type="dxa"/>
            <w:gridSpan w:val="13"/>
            <w:noWrap w:val="0"/>
            <w:vAlign w:val="center"/>
          </w:tcPr>
          <w:p w14:paraId="5F032DDB">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系主任审核</w:t>
            </w:r>
            <w:r>
              <w:rPr>
                <w:rFonts w:hint="eastAsia" w:ascii="仿宋" w:hAnsi="仿宋" w:eastAsia="仿宋" w:cs="仿宋"/>
                <w:color w:val="auto"/>
                <w:kern w:val="0"/>
                <w:sz w:val="24"/>
                <w:szCs w:val="24"/>
              </w:rPr>
              <w:t>意见：</w:t>
            </w:r>
          </w:p>
          <w:p w14:paraId="36078D98">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1404E5A3">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2B6B95C9">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061FD51D">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5EB0BF43">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w:t>
            </w:r>
            <w:r>
              <w:rPr>
                <w:rFonts w:hint="eastAsia" w:ascii="仿宋" w:hAnsi="仿宋" w:eastAsia="仿宋" w:cs="仿宋"/>
                <w:color w:val="auto"/>
                <w:kern w:val="0"/>
                <w:sz w:val="24"/>
                <w:szCs w:val="24"/>
              </w:rPr>
              <w:t>签名：</w:t>
            </w:r>
          </w:p>
          <w:p w14:paraId="1D8454CB">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p>
          <w:p w14:paraId="3C40B687">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   月   日</w:t>
            </w:r>
          </w:p>
          <w:p w14:paraId="09FD1230">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p>
        </w:tc>
      </w:tr>
    </w:tbl>
    <w:p w14:paraId="36E0C85A">
      <w:pPr>
        <w:widowControl/>
        <w:spacing w:line="360" w:lineRule="auto"/>
        <w:ind w:right="480" w:firstLine="420" w:firstLineChars="200"/>
        <w:rPr>
          <w:rFonts w:hint="eastAsia" w:eastAsia="PMingLiU" w:cs="黑体"/>
          <w:lang w:eastAsia="zh-TW"/>
        </w:rPr>
      </w:pPr>
    </w:p>
    <w:p w14:paraId="2328997E">
      <w:pPr>
        <w:widowControl/>
        <w:spacing w:line="360" w:lineRule="auto"/>
        <w:ind w:right="480" w:firstLine="420" w:firstLineChars="200"/>
        <w:rPr>
          <w:rFonts w:hint="default" w:eastAsia="宋体" w:cs="黑体"/>
          <w:lang w:val="en-US" w:eastAsia="zh-CN"/>
        </w:rPr>
        <w:sectPr>
          <w:footerReference r:id="rId3" w:type="default"/>
          <w:pgSz w:w="11906" w:h="16838"/>
          <w:pgMar w:top="1134" w:right="1417" w:bottom="1134" w:left="1417" w:header="851" w:footer="992" w:gutter="0"/>
          <w:pgNumType w:fmt="decimal" w:start="3"/>
          <w:cols w:space="720" w:num="1"/>
          <w:rtlGutter w:val="0"/>
          <w:docGrid w:type="lines" w:linePitch="312" w:charSpace="0"/>
        </w:sectPr>
      </w:pPr>
    </w:p>
    <w:p w14:paraId="347509B9">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val="en-US" w:eastAsia="zh-CN"/>
        </w:rPr>
        <w:t>合唱与指挥</w:t>
      </w:r>
      <w:r>
        <w:rPr>
          <w:rFonts w:hint="eastAsia" w:ascii="仿宋" w:hAnsi="仿宋" w:eastAsia="仿宋" w:cs="仿宋"/>
          <w:color w:val="000000"/>
          <w:sz w:val="28"/>
          <w:szCs w:val="28"/>
        </w:rPr>
        <w:t>》课程目标评分量表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543"/>
        <w:gridCol w:w="1522"/>
        <w:gridCol w:w="1485"/>
        <w:gridCol w:w="1510"/>
        <w:gridCol w:w="1535"/>
        <w:gridCol w:w="1510"/>
      </w:tblGrid>
      <w:tr w14:paraId="5D922B0A">
        <w:trPr>
          <w:trHeight w:val="90" w:hRule="atLeast"/>
          <w:jc w:val="center"/>
        </w:trPr>
        <w:tc>
          <w:tcPr>
            <w:tcW w:w="0" w:type="auto"/>
            <w:noWrap w:val="0"/>
            <w:vAlign w:val="center"/>
          </w:tcPr>
          <w:p w14:paraId="01E4CAC3">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w:t>
            </w:r>
          </w:p>
        </w:tc>
        <w:tc>
          <w:tcPr>
            <w:tcW w:w="0" w:type="auto"/>
            <w:noWrap w:val="0"/>
            <w:vAlign w:val="center"/>
          </w:tcPr>
          <w:p w14:paraId="632B9750">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优（X≧90）</w:t>
            </w:r>
          </w:p>
        </w:tc>
        <w:tc>
          <w:tcPr>
            <w:tcW w:w="0" w:type="auto"/>
            <w:noWrap w:val="0"/>
            <w:vAlign w:val="center"/>
          </w:tcPr>
          <w:p w14:paraId="43441AC8">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良（80≦X＜90）</w:t>
            </w:r>
          </w:p>
        </w:tc>
        <w:tc>
          <w:tcPr>
            <w:tcW w:w="0" w:type="auto"/>
            <w:noWrap w:val="0"/>
            <w:vAlign w:val="center"/>
          </w:tcPr>
          <w:p w14:paraId="5AF85902">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中（70≦X＜80）</w:t>
            </w:r>
          </w:p>
        </w:tc>
        <w:tc>
          <w:tcPr>
            <w:tcW w:w="0" w:type="auto"/>
            <w:noWrap w:val="0"/>
            <w:vAlign w:val="center"/>
          </w:tcPr>
          <w:p w14:paraId="4CFDD979">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及格（60≦X＜70）</w:t>
            </w:r>
          </w:p>
        </w:tc>
        <w:tc>
          <w:tcPr>
            <w:tcW w:w="0" w:type="auto"/>
            <w:noWrap w:val="0"/>
            <w:vAlign w:val="center"/>
          </w:tcPr>
          <w:p w14:paraId="1AD0A13E">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不及格（＜60）</w:t>
            </w:r>
          </w:p>
        </w:tc>
      </w:tr>
      <w:tr w14:paraId="0DF92A86">
        <w:trPr>
          <w:trHeight w:val="5192" w:hRule="atLeast"/>
          <w:jc w:val="center"/>
        </w:trPr>
        <w:tc>
          <w:tcPr>
            <w:tcW w:w="0" w:type="auto"/>
            <w:noWrap w:val="0"/>
            <w:vAlign w:val="top"/>
          </w:tcPr>
          <w:p w14:paraId="18116C21">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课程目标1.</w:t>
            </w:r>
            <w:r>
              <w:rPr>
                <w:rFonts w:hint="eastAsia" w:ascii="楷体" w:hAnsi="楷体" w:eastAsia="楷体" w:cs="楷体"/>
                <w:color w:val="auto"/>
                <w:kern w:val="0"/>
                <w:sz w:val="21"/>
                <w:szCs w:val="21"/>
              </w:rPr>
              <w:tab/>
            </w:r>
          </w:p>
          <w:p w14:paraId="756D3D63">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系统</w:t>
            </w:r>
            <w:r>
              <w:rPr>
                <w:rFonts w:hint="eastAsia" w:ascii="楷体" w:hAnsi="楷体" w:eastAsia="楷体" w:cs="楷体"/>
                <w:color w:val="auto"/>
                <w:kern w:val="0"/>
                <w:sz w:val="21"/>
                <w:szCs w:val="21"/>
              </w:rPr>
              <w:t>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其次，熟练</w:t>
            </w:r>
            <w:r>
              <w:rPr>
                <w:rFonts w:hint="eastAsia" w:ascii="楷体" w:hAnsi="楷体" w:eastAsia="楷体" w:cs="楷体"/>
                <w:color w:val="auto"/>
                <w:kern w:val="0"/>
                <w:sz w:val="21"/>
                <w:szCs w:val="21"/>
              </w:rPr>
              <w:t>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 xml:space="preserve">（支撑毕业要求3.1） </w:t>
            </w:r>
          </w:p>
        </w:tc>
        <w:tc>
          <w:tcPr>
            <w:tcW w:w="0" w:type="auto"/>
            <w:noWrap w:val="0"/>
            <w:vAlign w:val="top"/>
          </w:tcPr>
          <w:p w14:paraId="6973FDF8">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能够扎实地掌握基本的合唱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能够扎实地掌握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10B115DE">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69CE16DF">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其次，能够</w:t>
            </w:r>
            <w:r>
              <w:rPr>
                <w:rFonts w:hint="eastAsia" w:ascii="楷体" w:hAnsi="楷体" w:eastAsia="楷体" w:cs="楷体"/>
                <w:color w:val="auto"/>
                <w:kern w:val="0"/>
                <w:sz w:val="21"/>
                <w:szCs w:val="21"/>
              </w:rPr>
              <w:t>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3140F564">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18A55AC5">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能够基本掌握基本的合唱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能够基本掌握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51BFE5E6">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64EA190E">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能够基本掌握部分基本的合唱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能够基本掌握部分</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4D8DA3C8">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60912F75">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未能很好掌握基本的合唱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未能很好掌握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08A20F4B">
            <w:pPr>
              <w:widowControl/>
              <w:adjustRightInd w:val="0"/>
              <w:snapToGrid w:val="0"/>
              <w:ind w:firstLine="420" w:firstLineChars="200"/>
              <w:rPr>
                <w:rFonts w:hint="eastAsia" w:ascii="楷体" w:hAnsi="楷体" w:eastAsia="楷体" w:cs="楷体"/>
                <w:color w:val="auto"/>
                <w:kern w:val="0"/>
                <w:sz w:val="21"/>
                <w:szCs w:val="21"/>
              </w:rPr>
            </w:pPr>
          </w:p>
        </w:tc>
      </w:tr>
      <w:tr w14:paraId="4FC5A6B9">
        <w:trPr>
          <w:trHeight w:val="416" w:hRule="atLeast"/>
          <w:jc w:val="center"/>
        </w:trPr>
        <w:tc>
          <w:tcPr>
            <w:tcW w:w="0" w:type="auto"/>
            <w:noWrap w:val="0"/>
            <w:vAlign w:val="top"/>
          </w:tcPr>
          <w:p w14:paraId="79BC6B61">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课程目标2.</w:t>
            </w:r>
          </w:p>
          <w:p w14:paraId="76B4D52E">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lang w:val="en-US" w:eastAsia="zh-CN"/>
              </w:rPr>
              <w:t>比较熟练使用合唱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（支撑毕业要求</w:t>
            </w:r>
            <w:r>
              <w:rPr>
                <w:rFonts w:hint="eastAsia" w:ascii="楷体" w:hAnsi="楷体" w:eastAsia="楷体" w:cs="楷体"/>
                <w:color w:val="auto"/>
                <w:kern w:val="0"/>
                <w:sz w:val="21"/>
                <w:szCs w:val="21"/>
                <w:lang w:val="en-US" w:eastAsia="zh-CN"/>
              </w:rPr>
              <w:t>4</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2</w:t>
            </w:r>
            <w:r>
              <w:rPr>
                <w:rFonts w:hint="eastAsia" w:ascii="楷体" w:hAnsi="楷体" w:eastAsia="楷体" w:cs="楷体"/>
                <w:color w:val="auto"/>
                <w:kern w:val="0"/>
                <w:sz w:val="21"/>
                <w:szCs w:val="21"/>
              </w:rPr>
              <w:t>）</w:t>
            </w:r>
          </w:p>
          <w:p w14:paraId="098D8EDC">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支撑毕业要求</w:t>
            </w:r>
            <w:r>
              <w:rPr>
                <w:rFonts w:hint="eastAsia" w:ascii="楷体" w:hAnsi="楷体" w:eastAsia="楷体" w:cs="楷体"/>
                <w:color w:val="auto"/>
                <w:kern w:val="0"/>
                <w:sz w:val="21"/>
                <w:szCs w:val="21"/>
                <w:lang w:val="en-US" w:eastAsia="zh-CN"/>
              </w:rPr>
              <w:t>4</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3</w:t>
            </w:r>
            <w:r>
              <w:rPr>
                <w:rFonts w:hint="eastAsia" w:ascii="楷体" w:hAnsi="楷体" w:eastAsia="楷体" w:cs="楷体"/>
                <w:color w:val="auto"/>
                <w:kern w:val="0"/>
                <w:sz w:val="21"/>
                <w:szCs w:val="21"/>
              </w:rPr>
              <w:t>）</w:t>
            </w:r>
          </w:p>
        </w:tc>
        <w:tc>
          <w:tcPr>
            <w:tcW w:w="0" w:type="auto"/>
            <w:noWrap w:val="0"/>
            <w:vAlign w:val="top"/>
          </w:tcPr>
          <w:p w14:paraId="50DDE319">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能够扎实地掌握纯熟的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02B9433B">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很</w:t>
            </w:r>
            <w:r>
              <w:rPr>
                <w:rFonts w:hint="eastAsia" w:ascii="楷体" w:hAnsi="楷体" w:eastAsia="楷体" w:cs="楷体"/>
                <w:color w:val="auto"/>
                <w:kern w:val="0"/>
                <w:sz w:val="21"/>
                <w:szCs w:val="21"/>
              </w:rPr>
              <w:t>好的知晓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质量高</w:t>
            </w:r>
            <w:r>
              <w:rPr>
                <w:rFonts w:hint="eastAsia" w:ascii="楷体" w:hAnsi="楷体" w:eastAsia="楷体" w:cs="楷体"/>
                <w:color w:val="auto"/>
                <w:kern w:val="0"/>
                <w:sz w:val="21"/>
                <w:szCs w:val="21"/>
                <w:lang w:val="en-US" w:eastAsia="zh-CN"/>
              </w:rPr>
              <w:t>。</w:t>
            </w:r>
          </w:p>
          <w:p w14:paraId="7761DC78">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1B05609B">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能够</w:t>
            </w:r>
            <w:r>
              <w:rPr>
                <w:rFonts w:hint="eastAsia" w:ascii="楷体" w:hAnsi="楷体" w:eastAsia="楷体" w:cs="楷体"/>
                <w:color w:val="auto"/>
                <w:kern w:val="0"/>
                <w:sz w:val="21"/>
                <w:szCs w:val="21"/>
              </w:rPr>
              <w:t>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1D7E556E">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较</w:t>
            </w:r>
            <w:r>
              <w:rPr>
                <w:rFonts w:hint="eastAsia" w:ascii="楷体" w:hAnsi="楷体" w:eastAsia="楷体" w:cs="楷体"/>
                <w:color w:val="auto"/>
                <w:kern w:val="0"/>
                <w:sz w:val="21"/>
                <w:szCs w:val="21"/>
              </w:rPr>
              <w:t>好的知晓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质量较高</w:t>
            </w:r>
            <w:r>
              <w:rPr>
                <w:rFonts w:hint="eastAsia" w:ascii="楷体" w:hAnsi="楷体" w:eastAsia="楷体" w:cs="楷体"/>
                <w:color w:val="auto"/>
                <w:kern w:val="0"/>
                <w:sz w:val="21"/>
                <w:szCs w:val="21"/>
                <w:lang w:val="en-US" w:eastAsia="zh-CN"/>
              </w:rPr>
              <w:t>。</w:t>
            </w:r>
          </w:p>
        </w:tc>
        <w:tc>
          <w:tcPr>
            <w:tcW w:w="0" w:type="auto"/>
            <w:noWrap w:val="0"/>
            <w:vAlign w:val="top"/>
          </w:tcPr>
          <w:p w14:paraId="3F474FF9">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能够基本掌握纯熟的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54E8DC06">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质量一般</w:t>
            </w:r>
            <w:r>
              <w:rPr>
                <w:rFonts w:hint="eastAsia" w:ascii="楷体" w:hAnsi="楷体" w:eastAsia="楷体" w:cs="楷体"/>
                <w:color w:val="auto"/>
                <w:kern w:val="0"/>
                <w:sz w:val="21"/>
                <w:szCs w:val="21"/>
                <w:lang w:val="en-US" w:eastAsia="zh-CN"/>
              </w:rPr>
              <w:t>。</w:t>
            </w:r>
          </w:p>
        </w:tc>
        <w:tc>
          <w:tcPr>
            <w:tcW w:w="0" w:type="auto"/>
            <w:noWrap w:val="0"/>
            <w:vAlign w:val="top"/>
          </w:tcPr>
          <w:p w14:paraId="52DB0C69">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能够基本掌握纯熟的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73CF8CCE">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质量一般</w:t>
            </w:r>
            <w:r>
              <w:rPr>
                <w:rFonts w:hint="eastAsia" w:ascii="楷体" w:hAnsi="楷体" w:eastAsia="楷体" w:cs="楷体"/>
                <w:color w:val="auto"/>
                <w:kern w:val="0"/>
                <w:sz w:val="21"/>
                <w:szCs w:val="21"/>
                <w:lang w:val="en-US" w:eastAsia="zh-CN"/>
              </w:rPr>
              <w:t>。</w:t>
            </w:r>
          </w:p>
        </w:tc>
        <w:tc>
          <w:tcPr>
            <w:tcW w:w="0" w:type="auto"/>
            <w:noWrap w:val="0"/>
            <w:vAlign w:val="top"/>
          </w:tcPr>
          <w:p w14:paraId="0DF25FE1">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未能很好掌握纯熟的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7B9A3D06">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量较差</w:t>
            </w:r>
            <w:r>
              <w:rPr>
                <w:rFonts w:hint="eastAsia" w:ascii="楷体" w:hAnsi="楷体" w:eastAsia="楷体" w:cs="楷体"/>
                <w:color w:val="auto"/>
                <w:kern w:val="0"/>
                <w:sz w:val="21"/>
                <w:szCs w:val="21"/>
                <w:lang w:val="en-US" w:eastAsia="zh-CN"/>
              </w:rPr>
              <w:t>。</w:t>
            </w:r>
          </w:p>
        </w:tc>
      </w:tr>
      <w:tr w14:paraId="0A595D26">
        <w:trPr>
          <w:trHeight w:val="1131" w:hRule="atLeast"/>
          <w:jc w:val="center"/>
        </w:trPr>
        <w:tc>
          <w:tcPr>
            <w:tcW w:w="0" w:type="auto"/>
            <w:noWrap w:val="0"/>
            <w:vAlign w:val="top"/>
          </w:tcPr>
          <w:p w14:paraId="564AD190">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课程目标3.</w:t>
            </w:r>
          </w:p>
          <w:p w14:paraId="130D976B">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理解合唱合作意识和精神培养具体作用，培养团队合作精神。理解指挥不仅是合唱团的组织者、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（支撑毕业要求8.2）</w:t>
            </w:r>
          </w:p>
        </w:tc>
        <w:tc>
          <w:tcPr>
            <w:tcW w:w="0" w:type="auto"/>
            <w:noWrap w:val="0"/>
            <w:vAlign w:val="top"/>
          </w:tcPr>
          <w:p w14:paraId="664D8E31">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有深入的理解合唱合作意识和精神培养具体作用，培养团队合作精神。有深入的理解指挥不仅是合唱团的组织者、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08A599B8">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29132290">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有</w:t>
            </w:r>
            <w:r>
              <w:rPr>
                <w:rFonts w:hint="eastAsia" w:ascii="楷体" w:hAnsi="楷体" w:eastAsia="楷体" w:cs="楷体"/>
                <w:color w:val="auto"/>
                <w:kern w:val="0"/>
                <w:sz w:val="21"/>
                <w:szCs w:val="21"/>
              </w:rPr>
              <w:t>较深入的</w:t>
            </w:r>
            <w:r>
              <w:rPr>
                <w:rFonts w:hint="eastAsia" w:ascii="楷体" w:hAnsi="楷体" w:eastAsia="楷体" w:cs="楷体"/>
                <w:color w:val="auto"/>
                <w:kern w:val="0"/>
                <w:sz w:val="21"/>
                <w:szCs w:val="21"/>
                <w:lang w:val="en-US" w:eastAsia="zh-CN"/>
              </w:rPr>
              <w:t>理解合唱合作意识和精神培养具体作用，培养团队合作精神。有</w:t>
            </w:r>
            <w:r>
              <w:rPr>
                <w:rFonts w:hint="eastAsia" w:ascii="楷体" w:hAnsi="楷体" w:eastAsia="楷体" w:cs="楷体"/>
                <w:color w:val="auto"/>
                <w:kern w:val="0"/>
                <w:sz w:val="21"/>
                <w:szCs w:val="21"/>
              </w:rPr>
              <w:t>较深入的</w:t>
            </w:r>
            <w:r>
              <w:rPr>
                <w:rFonts w:hint="eastAsia" w:ascii="楷体" w:hAnsi="楷体" w:eastAsia="楷体" w:cs="楷体"/>
                <w:color w:val="auto"/>
                <w:kern w:val="0"/>
                <w:sz w:val="21"/>
                <w:szCs w:val="21"/>
                <w:lang w:val="en-US" w:eastAsia="zh-CN"/>
              </w:rPr>
              <w:t>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28E03AA9">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75446B66">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有</w:t>
            </w:r>
            <w:r>
              <w:rPr>
                <w:rFonts w:hint="eastAsia" w:ascii="楷体" w:hAnsi="楷体" w:eastAsia="楷体" w:cs="楷体"/>
                <w:color w:val="auto"/>
                <w:kern w:val="0"/>
                <w:sz w:val="21"/>
                <w:szCs w:val="21"/>
              </w:rPr>
              <w:t>一定的</w:t>
            </w:r>
            <w:r>
              <w:rPr>
                <w:rFonts w:hint="eastAsia" w:ascii="楷体" w:hAnsi="楷体" w:eastAsia="楷体" w:cs="楷体"/>
                <w:color w:val="auto"/>
                <w:kern w:val="0"/>
                <w:sz w:val="21"/>
                <w:szCs w:val="21"/>
                <w:lang w:val="en-US" w:eastAsia="zh-CN"/>
              </w:rPr>
              <w:t>理解合唱合作意识和精神培养具体作用，培养团队合作精神。有</w:t>
            </w:r>
            <w:r>
              <w:rPr>
                <w:rFonts w:hint="eastAsia" w:ascii="楷体" w:hAnsi="楷体" w:eastAsia="楷体" w:cs="楷体"/>
                <w:color w:val="auto"/>
                <w:kern w:val="0"/>
                <w:sz w:val="21"/>
                <w:szCs w:val="21"/>
              </w:rPr>
              <w:t>一定的</w:t>
            </w:r>
            <w:r>
              <w:rPr>
                <w:rFonts w:hint="eastAsia" w:ascii="楷体" w:hAnsi="楷体" w:eastAsia="楷体" w:cs="楷体"/>
                <w:color w:val="auto"/>
                <w:kern w:val="0"/>
                <w:sz w:val="21"/>
                <w:szCs w:val="21"/>
                <w:lang w:val="en-US" w:eastAsia="zh-CN"/>
              </w:rPr>
              <w:t>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6E3A3DC3">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54DAF4DA">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有基本的</w:t>
            </w:r>
            <w:r>
              <w:rPr>
                <w:rFonts w:hint="eastAsia" w:ascii="楷体" w:hAnsi="楷体" w:eastAsia="楷体" w:cs="楷体"/>
                <w:color w:val="auto"/>
                <w:kern w:val="0"/>
                <w:sz w:val="21"/>
                <w:szCs w:val="21"/>
                <w:lang w:val="en-US" w:eastAsia="zh-CN"/>
              </w:rPr>
              <w:t>理解合唱合作意识和精神培养具体作用，培养团队合作精神。</w:t>
            </w:r>
            <w:r>
              <w:rPr>
                <w:rFonts w:hint="eastAsia" w:ascii="楷体" w:hAnsi="楷体" w:eastAsia="楷体" w:cs="楷体"/>
                <w:color w:val="auto"/>
                <w:kern w:val="0"/>
                <w:sz w:val="21"/>
                <w:szCs w:val="21"/>
              </w:rPr>
              <w:t>有基本的</w:t>
            </w:r>
            <w:r>
              <w:rPr>
                <w:rFonts w:hint="eastAsia" w:ascii="楷体" w:hAnsi="楷体" w:eastAsia="楷体" w:cs="楷体"/>
                <w:color w:val="auto"/>
                <w:kern w:val="0"/>
                <w:sz w:val="21"/>
                <w:szCs w:val="21"/>
                <w:lang w:val="en-US" w:eastAsia="zh-CN"/>
              </w:rPr>
              <w:t>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43407C6F">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7DC250EE">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不够理解合唱合作意识和精神培养具体作用，培养团队合作精神。不够理解指挥不仅是合唱团的组织者、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3629DBD1">
            <w:pPr>
              <w:widowControl/>
              <w:adjustRightInd w:val="0"/>
              <w:snapToGrid w:val="0"/>
              <w:ind w:firstLine="420" w:firstLineChars="200"/>
              <w:rPr>
                <w:rFonts w:hint="eastAsia" w:ascii="楷体" w:hAnsi="楷体" w:eastAsia="楷体" w:cs="楷体"/>
                <w:color w:val="auto"/>
                <w:kern w:val="0"/>
                <w:sz w:val="21"/>
                <w:szCs w:val="21"/>
                <w:lang w:eastAsia="zh-CN"/>
              </w:rPr>
            </w:pPr>
          </w:p>
        </w:tc>
      </w:tr>
    </w:tbl>
    <w:p w14:paraId="6C63940F">
      <w:pPr>
        <w:adjustRightInd w:val="0"/>
        <w:snapToGrid w:val="0"/>
        <w:spacing w:line="360" w:lineRule="auto"/>
        <w:rPr>
          <w:rFonts w:eastAsia="PMingLiU" w:cs="黑体"/>
          <w:lang w:eastAsia="zh-TW"/>
        </w:rPr>
      </w:pPr>
    </w:p>
    <w:p w14:paraId="2B7EC8E9"/>
    <w:p w14:paraId="0668E797">
      <w:pPr>
        <w:pStyle w:val="2"/>
        <w:rPr>
          <w:rFonts w:hint="eastAsia"/>
        </w:rPr>
      </w:pPr>
      <w:r>
        <w:br w:type="page"/>
      </w:r>
    </w:p>
    <w:p w14:paraId="08EB0A8F">
      <w:pPr>
        <w:adjustRightInd w:val="0"/>
        <w:snapToGrid w:val="0"/>
        <w:jc w:val="center"/>
        <w:rPr>
          <w:rFonts w:ascii="微软雅黑" w:eastAsia="微软雅黑"/>
          <w:sz w:val="44"/>
          <w:szCs w:val="44"/>
        </w:rPr>
      </w:pPr>
      <w:r>
        <w:rPr>
          <w:rFonts w:hint="eastAsia" w:ascii="微软雅黑" w:eastAsia="微软雅黑"/>
          <w:sz w:val="44"/>
          <w:szCs w:val="44"/>
        </w:rPr>
        <w:t>三明学院音乐学专业（师范类）</w:t>
      </w:r>
    </w:p>
    <w:p w14:paraId="75ABBA17">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2" w:name="_Toc39436602"/>
      <w:bookmarkStart w:id="3" w:name="_Toc65478585"/>
      <w:bookmarkStart w:id="4" w:name="_Toc1883535438"/>
      <w:bookmarkStart w:id="5" w:name="_Toc75062094"/>
      <w:bookmarkStart w:id="6" w:name="_Toc1747222187"/>
      <w:bookmarkStart w:id="7" w:name="_Toc1149525160"/>
      <w:bookmarkStart w:id="8" w:name="_Toc84465676"/>
      <w:bookmarkStart w:id="9" w:name="_Toc84465650"/>
      <w:bookmarkStart w:id="10" w:name="_Toc75062420"/>
      <w:bookmarkStart w:id="11" w:name="_Toc84465598"/>
      <w:bookmarkStart w:id="12" w:name="_Toc16695554"/>
      <w:bookmarkStart w:id="13" w:name="_Toc75062214"/>
      <w:bookmarkStart w:id="14" w:name="_Toc78044684"/>
      <w:bookmarkStart w:id="15" w:name="_Toc39436510"/>
      <w:bookmarkStart w:id="16" w:name="_Toc75062323"/>
      <w:bookmarkStart w:id="17" w:name="_Toc78044642"/>
      <w:bookmarkStart w:id="18" w:name="_Toc78044730"/>
      <w:r>
        <w:rPr>
          <w:rFonts w:hint="eastAsia" w:ascii="方正小标宋简体" w:hAnsi="方正小标宋简体" w:eastAsia="方正小标宋简体" w:cs="方正小标宋简体"/>
          <w:b w:val="0"/>
          <w:bCs w:val="0"/>
          <w:sz w:val="44"/>
          <w:szCs w:val="44"/>
        </w:rPr>
        <w:t>《钢琴即兴伴奏》课程教学大纲</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Style w:val="9"/>
        <w:tblW w:w="9366" w:type="dxa"/>
        <w:tblInd w:w="-10" w:type="dxa"/>
        <w:tblLayout w:type="fixed"/>
        <w:tblCellMar>
          <w:top w:w="0" w:type="dxa"/>
          <w:left w:w="0" w:type="dxa"/>
          <w:bottom w:w="0" w:type="dxa"/>
          <w:right w:w="28" w:type="dxa"/>
        </w:tblCellMar>
      </w:tblPr>
      <w:tblGrid>
        <w:gridCol w:w="1299"/>
        <w:gridCol w:w="1324"/>
        <w:gridCol w:w="36"/>
        <w:gridCol w:w="102"/>
        <w:gridCol w:w="1128"/>
        <w:gridCol w:w="1064"/>
        <w:gridCol w:w="412"/>
        <w:gridCol w:w="709"/>
        <w:gridCol w:w="900"/>
        <w:gridCol w:w="827"/>
        <w:gridCol w:w="714"/>
        <w:gridCol w:w="69"/>
        <w:gridCol w:w="782"/>
      </w:tblGrid>
      <w:tr w14:paraId="5FED02E9">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109406E">
            <w:pPr>
              <w:jc w:val="center"/>
              <w:rPr>
                <w:rFonts w:ascii="仿宋" w:eastAsia="仿宋" w:cs="仿宋"/>
                <w:sz w:val="24"/>
                <w:szCs w:val="24"/>
              </w:rPr>
            </w:pPr>
            <w:r>
              <w:rPr>
                <w:rFonts w:hint="eastAsia" w:ascii="仿宋" w:eastAsia="仿宋" w:cs="仿宋"/>
                <w:sz w:val="24"/>
                <w:szCs w:val="24"/>
              </w:rPr>
              <w:t>课程名称</w:t>
            </w:r>
          </w:p>
        </w:tc>
        <w:tc>
          <w:tcPr>
            <w:tcW w:w="4066" w:type="dxa"/>
            <w:gridSpan w:val="6"/>
            <w:tcBorders>
              <w:top w:val="single" w:color="000000" w:sz="4" w:space="0"/>
              <w:left w:val="single" w:color="000000" w:sz="4" w:space="0"/>
              <w:bottom w:val="single" w:color="000000" w:sz="4" w:space="0"/>
              <w:right w:val="single" w:color="000000" w:sz="4" w:space="0"/>
            </w:tcBorders>
            <w:noWrap w:val="0"/>
            <w:vAlign w:val="center"/>
          </w:tcPr>
          <w:p w14:paraId="5E91A826">
            <w:pPr>
              <w:adjustRightInd w:val="0"/>
              <w:snapToGrid w:val="0"/>
              <w:jc w:val="center"/>
              <w:rPr>
                <w:rFonts w:ascii="仿宋" w:eastAsia="仿宋" w:cs="仿宋"/>
                <w:sz w:val="24"/>
                <w:szCs w:val="24"/>
              </w:rPr>
            </w:pPr>
            <w:r>
              <w:rPr>
                <w:rFonts w:hint="eastAsia" w:ascii="仿宋" w:eastAsia="仿宋" w:cs="仿宋"/>
                <w:sz w:val="24"/>
                <w:szCs w:val="24"/>
              </w:rPr>
              <w:t>《钢琴即兴伴奏》</w:t>
            </w:r>
          </w:p>
        </w:tc>
        <w:tc>
          <w:tcPr>
            <w:tcW w:w="1609" w:type="dxa"/>
            <w:gridSpan w:val="2"/>
            <w:tcBorders>
              <w:top w:val="single" w:color="000000" w:sz="4" w:space="0"/>
              <w:left w:val="single" w:color="000000" w:sz="4" w:space="0"/>
              <w:bottom w:val="single" w:color="000000" w:sz="4" w:space="0"/>
              <w:right w:val="single" w:color="000000" w:sz="4" w:space="0"/>
            </w:tcBorders>
            <w:noWrap w:val="0"/>
            <w:vAlign w:val="center"/>
          </w:tcPr>
          <w:p w14:paraId="1E88CD7C">
            <w:pPr>
              <w:adjustRightInd w:val="0"/>
              <w:snapToGrid w:val="0"/>
              <w:jc w:val="center"/>
              <w:rPr>
                <w:rFonts w:ascii="仿宋" w:eastAsia="仿宋" w:cs="仿宋"/>
                <w:sz w:val="24"/>
                <w:szCs w:val="24"/>
              </w:rPr>
            </w:pPr>
            <w:r>
              <w:rPr>
                <w:rFonts w:hint="eastAsia" w:ascii="仿宋" w:eastAsia="仿宋" w:cs="仿宋"/>
                <w:sz w:val="24"/>
                <w:szCs w:val="24"/>
              </w:rPr>
              <w:t>课程代码</w:t>
            </w:r>
          </w:p>
        </w:tc>
        <w:tc>
          <w:tcPr>
            <w:tcW w:w="2392" w:type="dxa"/>
            <w:gridSpan w:val="4"/>
            <w:tcBorders>
              <w:top w:val="single" w:color="000000" w:sz="4" w:space="0"/>
              <w:left w:val="single" w:color="000000" w:sz="4" w:space="0"/>
              <w:bottom w:val="single" w:color="000000" w:sz="4" w:space="0"/>
              <w:right w:val="single" w:color="000000" w:sz="4" w:space="0"/>
            </w:tcBorders>
            <w:noWrap w:val="0"/>
            <w:vAlign w:val="center"/>
          </w:tcPr>
          <w:p w14:paraId="66F9E93C">
            <w:pPr>
              <w:adjustRightInd w:val="0"/>
              <w:snapToGrid w:val="0"/>
              <w:jc w:val="center"/>
              <w:rPr>
                <w:rFonts w:hint="eastAsia" w:ascii="仿宋" w:eastAsia="仿宋" w:cs="仿宋"/>
                <w:sz w:val="24"/>
                <w:szCs w:val="24"/>
                <w:lang w:val="en-US" w:eastAsia="zh-CN"/>
              </w:rPr>
            </w:pPr>
            <w:r>
              <w:rPr>
                <w:rFonts w:ascii="仿宋" w:eastAsia="仿宋" w:cs="仿宋"/>
                <w:sz w:val="24"/>
                <w:szCs w:val="24"/>
              </w:rPr>
              <w:t>12133</w:t>
            </w:r>
            <w:r>
              <w:rPr>
                <w:rFonts w:hint="eastAsia" w:ascii="仿宋" w:eastAsia="仿宋" w:cs="仿宋"/>
                <w:sz w:val="24"/>
                <w:szCs w:val="24"/>
                <w:lang w:val="en-US" w:eastAsia="zh-CN"/>
              </w:rPr>
              <w:t>02615</w:t>
            </w:r>
          </w:p>
          <w:p w14:paraId="006C9A0D">
            <w:pPr>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1213302616</w:t>
            </w:r>
          </w:p>
        </w:tc>
      </w:tr>
      <w:tr w14:paraId="752E8C06">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E9665C1">
            <w:pPr>
              <w:jc w:val="center"/>
              <w:rPr>
                <w:rFonts w:ascii="仿宋" w:eastAsia="仿宋" w:cs="仿宋"/>
                <w:sz w:val="24"/>
                <w:szCs w:val="24"/>
              </w:rPr>
            </w:pPr>
            <w:r>
              <w:rPr>
                <w:rFonts w:hint="eastAsia" w:ascii="仿宋" w:eastAsia="仿宋" w:cs="仿宋"/>
                <w:sz w:val="24"/>
                <w:szCs w:val="24"/>
              </w:rPr>
              <w:t>课程类型</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3B47229D">
            <w:pPr>
              <w:rPr>
                <w:rFonts w:ascii="仿宋" w:eastAsia="仿宋" w:cs="仿宋"/>
                <w:sz w:val="24"/>
                <w:szCs w:val="24"/>
              </w:rPr>
            </w:pPr>
            <w:r>
              <w:rPr>
                <w:rFonts w:ascii="Wingdings" w:hAnsi="Wingdings" w:eastAsia="仿宋" w:cs="仿宋"/>
                <w:sz w:val="24"/>
                <w:szCs w:val="24"/>
              </w:rPr>
              <w:t>¨</w:t>
            </w:r>
            <w:r>
              <w:rPr>
                <w:rFonts w:hint="eastAsia" w:ascii="仿宋" w:eastAsia="仿宋" w:cs="仿宋"/>
                <w:sz w:val="24"/>
                <w:szCs w:val="24"/>
              </w:rPr>
              <w:t xml:space="preserve">通识必修 </w:t>
            </w:r>
            <w:r>
              <w:rPr>
                <w:rFonts w:ascii="Wingdings" w:hAnsi="Wingdings" w:eastAsia="仿宋" w:cs="仿宋"/>
                <w:sz w:val="24"/>
                <w:szCs w:val="24"/>
              </w:rPr>
              <w:t>¨</w:t>
            </w:r>
            <w:r>
              <w:rPr>
                <w:rFonts w:hint="eastAsia" w:ascii="仿宋" w:eastAsia="仿宋" w:cs="仿宋"/>
                <w:sz w:val="24"/>
                <w:szCs w:val="24"/>
              </w:rPr>
              <w:t xml:space="preserve">通识选修 </w:t>
            </w:r>
            <w:r>
              <w:rPr>
                <w:rFonts w:ascii="Wingdings" w:hAnsi="Wingdings" w:eastAsia="仿宋" w:cs="仿宋"/>
                <w:sz w:val="24"/>
                <w:szCs w:val="24"/>
              </w:rPr>
              <w:t>þ</w:t>
            </w:r>
            <w:r>
              <w:rPr>
                <w:rFonts w:hint="eastAsia" w:ascii="仿宋" w:eastAsia="仿宋" w:cs="仿宋"/>
                <w:sz w:val="24"/>
                <w:szCs w:val="24"/>
              </w:rPr>
              <w:t xml:space="preserve">专业必修 </w:t>
            </w:r>
          </w:p>
          <w:p w14:paraId="121DBFA7">
            <w:pPr>
              <w:rPr>
                <w:rFonts w:ascii="仿宋" w:eastAsia="仿宋" w:cs="仿宋"/>
                <w:sz w:val="24"/>
                <w:szCs w:val="24"/>
              </w:rPr>
            </w:pPr>
            <w:r>
              <w:rPr>
                <w:rFonts w:ascii="Wingdings" w:hAnsi="Wingdings" w:eastAsia="仿宋" w:cs="仿宋"/>
                <w:sz w:val="24"/>
                <w:szCs w:val="24"/>
              </w:rPr>
              <w:t>¨</w:t>
            </w:r>
            <w:r>
              <w:rPr>
                <w:rFonts w:hint="eastAsia" w:ascii="仿宋" w:eastAsia="仿宋" w:cs="仿宋"/>
                <w:sz w:val="24"/>
                <w:szCs w:val="24"/>
              </w:rPr>
              <w:t xml:space="preserve">专业选修 </w:t>
            </w:r>
            <w:r>
              <w:rPr>
                <w:rFonts w:ascii="Wingdings" w:hAnsi="Wingdings" w:eastAsia="仿宋" w:cs="仿宋"/>
                <w:sz w:val="24"/>
                <w:szCs w:val="24"/>
              </w:rPr>
              <w:t>¨</w:t>
            </w:r>
            <w:r>
              <w:rPr>
                <w:rFonts w:hint="eastAsia" w:ascii="仿宋" w:eastAsia="仿宋" w:cs="仿宋"/>
                <w:sz w:val="24"/>
                <w:szCs w:val="24"/>
              </w:rPr>
              <w:t xml:space="preserve">教师教育必修 </w:t>
            </w:r>
            <w:r>
              <w:rPr>
                <w:rFonts w:ascii="Wingdings" w:hAnsi="Wingdings" w:eastAsia="仿宋" w:cs="仿宋"/>
                <w:sz w:val="24"/>
                <w:szCs w:val="24"/>
              </w:rPr>
              <w:t>¨</w:t>
            </w:r>
            <w:r>
              <w:rPr>
                <w:rFonts w:hint="eastAsia" w:ascii="仿宋" w:eastAsia="仿宋" w:cs="仿宋"/>
                <w:sz w:val="24"/>
                <w:szCs w:val="24"/>
              </w:rPr>
              <w:t>教师教育选修</w:t>
            </w:r>
          </w:p>
        </w:tc>
      </w:tr>
      <w:tr w14:paraId="1A0D437E">
        <w:trPr>
          <w:trHeight w:val="406"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F5BF846">
            <w:pPr>
              <w:jc w:val="center"/>
              <w:rPr>
                <w:rFonts w:ascii="仿宋" w:eastAsia="仿宋" w:cs="仿宋"/>
                <w:sz w:val="24"/>
                <w:szCs w:val="24"/>
              </w:rPr>
            </w:pPr>
            <w:r>
              <w:rPr>
                <w:rFonts w:hint="eastAsia" w:ascii="仿宋" w:eastAsia="仿宋" w:cs="仿宋"/>
                <w:sz w:val="24"/>
                <w:szCs w:val="24"/>
              </w:rPr>
              <w:t>开课学期</w:t>
            </w:r>
          </w:p>
        </w:tc>
        <w:tc>
          <w:tcPr>
            <w:tcW w:w="1462" w:type="dxa"/>
            <w:gridSpan w:val="3"/>
            <w:tcBorders>
              <w:top w:val="single" w:color="000000" w:sz="4" w:space="0"/>
              <w:left w:val="single" w:color="000000" w:sz="4" w:space="0"/>
              <w:bottom w:val="single" w:color="000000" w:sz="4" w:space="0"/>
              <w:right w:val="single" w:color="000000" w:sz="4" w:space="0"/>
            </w:tcBorders>
            <w:noWrap w:val="0"/>
            <w:vAlign w:val="center"/>
          </w:tcPr>
          <w:p w14:paraId="1613A8E1">
            <w:pPr>
              <w:adjustRightInd w:val="0"/>
              <w:snapToGrid w:val="0"/>
              <w:jc w:val="center"/>
              <w:rPr>
                <w:rFonts w:ascii="仿宋" w:eastAsia="仿宋" w:cs="仿宋"/>
                <w:sz w:val="24"/>
                <w:szCs w:val="24"/>
              </w:rPr>
            </w:pPr>
            <w:r>
              <w:rPr>
                <w:rFonts w:hint="eastAsia" w:ascii="仿宋" w:eastAsia="仿宋" w:cs="仿宋"/>
                <w:sz w:val="24"/>
                <w:szCs w:val="24"/>
              </w:rPr>
              <w:t>第5、6学期</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441645E">
            <w:pPr>
              <w:adjustRightInd w:val="0"/>
              <w:snapToGrid w:val="0"/>
              <w:jc w:val="center"/>
              <w:rPr>
                <w:rFonts w:ascii="仿宋" w:eastAsia="仿宋" w:cs="仿宋"/>
                <w:sz w:val="24"/>
                <w:szCs w:val="24"/>
              </w:rPr>
            </w:pPr>
            <w:r>
              <w:rPr>
                <w:rFonts w:hint="eastAsia" w:ascii="仿宋" w:eastAsia="仿宋" w:cs="仿宋"/>
                <w:sz w:val="24"/>
                <w:szCs w:val="24"/>
              </w:rPr>
              <w:t>学分</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4D0BEDE0">
            <w:pPr>
              <w:adjustRightInd w:val="0"/>
              <w:snapToGrid w:val="0"/>
              <w:jc w:val="center"/>
              <w:rPr>
                <w:rFonts w:ascii="仿宋" w:eastAsia="仿宋" w:cs="仿宋"/>
                <w:sz w:val="24"/>
                <w:szCs w:val="24"/>
              </w:rPr>
            </w:pPr>
            <w:r>
              <w:rPr>
                <w:rFonts w:ascii="仿宋" w:eastAsia="仿宋" w:cs="仿宋"/>
                <w:sz w:val="24"/>
                <w:szCs w:val="24"/>
              </w:rPr>
              <w:t>4</w:t>
            </w:r>
          </w:p>
        </w:tc>
        <w:tc>
          <w:tcPr>
            <w:tcW w:w="1609" w:type="dxa"/>
            <w:gridSpan w:val="2"/>
            <w:tcBorders>
              <w:top w:val="single" w:color="000000" w:sz="4" w:space="0"/>
              <w:left w:val="single" w:color="000000" w:sz="4" w:space="0"/>
              <w:bottom w:val="single" w:color="000000" w:sz="4" w:space="0"/>
              <w:right w:val="single" w:color="000000" w:sz="4" w:space="0"/>
            </w:tcBorders>
            <w:noWrap w:val="0"/>
            <w:vAlign w:val="center"/>
          </w:tcPr>
          <w:p w14:paraId="3AF652F6">
            <w:pPr>
              <w:adjustRightInd w:val="0"/>
              <w:snapToGrid w:val="0"/>
              <w:jc w:val="center"/>
              <w:rPr>
                <w:rFonts w:ascii="仿宋" w:eastAsia="仿宋" w:cs="仿宋"/>
                <w:sz w:val="24"/>
                <w:szCs w:val="24"/>
              </w:rPr>
            </w:pPr>
            <w:r>
              <w:rPr>
                <w:rFonts w:hint="eastAsia" w:ascii="仿宋" w:eastAsia="仿宋" w:cs="仿宋"/>
                <w:sz w:val="24"/>
                <w:szCs w:val="24"/>
              </w:rPr>
              <w:t>课程负责人</w:t>
            </w:r>
          </w:p>
        </w:tc>
        <w:tc>
          <w:tcPr>
            <w:tcW w:w="2392" w:type="dxa"/>
            <w:gridSpan w:val="4"/>
            <w:tcBorders>
              <w:top w:val="single" w:color="000000" w:sz="4" w:space="0"/>
              <w:left w:val="single" w:color="000000" w:sz="4" w:space="0"/>
              <w:bottom w:val="single" w:color="000000" w:sz="4" w:space="0"/>
              <w:right w:val="single" w:color="000000" w:sz="4" w:space="0"/>
            </w:tcBorders>
            <w:noWrap w:val="0"/>
            <w:vAlign w:val="center"/>
          </w:tcPr>
          <w:p w14:paraId="2C2ED82F">
            <w:pPr>
              <w:adjustRightInd w:val="0"/>
              <w:snapToGrid w:val="0"/>
              <w:jc w:val="center"/>
              <w:rPr>
                <w:rFonts w:ascii="仿宋" w:eastAsia="仿宋" w:cs="仿宋"/>
                <w:sz w:val="24"/>
                <w:szCs w:val="24"/>
              </w:rPr>
            </w:pPr>
            <w:r>
              <w:rPr>
                <w:rFonts w:hint="eastAsia" w:ascii="仿宋" w:eastAsia="仿宋" w:cs="仿宋"/>
                <w:sz w:val="24"/>
                <w:szCs w:val="24"/>
              </w:rPr>
              <w:t>林心河</w:t>
            </w:r>
          </w:p>
        </w:tc>
      </w:tr>
      <w:tr w14:paraId="2827549D">
        <w:trPr>
          <w:trHeight w:val="485"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763674EF">
            <w:pPr>
              <w:jc w:val="center"/>
              <w:rPr>
                <w:rFonts w:ascii="仿宋" w:eastAsia="仿宋" w:cs="仿宋"/>
                <w:sz w:val="24"/>
                <w:szCs w:val="24"/>
              </w:rPr>
            </w:pPr>
            <w:r>
              <w:rPr>
                <w:rFonts w:hint="eastAsia" w:ascii="仿宋" w:eastAsia="仿宋" w:cs="仿宋"/>
                <w:sz w:val="24"/>
                <w:szCs w:val="24"/>
              </w:rPr>
              <w:t>总学时</w:t>
            </w:r>
          </w:p>
        </w:tc>
        <w:tc>
          <w:tcPr>
            <w:tcW w:w="1462" w:type="dxa"/>
            <w:gridSpan w:val="3"/>
            <w:tcBorders>
              <w:top w:val="single" w:color="000000" w:sz="4" w:space="0"/>
              <w:left w:val="single" w:color="000000" w:sz="4" w:space="0"/>
              <w:bottom w:val="single" w:color="000000" w:sz="4" w:space="0"/>
              <w:right w:val="single" w:color="000000" w:sz="4" w:space="0"/>
            </w:tcBorders>
            <w:noWrap w:val="0"/>
            <w:vAlign w:val="center"/>
          </w:tcPr>
          <w:p w14:paraId="5D8D4A09">
            <w:pPr>
              <w:adjustRightInd w:val="0"/>
              <w:snapToGrid w:val="0"/>
              <w:jc w:val="center"/>
              <w:rPr>
                <w:rFonts w:ascii="仿宋" w:eastAsia="仿宋" w:cs="仿宋"/>
                <w:sz w:val="24"/>
                <w:szCs w:val="24"/>
              </w:rPr>
            </w:pPr>
            <w:r>
              <w:rPr>
                <w:rFonts w:hint="eastAsia" w:ascii="仿宋" w:eastAsia="仿宋" w:cs="仿宋"/>
                <w:sz w:val="24"/>
                <w:szCs w:val="24"/>
              </w:rPr>
              <w:t>64</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D682DC0">
            <w:pPr>
              <w:adjustRightInd w:val="0"/>
              <w:snapToGrid w:val="0"/>
              <w:jc w:val="center"/>
              <w:rPr>
                <w:rFonts w:ascii="仿宋" w:eastAsia="仿宋" w:cs="仿宋"/>
                <w:sz w:val="24"/>
                <w:szCs w:val="24"/>
              </w:rPr>
            </w:pPr>
            <w:r>
              <w:rPr>
                <w:rFonts w:hint="eastAsia" w:ascii="仿宋" w:eastAsia="仿宋" w:cs="仿宋"/>
                <w:sz w:val="24"/>
                <w:szCs w:val="24"/>
              </w:rPr>
              <w:t>理论学时</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3E41930F">
            <w:pPr>
              <w:adjustRightInd w:val="0"/>
              <w:snapToGrid w:val="0"/>
              <w:jc w:val="center"/>
              <w:rPr>
                <w:rFonts w:ascii="仿宋" w:eastAsia="仿宋" w:cs="仿宋"/>
                <w:sz w:val="24"/>
                <w:szCs w:val="24"/>
              </w:rPr>
            </w:pPr>
          </w:p>
        </w:tc>
        <w:tc>
          <w:tcPr>
            <w:tcW w:w="1609" w:type="dxa"/>
            <w:gridSpan w:val="2"/>
            <w:tcBorders>
              <w:top w:val="single" w:color="000000" w:sz="4" w:space="0"/>
              <w:left w:val="single" w:color="000000" w:sz="4" w:space="0"/>
              <w:bottom w:val="single" w:color="000000" w:sz="4" w:space="0"/>
              <w:right w:val="single" w:color="000000" w:sz="4" w:space="0"/>
            </w:tcBorders>
            <w:noWrap w:val="0"/>
            <w:vAlign w:val="center"/>
          </w:tcPr>
          <w:p w14:paraId="29DEF152">
            <w:pPr>
              <w:adjustRightInd w:val="0"/>
              <w:snapToGrid w:val="0"/>
              <w:jc w:val="center"/>
              <w:rPr>
                <w:rFonts w:ascii="仿宋" w:eastAsia="仿宋" w:cs="仿宋"/>
                <w:sz w:val="24"/>
                <w:szCs w:val="24"/>
              </w:rPr>
            </w:pPr>
            <w:r>
              <w:rPr>
                <w:rFonts w:hint="eastAsia" w:ascii="仿宋" w:eastAsia="仿宋" w:cs="仿宋"/>
                <w:sz w:val="24"/>
                <w:szCs w:val="24"/>
              </w:rPr>
              <w:t>实践学时</w:t>
            </w:r>
          </w:p>
        </w:tc>
        <w:tc>
          <w:tcPr>
            <w:tcW w:w="2392" w:type="dxa"/>
            <w:gridSpan w:val="4"/>
            <w:tcBorders>
              <w:top w:val="single" w:color="000000" w:sz="4" w:space="0"/>
              <w:left w:val="single" w:color="000000" w:sz="4" w:space="0"/>
              <w:bottom w:val="single" w:color="000000" w:sz="4" w:space="0"/>
              <w:right w:val="single" w:color="000000" w:sz="4" w:space="0"/>
            </w:tcBorders>
            <w:noWrap w:val="0"/>
            <w:vAlign w:val="center"/>
          </w:tcPr>
          <w:p w14:paraId="6077E126">
            <w:pPr>
              <w:adjustRightInd w:val="0"/>
              <w:snapToGrid w:val="0"/>
              <w:jc w:val="center"/>
              <w:rPr>
                <w:rFonts w:ascii="仿宋" w:eastAsia="仿宋" w:cs="仿宋"/>
                <w:sz w:val="24"/>
                <w:szCs w:val="24"/>
              </w:rPr>
            </w:pPr>
            <w:r>
              <w:rPr>
                <w:rFonts w:ascii="仿宋" w:eastAsia="仿宋" w:cs="仿宋"/>
                <w:sz w:val="24"/>
                <w:szCs w:val="24"/>
              </w:rPr>
              <w:t>64</w:t>
            </w:r>
          </w:p>
        </w:tc>
      </w:tr>
      <w:tr w14:paraId="6FC8B952">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06ACAFC">
            <w:pPr>
              <w:jc w:val="center"/>
              <w:rPr>
                <w:rFonts w:ascii="仿宋" w:eastAsia="仿宋" w:cs="仿宋"/>
                <w:sz w:val="24"/>
                <w:szCs w:val="24"/>
              </w:rPr>
            </w:pPr>
            <w:r>
              <w:rPr>
                <w:rFonts w:hint="eastAsia" w:ascii="仿宋" w:eastAsia="仿宋" w:cs="仿宋"/>
                <w:sz w:val="24"/>
                <w:szCs w:val="24"/>
              </w:rPr>
              <w:t>先修课程与后续课程</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2733D0B5">
            <w:pPr>
              <w:tabs>
                <w:tab w:val="left" w:pos="720"/>
              </w:tabs>
              <w:adjustRightInd w:val="0"/>
              <w:snapToGrid w:val="0"/>
              <w:jc w:val="left"/>
              <w:rPr>
                <w:rFonts w:ascii="仿宋" w:eastAsia="仿宋" w:cs="仿宋"/>
                <w:sz w:val="24"/>
                <w:szCs w:val="24"/>
              </w:rPr>
            </w:pPr>
            <w:r>
              <w:rPr>
                <w:rFonts w:hint="eastAsia" w:ascii="仿宋" w:eastAsia="仿宋" w:cs="仿宋"/>
                <w:sz w:val="24"/>
                <w:szCs w:val="24"/>
              </w:rPr>
              <w:t>先修课程：基本乐理、和声、钢琴基础、学校音乐教育实践技能训练（中小学歌曲弹唱）</w:t>
            </w:r>
          </w:p>
          <w:p w14:paraId="4351C0F2">
            <w:pPr>
              <w:tabs>
                <w:tab w:val="left" w:pos="720"/>
              </w:tabs>
              <w:adjustRightInd w:val="0"/>
              <w:snapToGrid w:val="0"/>
              <w:jc w:val="left"/>
              <w:rPr>
                <w:rFonts w:ascii="仿宋" w:eastAsia="仿宋" w:cs="仿宋"/>
                <w:sz w:val="24"/>
                <w:szCs w:val="24"/>
              </w:rPr>
            </w:pPr>
            <w:r>
              <w:rPr>
                <w:rFonts w:hint="eastAsia" w:ascii="仿宋" w:eastAsia="仿宋" w:cs="仿宋"/>
                <w:sz w:val="24"/>
                <w:szCs w:val="24"/>
              </w:rPr>
              <w:t>后续课程：教育见习、教育实习</w:t>
            </w:r>
          </w:p>
        </w:tc>
      </w:tr>
      <w:tr w14:paraId="338AED37">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76A950F5">
            <w:pPr>
              <w:jc w:val="center"/>
              <w:rPr>
                <w:rFonts w:ascii="仿宋" w:eastAsia="仿宋" w:cs="仿宋"/>
                <w:sz w:val="24"/>
                <w:szCs w:val="24"/>
              </w:rPr>
            </w:pPr>
            <w:r>
              <w:rPr>
                <w:rFonts w:hint="eastAsia" w:ascii="仿宋" w:eastAsia="仿宋" w:cs="仿宋"/>
                <w:sz w:val="24"/>
                <w:szCs w:val="24"/>
              </w:rPr>
              <w:t>适用专业</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20FEC9D6">
            <w:pPr>
              <w:adjustRightInd w:val="0"/>
              <w:snapToGrid w:val="0"/>
              <w:jc w:val="center"/>
              <w:rPr>
                <w:rFonts w:ascii="仿宋" w:eastAsia="仿宋" w:cs="仿宋"/>
                <w:sz w:val="24"/>
                <w:szCs w:val="24"/>
              </w:rPr>
            </w:pPr>
            <w:r>
              <w:rPr>
                <w:rFonts w:hint="eastAsia" w:ascii="仿宋" w:eastAsia="仿宋" w:cs="仿宋"/>
                <w:sz w:val="24"/>
                <w:szCs w:val="24"/>
              </w:rPr>
              <w:t>音乐学</w:t>
            </w:r>
          </w:p>
        </w:tc>
      </w:tr>
      <w:tr w14:paraId="1C71D03A">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31E3CE3">
            <w:pPr>
              <w:jc w:val="center"/>
              <w:rPr>
                <w:rFonts w:ascii="仿宋" w:eastAsia="仿宋" w:cs="仿宋"/>
                <w:sz w:val="24"/>
                <w:szCs w:val="24"/>
              </w:rPr>
            </w:pPr>
            <w:r>
              <w:rPr>
                <w:rFonts w:hint="eastAsia" w:ascii="仿宋" w:eastAsia="仿宋" w:cs="仿宋"/>
                <w:sz w:val="24"/>
                <w:szCs w:val="24"/>
              </w:rPr>
              <w:t>A</w:t>
            </w:r>
          </w:p>
          <w:p w14:paraId="11B0F61A">
            <w:pPr>
              <w:jc w:val="center"/>
              <w:rPr>
                <w:rFonts w:ascii="仿宋" w:eastAsia="仿宋" w:cs="仿宋"/>
                <w:sz w:val="24"/>
                <w:szCs w:val="24"/>
              </w:rPr>
            </w:pPr>
            <w:r>
              <w:rPr>
                <w:rFonts w:hint="eastAsia" w:ascii="仿宋" w:eastAsia="仿宋" w:cs="仿宋"/>
                <w:sz w:val="24"/>
                <w:szCs w:val="24"/>
              </w:rPr>
              <w:t>参考教材</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476B407C">
            <w:pPr>
              <w:adjustRightInd w:val="0"/>
              <w:snapToGrid w:val="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r>
              <w:rPr>
                <w:rFonts w:ascii="仿宋" w:hAnsi="仿宋" w:eastAsia="仿宋" w:cs="仿宋"/>
                <w:bCs/>
                <w:color w:val="000000"/>
                <w:sz w:val="24"/>
                <w:szCs w:val="24"/>
              </w:rPr>
              <w:t xml:space="preserve"> 李易忆.《钢琴即兴伴奏(演奏)实用教程》，上海音乐出版社。</w:t>
            </w:r>
          </w:p>
          <w:p w14:paraId="20FBFF87">
            <w:pPr>
              <w:adjustRightInd w:val="0"/>
              <w:snapToGrid w:val="0"/>
              <w:jc w:val="left"/>
              <w:rPr>
                <w:rFonts w:ascii="仿宋" w:hAnsi="仿宋" w:eastAsia="仿宋" w:cs="仿宋"/>
                <w:bCs/>
                <w:color w:val="000000"/>
                <w:sz w:val="24"/>
                <w:szCs w:val="24"/>
              </w:rPr>
            </w:pPr>
            <w:r>
              <w:rPr>
                <w:rFonts w:hint="eastAsia" w:ascii="仿宋" w:hAnsi="仿宋" w:eastAsia="仿宋" w:cs="仿宋"/>
                <w:bCs/>
                <w:color w:val="000000"/>
                <w:sz w:val="24"/>
                <w:szCs w:val="24"/>
              </w:rPr>
              <w:t>[2]《中小学音乐教材》，人民教育出版社。</w:t>
            </w:r>
          </w:p>
          <w:p w14:paraId="6DF72074">
            <w:pPr>
              <w:adjustRightInd w:val="0"/>
              <w:snapToGrid w:val="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w:t>
            </w:r>
            <w:r>
              <w:rPr>
                <w:rFonts w:ascii="仿宋" w:hAnsi="仿宋" w:eastAsia="仿宋" w:cs="仿宋"/>
                <w:bCs/>
                <w:color w:val="000000"/>
                <w:sz w:val="24"/>
                <w:szCs w:val="24"/>
              </w:rPr>
              <w:t>3</w:t>
            </w:r>
            <w:r>
              <w:rPr>
                <w:rFonts w:hint="eastAsia" w:ascii="仿宋" w:hAnsi="仿宋" w:eastAsia="仿宋" w:cs="仿宋"/>
                <w:bCs/>
                <w:color w:val="000000"/>
                <w:sz w:val="24"/>
                <w:szCs w:val="24"/>
              </w:rPr>
              <w:t>]《中小学音乐教材》，人民音乐出版社。</w:t>
            </w:r>
          </w:p>
        </w:tc>
      </w:tr>
      <w:tr w14:paraId="59FB4568">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0BBB1F3">
            <w:pPr>
              <w:jc w:val="center"/>
              <w:rPr>
                <w:rFonts w:ascii="仿宋" w:eastAsia="仿宋" w:cs="仿宋"/>
                <w:sz w:val="24"/>
                <w:szCs w:val="24"/>
              </w:rPr>
            </w:pPr>
            <w:r>
              <w:rPr>
                <w:rFonts w:hint="eastAsia" w:ascii="仿宋" w:eastAsia="仿宋" w:cs="仿宋"/>
                <w:sz w:val="24"/>
                <w:szCs w:val="24"/>
              </w:rPr>
              <w:t>B</w:t>
            </w:r>
          </w:p>
          <w:p w14:paraId="6BC6DE3E">
            <w:pPr>
              <w:jc w:val="center"/>
              <w:rPr>
                <w:rFonts w:ascii="仿宋" w:eastAsia="仿宋" w:cs="仿宋"/>
                <w:sz w:val="24"/>
                <w:szCs w:val="24"/>
              </w:rPr>
            </w:pPr>
            <w:r>
              <w:rPr>
                <w:rFonts w:hint="eastAsia" w:ascii="仿宋" w:eastAsia="仿宋" w:cs="仿宋"/>
                <w:sz w:val="24"/>
                <w:szCs w:val="24"/>
              </w:rPr>
              <w:t>主要参考书籍</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6675FCA1">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[1] 冯德钢.《歌曲钢琴即兴伴奏》，西南师范大学出版社。</w:t>
            </w:r>
          </w:p>
          <w:p w14:paraId="316686EA">
            <w:pPr>
              <w:adjustRightInd w:val="0"/>
              <w:snapToGrid w:val="0"/>
              <w:jc w:val="left"/>
              <w:rPr>
                <w:rFonts w:hint="eastAsia" w:ascii="仿宋" w:hAnsi="仿宋" w:eastAsia="仿宋" w:cs="仿宋"/>
                <w:bCs/>
                <w:sz w:val="24"/>
                <w:szCs w:val="24"/>
              </w:rPr>
            </w:pPr>
            <w:r>
              <w:rPr>
                <w:rFonts w:hint="eastAsia" w:ascii="仿宋" w:hAnsi="仿宋" w:eastAsia="仿宋" w:cs="仿宋"/>
                <w:bCs/>
                <w:color w:val="000000"/>
                <w:sz w:val="24"/>
                <w:szCs w:val="24"/>
              </w:rPr>
              <w:t>[2] 张伟.《自弹自唱基础教程》，高等教育出版社。</w:t>
            </w:r>
          </w:p>
        </w:tc>
      </w:tr>
      <w:tr w14:paraId="6DE86333">
        <w:tc>
          <w:tcPr>
            <w:tcW w:w="1299" w:type="dxa"/>
            <w:tcBorders>
              <w:top w:val="single" w:color="000000" w:sz="4" w:space="0"/>
              <w:left w:val="single" w:color="000000" w:sz="4" w:space="0"/>
              <w:bottom w:val="single" w:color="000000" w:sz="4" w:space="0"/>
              <w:right w:val="single" w:color="000000" w:sz="4" w:space="0"/>
            </w:tcBorders>
            <w:noWrap w:val="0"/>
            <w:vAlign w:val="center"/>
          </w:tcPr>
          <w:p w14:paraId="788359AB">
            <w:pPr>
              <w:jc w:val="center"/>
              <w:rPr>
                <w:rFonts w:ascii="仿宋" w:eastAsia="仿宋" w:cs="仿宋"/>
                <w:sz w:val="24"/>
                <w:szCs w:val="24"/>
              </w:rPr>
            </w:pPr>
            <w:r>
              <w:rPr>
                <w:rFonts w:hint="eastAsia" w:ascii="仿宋" w:eastAsia="仿宋" w:cs="仿宋"/>
                <w:sz w:val="24"/>
                <w:szCs w:val="24"/>
              </w:rPr>
              <w:t>C</w:t>
            </w:r>
          </w:p>
          <w:p w14:paraId="3DFE833A">
            <w:pPr>
              <w:jc w:val="center"/>
              <w:rPr>
                <w:rFonts w:ascii="仿宋" w:eastAsia="仿宋" w:cs="仿宋"/>
                <w:sz w:val="24"/>
                <w:szCs w:val="24"/>
              </w:rPr>
            </w:pPr>
            <w:r>
              <w:rPr>
                <w:rFonts w:hint="eastAsia" w:ascii="仿宋" w:eastAsia="仿宋" w:cs="仿宋"/>
                <w:sz w:val="24"/>
                <w:szCs w:val="24"/>
              </w:rPr>
              <w:t>线上学习资源</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26F9F97A">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线上课程推荐：</w:t>
            </w:r>
          </w:p>
          <w:p w14:paraId="1A2A449F">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[1]抖音-</w:t>
            </w:r>
            <w:r>
              <w:rPr>
                <w:rFonts w:ascii="仿宋" w:hAnsi="仿宋" w:eastAsia="仿宋" w:cs="仿宋"/>
                <w:bCs/>
                <w:color w:val="000000"/>
                <w:sz w:val="24"/>
                <w:szCs w:val="24"/>
              </w:rPr>
              <w:t>--</w:t>
            </w:r>
            <w:r>
              <w:rPr>
                <w:rFonts w:hint="eastAsia" w:ascii="仿宋" w:hAnsi="仿宋" w:eastAsia="仿宋" w:cs="仿宋"/>
                <w:bCs/>
                <w:color w:val="000000"/>
                <w:sz w:val="24"/>
                <w:szCs w:val="24"/>
              </w:rPr>
              <w:t>邓垚</w:t>
            </w:r>
          </w:p>
          <w:p w14:paraId="0D9DCA69">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w:t>
            </w:r>
            <w:r>
              <w:rPr>
                <w:rFonts w:ascii="仿宋" w:hAnsi="仿宋" w:eastAsia="仿宋" w:cs="仿宋"/>
                <w:bCs/>
                <w:color w:val="000000"/>
                <w:sz w:val="24"/>
                <w:szCs w:val="24"/>
              </w:rPr>
              <w:t>2</w:t>
            </w:r>
            <w:r>
              <w:rPr>
                <w:rFonts w:hint="eastAsia" w:ascii="仿宋" w:hAnsi="仿宋" w:eastAsia="仿宋" w:cs="仿宋"/>
                <w:bCs/>
                <w:color w:val="000000"/>
                <w:sz w:val="24"/>
                <w:szCs w:val="24"/>
              </w:rPr>
              <w:t>]音乐人网</w:t>
            </w:r>
          </w:p>
          <w:p w14:paraId="3634E765">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w:t>
            </w:r>
            <w:r>
              <w:rPr>
                <w:rFonts w:ascii="仿宋" w:hAnsi="仿宋" w:eastAsia="仿宋" w:cs="仿宋"/>
                <w:bCs/>
                <w:color w:val="000000"/>
                <w:sz w:val="24"/>
                <w:szCs w:val="24"/>
              </w:rPr>
              <w:t>3</w:t>
            </w:r>
            <w:r>
              <w:rPr>
                <w:rFonts w:hint="eastAsia" w:ascii="仿宋" w:hAnsi="仿宋" w:eastAsia="仿宋" w:cs="仿宋"/>
                <w:bCs/>
                <w:color w:val="000000"/>
                <w:sz w:val="24"/>
                <w:szCs w:val="24"/>
              </w:rPr>
              <w:t>]即兴音乐人公众号</w:t>
            </w:r>
          </w:p>
        </w:tc>
      </w:tr>
      <w:tr w14:paraId="4836F3B4">
        <w:trPr>
          <w:trHeight w:val="90" w:hRule="atLeast"/>
        </w:trPr>
        <w:tc>
          <w:tcPr>
            <w:tcW w:w="12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29E1F">
            <w:pPr>
              <w:jc w:val="center"/>
              <w:rPr>
                <w:rFonts w:ascii="仿宋" w:eastAsia="仿宋" w:cs="仿宋"/>
                <w:sz w:val="24"/>
                <w:szCs w:val="24"/>
              </w:rPr>
            </w:pPr>
            <w:r>
              <w:rPr>
                <w:rFonts w:hint="eastAsia" w:ascii="仿宋" w:eastAsia="仿宋" w:cs="仿宋"/>
                <w:sz w:val="24"/>
                <w:szCs w:val="24"/>
              </w:rPr>
              <w:t>D</w:t>
            </w:r>
          </w:p>
          <w:p w14:paraId="49050436">
            <w:pPr>
              <w:jc w:val="center"/>
              <w:rPr>
                <w:rFonts w:ascii="仿宋" w:eastAsia="仿宋" w:cs="仿宋"/>
                <w:sz w:val="24"/>
                <w:szCs w:val="24"/>
              </w:rPr>
            </w:pPr>
            <w:r>
              <w:rPr>
                <w:rFonts w:hint="eastAsia" w:ascii="仿宋" w:eastAsia="仿宋" w:cs="仿宋"/>
                <w:sz w:val="24"/>
                <w:szCs w:val="24"/>
              </w:rPr>
              <w:t xml:space="preserve">课程描述 </w:t>
            </w:r>
          </w:p>
          <w:p w14:paraId="6CC9FCB6">
            <w:pPr>
              <w:jc w:val="center"/>
              <w:rPr>
                <w:rFonts w:ascii="仿宋" w:eastAsia="仿宋" w:cs="仿宋"/>
                <w:sz w:val="24"/>
                <w:szCs w:val="24"/>
              </w:rPr>
            </w:pPr>
            <w:r>
              <w:rPr>
                <w:rFonts w:hint="eastAsia" w:ascii="仿宋" w:eastAsia="仿宋" w:cs="仿宋"/>
                <w:sz w:val="24"/>
                <w:szCs w:val="24"/>
                <w:lang w:eastAsia="zh-TW"/>
              </w:rPr>
              <w:t>(</w:t>
            </w:r>
            <w:r>
              <w:rPr>
                <w:rFonts w:hint="eastAsia" w:ascii="仿宋" w:eastAsia="仿宋" w:cs="仿宋"/>
                <w:sz w:val="24"/>
                <w:szCs w:val="24"/>
              </w:rPr>
              <w:t>含</w:t>
            </w:r>
            <w:r>
              <w:rPr>
                <w:rFonts w:hint="eastAsia" w:ascii="仿宋" w:eastAsia="仿宋" w:cs="仿宋"/>
                <w:sz w:val="24"/>
                <w:szCs w:val="24"/>
                <w:lang w:eastAsia="zh-TW"/>
              </w:rPr>
              <w:t>性质、地位和任务)</w:t>
            </w:r>
          </w:p>
        </w:tc>
        <w:tc>
          <w:tcPr>
            <w:tcW w:w="8067"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F9B83">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钢琴即兴伴奏作为音乐学专业的专业核心课，旨在培养学生编配及弹奏歌曲伴奏、弹唱中小学音乐教材及其它相关歌曲的意识和能力。通过线上线下混合式学习、同伴式探究学习、实践驱动等形式，引导学生重视伴奏编配方法与弹奏实践，习得教育见习与实习课程所必须的专业技能。</w:t>
            </w:r>
          </w:p>
        </w:tc>
      </w:tr>
      <w:tr w14:paraId="4247B93D">
        <w:trPr>
          <w:trHeight w:val="769" w:hRule="atLeast"/>
        </w:trPr>
        <w:tc>
          <w:tcPr>
            <w:tcW w:w="129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D3C33">
            <w:pPr>
              <w:jc w:val="center"/>
              <w:rPr>
                <w:rFonts w:ascii="仿宋" w:eastAsia="仿宋" w:cs="仿宋"/>
                <w:sz w:val="24"/>
                <w:szCs w:val="24"/>
              </w:rPr>
            </w:pPr>
            <w:r>
              <w:rPr>
                <w:rFonts w:hint="eastAsia" w:ascii="仿宋" w:eastAsia="仿宋" w:cs="仿宋"/>
                <w:sz w:val="24"/>
                <w:szCs w:val="24"/>
              </w:rPr>
              <w:t>E</w:t>
            </w:r>
          </w:p>
          <w:p w14:paraId="5C1938DF">
            <w:pPr>
              <w:jc w:val="center"/>
              <w:rPr>
                <w:rFonts w:ascii="仿宋" w:eastAsia="仿宋" w:cs="仿宋"/>
                <w:sz w:val="24"/>
                <w:szCs w:val="24"/>
              </w:rPr>
            </w:pPr>
            <w:r>
              <w:rPr>
                <w:rFonts w:hint="eastAsia" w:ascii="仿宋" w:eastAsia="仿宋" w:cs="仿宋"/>
                <w:sz w:val="24"/>
                <w:szCs w:val="24"/>
              </w:rPr>
              <w:t>课程学习目标及其与毕业要求的对应关系</w:t>
            </w:r>
          </w:p>
        </w:tc>
        <w:tc>
          <w:tcPr>
            <w:tcW w:w="8067"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723D2">
            <w:pPr>
              <w:adjustRightInd w:val="0"/>
              <w:snapToGrid w:val="0"/>
              <w:jc w:val="left"/>
              <w:rPr>
                <w:rFonts w:ascii="仿宋" w:eastAsia="仿宋" w:cs="仿宋"/>
                <w:sz w:val="24"/>
                <w:szCs w:val="24"/>
              </w:rPr>
            </w:pPr>
            <w:r>
              <w:rPr>
                <w:rFonts w:hint="eastAsia" w:ascii="仿宋" w:eastAsia="仿宋" w:cs="仿宋"/>
                <w:sz w:val="24"/>
                <w:szCs w:val="24"/>
              </w:rPr>
              <w:t>通过本课程的学习，学生具备如下知识、能力及情感态度价值观：</w:t>
            </w:r>
          </w:p>
          <w:p w14:paraId="4BE2E3E9">
            <w:pPr>
              <w:widowControl/>
              <w:adjustRightInd w:val="0"/>
              <w:snapToGrid w:val="0"/>
              <w:jc w:val="left"/>
              <w:rPr>
                <w:rFonts w:ascii="仿宋" w:eastAsia="仿宋" w:cs="仿宋"/>
                <w:sz w:val="24"/>
                <w:szCs w:val="24"/>
              </w:rPr>
            </w:pPr>
            <w:r>
              <w:rPr>
                <w:rFonts w:hint="eastAsia" w:ascii="仿宋" w:eastAsia="仿宋" w:cs="仿宋"/>
                <w:sz w:val="24"/>
                <w:szCs w:val="24"/>
              </w:rPr>
              <w:t>课程目标1：了解钢琴即兴伴奏的基本理论与研究方法；掌握为中小学音乐教材歌曲编配钢琴伴奏的方法。鉴别中国传统歌曲和欧美歌曲及现代流行歌曲的和声特征的异同。（支撑毕业要求4.3）</w:t>
            </w:r>
          </w:p>
          <w:p w14:paraId="0A04CCAC">
            <w:pPr>
              <w:widowControl/>
              <w:adjustRightInd w:val="0"/>
              <w:snapToGrid w:val="0"/>
              <w:jc w:val="left"/>
              <w:rPr>
                <w:rFonts w:ascii="仿宋" w:eastAsia="仿宋" w:cs="仿宋"/>
                <w:sz w:val="24"/>
                <w:szCs w:val="24"/>
              </w:rPr>
            </w:pPr>
            <w:r>
              <w:rPr>
                <w:rFonts w:hint="eastAsia" w:ascii="仿宋" w:eastAsia="仿宋" w:cs="仿宋"/>
                <w:sz w:val="24"/>
                <w:szCs w:val="24"/>
              </w:rPr>
              <w:t>课程目标2：掌握弹奏中小学音乐教材歌曲伴奏并演唱的技能。正确弹奏大小调体系和声与民族和声。（支撑毕业要求3.1）</w:t>
            </w:r>
          </w:p>
          <w:p w14:paraId="12266DEE">
            <w:pPr>
              <w:snapToGrid w:val="0"/>
              <w:rPr>
                <w:rFonts w:ascii="仿宋" w:eastAsia="仿宋"/>
                <w:sz w:val="24"/>
              </w:rPr>
            </w:pPr>
            <w:r>
              <w:rPr>
                <w:rFonts w:hint="eastAsia" w:ascii="仿宋" w:eastAsia="仿宋" w:cs="仿宋"/>
                <w:sz w:val="24"/>
                <w:szCs w:val="24"/>
              </w:rPr>
              <w:t>课程目标3：具备团队协作进行作品创编、排练演出的能力。领会沟通合作在音乐创作与排演中的重要意义。（支撑毕业要求8.1、8.2）</w:t>
            </w:r>
          </w:p>
        </w:tc>
      </w:tr>
      <w:tr w14:paraId="395B9D68">
        <w:trPr>
          <w:trHeight w:val="642"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1143F"/>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2626A">
            <w:pPr>
              <w:jc w:val="center"/>
              <w:rPr>
                <w:rFonts w:ascii="仿宋" w:eastAsia="仿宋" w:cs="仿宋"/>
                <w:sz w:val="24"/>
                <w:szCs w:val="24"/>
              </w:rPr>
            </w:pPr>
            <w:r>
              <w:rPr>
                <w:rFonts w:hint="eastAsia" w:ascii="仿宋" w:eastAsia="仿宋" w:cs="仿宋"/>
                <w:sz w:val="24"/>
                <w:szCs w:val="24"/>
              </w:rPr>
              <w:t>课程目标</w:t>
            </w:r>
          </w:p>
        </w:tc>
        <w:tc>
          <w:tcPr>
            <w:tcW w:w="4351"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F0B20">
            <w:pPr>
              <w:jc w:val="center"/>
              <w:rPr>
                <w:rFonts w:ascii="仿宋" w:eastAsia="仿宋" w:cs="仿宋"/>
                <w:sz w:val="24"/>
                <w:szCs w:val="24"/>
              </w:rPr>
            </w:pPr>
            <w:r>
              <w:rPr>
                <w:rFonts w:hint="eastAsia" w:ascii="仿宋" w:eastAsia="仿宋" w:cs="仿宋"/>
                <w:sz w:val="24"/>
                <w:szCs w:val="24"/>
              </w:rPr>
              <w:t>毕业要求分解指标点</w:t>
            </w:r>
          </w:p>
        </w:tc>
        <w:tc>
          <w:tcPr>
            <w:tcW w:w="239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ECA5A">
            <w:pPr>
              <w:jc w:val="center"/>
              <w:rPr>
                <w:rFonts w:ascii="仿宋" w:eastAsia="仿宋" w:cs="仿宋"/>
                <w:sz w:val="24"/>
                <w:szCs w:val="24"/>
              </w:rPr>
            </w:pPr>
            <w:r>
              <w:rPr>
                <w:rFonts w:hint="eastAsia" w:ascii="仿宋" w:eastAsia="仿宋" w:cs="仿宋"/>
                <w:sz w:val="24"/>
                <w:szCs w:val="24"/>
              </w:rPr>
              <w:t>毕业要求</w:t>
            </w:r>
          </w:p>
        </w:tc>
      </w:tr>
      <w:tr w14:paraId="0DF2CD78">
        <w:trPr>
          <w:trHeight w:val="817"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D8C94"/>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FE371">
            <w:pPr>
              <w:adjustRightInd w:val="0"/>
              <w:snapToGrid w:val="0"/>
              <w:jc w:val="center"/>
              <w:rPr>
                <w:rFonts w:ascii="仿宋" w:eastAsia="仿宋"/>
                <w:sz w:val="24"/>
              </w:rPr>
            </w:pPr>
            <w:r>
              <w:rPr>
                <w:rFonts w:hint="eastAsia" w:ascii="仿宋" w:eastAsia="仿宋"/>
                <w:sz w:val="24"/>
              </w:rPr>
              <w:t>课程目标1</w:t>
            </w:r>
          </w:p>
        </w:tc>
        <w:tc>
          <w:tcPr>
            <w:tcW w:w="4351"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A8878">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 xml:space="preserve">4.3【传统文化传承】具有传承传统音乐舞蹈文化的意识，能够运用传统音乐舞蹈文化资源 进行课堂教学和开展课外音乐舞蹈活动。 </w:t>
            </w:r>
          </w:p>
        </w:tc>
        <w:tc>
          <w:tcPr>
            <w:tcW w:w="239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85532">
            <w:pPr>
              <w:pStyle w:val="8"/>
              <w:shd w:val="clear" w:color="auto" w:fill="FFFFFF"/>
              <w:jc w:val="center"/>
              <w:rPr>
                <w:rFonts w:ascii="仿宋" w:eastAsia="仿宋" w:cs="仿宋"/>
                <w:kern w:val="2"/>
              </w:rPr>
            </w:pPr>
            <w:r>
              <w:rPr>
                <w:rFonts w:hint="eastAsia" w:ascii="仿宋" w:eastAsia="仿宋" w:cs="仿宋"/>
                <w:kern w:val="2"/>
              </w:rPr>
              <w:t>教学能力（H）</w:t>
            </w:r>
          </w:p>
        </w:tc>
      </w:tr>
      <w:tr w14:paraId="681D6192">
        <w:trPr>
          <w:trHeight w:val="817"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48A9C"/>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0879A">
            <w:pPr>
              <w:adjustRightInd w:val="0"/>
              <w:snapToGrid w:val="0"/>
              <w:jc w:val="center"/>
              <w:rPr>
                <w:rFonts w:ascii="仿宋" w:eastAsia="仿宋"/>
                <w:sz w:val="24"/>
              </w:rPr>
            </w:pPr>
            <w:r>
              <w:rPr>
                <w:rFonts w:hint="eastAsia" w:ascii="仿宋" w:eastAsia="仿宋"/>
                <w:sz w:val="24"/>
              </w:rPr>
              <w:t>课程目标2</w:t>
            </w:r>
          </w:p>
        </w:tc>
        <w:tc>
          <w:tcPr>
            <w:tcW w:w="4351"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C2604">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 xml:space="preserve">3.1【专业技能】掌握音乐学科技法技能多项基本功，掌握音乐学科基础知识、基本理论、体系结构与思想方法，理解音乐学科的核心素养的内涵，形成音乐学科核心素养。 </w:t>
            </w:r>
          </w:p>
        </w:tc>
        <w:tc>
          <w:tcPr>
            <w:tcW w:w="239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B6526">
            <w:pPr>
              <w:pStyle w:val="8"/>
              <w:shd w:val="clear" w:color="auto" w:fill="FFFFFF"/>
              <w:jc w:val="center"/>
              <w:rPr>
                <w:rFonts w:ascii="仿宋" w:eastAsia="仿宋" w:cs="仿宋"/>
                <w:kern w:val="2"/>
              </w:rPr>
            </w:pPr>
            <w:r>
              <w:rPr>
                <w:rFonts w:hint="eastAsia" w:ascii="仿宋" w:eastAsia="仿宋" w:cs="仿宋"/>
                <w:kern w:val="2"/>
              </w:rPr>
              <w:t>学科素养</w:t>
            </w:r>
            <w:r>
              <w:rPr>
                <w:rFonts w:hint="eastAsia" w:ascii="仿宋" w:eastAsia="仿宋" w:cs="仿宋"/>
              </w:rPr>
              <w:t>（H）</w:t>
            </w:r>
          </w:p>
        </w:tc>
      </w:tr>
      <w:tr w14:paraId="57B747D0">
        <w:trPr>
          <w:trHeight w:val="817"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4DD16"/>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A49EA">
            <w:pPr>
              <w:adjustRightInd w:val="0"/>
              <w:snapToGrid w:val="0"/>
              <w:jc w:val="center"/>
              <w:rPr>
                <w:rFonts w:ascii="仿宋" w:eastAsia="仿宋"/>
                <w:sz w:val="24"/>
              </w:rPr>
            </w:pPr>
            <w:r>
              <w:rPr>
                <w:rFonts w:hint="eastAsia" w:ascii="仿宋" w:eastAsia="仿宋"/>
                <w:sz w:val="24"/>
              </w:rPr>
              <w:t>课程目标3</w:t>
            </w:r>
          </w:p>
        </w:tc>
        <w:tc>
          <w:tcPr>
            <w:tcW w:w="4351"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F2A1E">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 xml:space="preserve">8.1【沟通交流】掌握人际交往和沟通的方式方法，能够在教育实践、社会实践中与同事、 同行、专家等进行有效沟通交流。 </w:t>
            </w:r>
          </w:p>
          <w:p w14:paraId="78609853">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 xml:space="preserve">8.2【团队协作】理解学习共同体的作用，掌握团队协作的基本策略，在课程学习、教育实践、艺术实践等活动中，具有良好的团队协作精神。 </w:t>
            </w:r>
          </w:p>
        </w:tc>
        <w:tc>
          <w:tcPr>
            <w:tcW w:w="239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91FBD">
            <w:pPr>
              <w:widowControl/>
              <w:adjustRightInd w:val="0"/>
              <w:snapToGrid w:val="0"/>
              <w:jc w:val="center"/>
              <w:rPr>
                <w:rFonts w:ascii="仿宋" w:eastAsia="仿宋" w:cs="仿宋"/>
                <w:sz w:val="24"/>
                <w:szCs w:val="24"/>
              </w:rPr>
            </w:pPr>
            <w:r>
              <w:rPr>
                <w:rFonts w:hint="eastAsia" w:ascii="仿宋" w:eastAsia="仿宋" w:cs="仿宋"/>
                <w:sz w:val="24"/>
                <w:szCs w:val="24"/>
              </w:rPr>
              <w:t>沟通合作（L）</w:t>
            </w:r>
          </w:p>
        </w:tc>
      </w:tr>
      <w:tr w14:paraId="676B966F">
        <w:trPr>
          <w:trHeight w:val="582" w:hRule="atLeast"/>
        </w:trPr>
        <w:tc>
          <w:tcPr>
            <w:tcW w:w="129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A3A7C">
            <w:pPr>
              <w:jc w:val="center"/>
              <w:rPr>
                <w:rFonts w:ascii="仿宋" w:eastAsia="仿宋" w:cs="仿宋"/>
                <w:sz w:val="24"/>
                <w:szCs w:val="24"/>
              </w:rPr>
            </w:pPr>
            <w:r>
              <w:rPr>
                <w:rFonts w:hint="eastAsia" w:ascii="仿宋" w:eastAsia="仿宋" w:cs="仿宋"/>
                <w:sz w:val="24"/>
                <w:szCs w:val="24"/>
              </w:rPr>
              <w:t>F</w:t>
            </w:r>
          </w:p>
          <w:p w14:paraId="13A2B1FE">
            <w:pPr>
              <w:jc w:val="center"/>
              <w:rPr>
                <w:rFonts w:ascii="仿宋" w:eastAsia="仿宋" w:cs="仿宋"/>
                <w:sz w:val="24"/>
                <w:szCs w:val="24"/>
              </w:rPr>
            </w:pPr>
            <w:r>
              <w:rPr>
                <w:rFonts w:hint="eastAsia" w:ascii="仿宋" w:eastAsia="仿宋" w:cs="仿宋"/>
                <w:sz w:val="24"/>
                <w:szCs w:val="24"/>
              </w:rPr>
              <w:t>理论学习内容</w:t>
            </w:r>
          </w:p>
        </w:tc>
        <w:tc>
          <w:tcPr>
            <w:tcW w:w="567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95D67">
            <w:pPr>
              <w:jc w:val="center"/>
              <w:rPr>
                <w:rFonts w:ascii="仿宋" w:eastAsia="仿宋" w:cs="仿宋"/>
                <w:sz w:val="24"/>
                <w:szCs w:val="24"/>
              </w:rPr>
            </w:pPr>
            <w:r>
              <w:rPr>
                <w:rFonts w:hint="eastAsia" w:ascii="仿宋" w:eastAsia="仿宋" w:cs="仿宋"/>
                <w:sz w:val="24"/>
                <w:szCs w:val="24"/>
              </w:rPr>
              <w:t>章节学习内容与学习要求</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04755">
            <w:pPr>
              <w:jc w:val="center"/>
              <w:rPr>
                <w:rFonts w:ascii="仿宋" w:eastAsia="仿宋" w:cs="仿宋"/>
                <w:sz w:val="24"/>
                <w:szCs w:val="24"/>
              </w:rPr>
            </w:pPr>
            <w:r>
              <w:rPr>
                <w:rFonts w:hint="eastAsia" w:ascii="仿宋" w:eastAsia="仿宋" w:cs="仿宋"/>
                <w:sz w:val="24"/>
                <w:szCs w:val="24"/>
              </w:rPr>
              <w:t>支撑课程</w:t>
            </w:r>
          </w:p>
          <w:p w14:paraId="61AB1ACA">
            <w:pPr>
              <w:jc w:val="center"/>
              <w:rPr>
                <w:rFonts w:ascii="仿宋" w:eastAsia="仿宋" w:cs="仿宋"/>
                <w:sz w:val="24"/>
                <w:szCs w:val="24"/>
              </w:rPr>
            </w:pPr>
            <w:r>
              <w:rPr>
                <w:rFonts w:hint="eastAsia" w:ascii="仿宋" w:eastAsia="仿宋" w:cs="仿宋"/>
                <w:sz w:val="24"/>
                <w:szCs w:val="24"/>
              </w:rPr>
              <w:t>目标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0A466">
            <w:pPr>
              <w:jc w:val="center"/>
              <w:rPr>
                <w:rFonts w:ascii="仿宋" w:eastAsia="仿宋" w:cs="仿宋"/>
                <w:sz w:val="24"/>
                <w:szCs w:val="24"/>
              </w:rPr>
            </w:pPr>
            <w:r>
              <w:rPr>
                <w:rFonts w:hint="eastAsia" w:ascii="仿宋" w:eastAsia="仿宋" w:cs="仿宋"/>
                <w:sz w:val="24"/>
                <w:szCs w:val="24"/>
              </w:rPr>
              <w:t>学时</w:t>
            </w:r>
          </w:p>
          <w:p w14:paraId="1738011E">
            <w:pPr>
              <w:jc w:val="center"/>
              <w:rPr>
                <w:rFonts w:ascii="仿宋" w:eastAsia="仿宋" w:cs="仿宋"/>
                <w:sz w:val="24"/>
                <w:szCs w:val="24"/>
              </w:rPr>
            </w:pPr>
            <w:r>
              <w:rPr>
                <w:rFonts w:hint="eastAsia" w:ascii="仿宋" w:eastAsia="仿宋" w:cs="仿宋"/>
                <w:sz w:val="24"/>
                <w:szCs w:val="24"/>
              </w:rPr>
              <w:t>分配</w:t>
            </w:r>
          </w:p>
        </w:tc>
      </w:tr>
      <w:tr w14:paraId="0CC81C8C">
        <w:trPr>
          <w:trHeight w:val="454"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D6EA3"/>
        </w:tc>
        <w:tc>
          <w:tcPr>
            <w:tcW w:w="567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D5283">
            <w:pPr>
              <w:jc w:val="center"/>
              <w:rPr>
                <w:rFonts w:ascii="仿宋" w:eastAsia="仿宋" w:cs="仿宋"/>
                <w:sz w:val="24"/>
                <w:szCs w:val="24"/>
              </w:rPr>
            </w:pPr>
            <w:r>
              <w:rPr>
                <w:rFonts w:hint="eastAsia" w:ascii="仿宋" w:eastAsia="仿宋" w:cs="仿宋"/>
                <w:sz w:val="24"/>
                <w:szCs w:val="24"/>
              </w:rPr>
              <w:t>合计</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63924">
            <w:pPr>
              <w:jc w:val="center"/>
              <w:rPr>
                <w:rFonts w:hint="eastAsia" w:ascii="仿宋" w:eastAsia="仿宋" w:cs="仿宋"/>
                <w:color w:val="4472C4"/>
                <w:sz w:val="24"/>
                <w:szCs w:val="24"/>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64B77">
            <w:pPr>
              <w:jc w:val="center"/>
              <w:rPr>
                <w:rFonts w:hint="eastAsia" w:ascii="仿宋" w:eastAsia="仿宋" w:cs="仿宋"/>
                <w:color w:val="4472C4"/>
                <w:sz w:val="24"/>
                <w:szCs w:val="24"/>
              </w:rPr>
            </w:pPr>
            <w:r>
              <w:rPr>
                <w:rFonts w:hint="eastAsia" w:ascii="仿宋" w:eastAsia="仿宋" w:cs="仿宋"/>
                <w:color w:val="4472C4"/>
                <w:sz w:val="24"/>
                <w:szCs w:val="24"/>
              </w:rPr>
              <w:t>0</w:t>
            </w:r>
          </w:p>
        </w:tc>
      </w:tr>
      <w:tr w14:paraId="5C4E63F6">
        <w:trPr>
          <w:trHeight w:val="71" w:hRule="atLeast"/>
        </w:trPr>
        <w:tc>
          <w:tcPr>
            <w:tcW w:w="1299" w:type="dxa"/>
            <w:vMerge w:val="restart"/>
            <w:tcBorders>
              <w:top w:val="single" w:color="000000" w:sz="4" w:space="0"/>
              <w:left w:val="single" w:color="000000" w:sz="4" w:space="0"/>
              <w:bottom w:val="single" w:color="000000" w:sz="4" w:space="0"/>
              <w:right w:val="single" w:color="000000" w:sz="4" w:space="0"/>
            </w:tcBorders>
            <w:noWrap w:val="0"/>
            <w:vAlign w:val="center"/>
          </w:tcPr>
          <w:p w14:paraId="5F2AF909">
            <w:pPr>
              <w:adjustRightInd w:val="0"/>
              <w:snapToGrid w:val="0"/>
              <w:jc w:val="center"/>
              <w:rPr>
                <w:rFonts w:ascii="仿宋" w:eastAsia="仿宋" w:cs="仿宋"/>
                <w:sz w:val="24"/>
                <w:szCs w:val="24"/>
              </w:rPr>
            </w:pPr>
            <w:r>
              <w:rPr>
                <w:rFonts w:hint="eastAsia" w:ascii="仿宋" w:eastAsia="仿宋" w:cs="仿宋"/>
                <w:sz w:val="24"/>
                <w:szCs w:val="24"/>
              </w:rPr>
              <w:t>G</w:t>
            </w:r>
          </w:p>
          <w:p w14:paraId="777A9BC2">
            <w:pPr>
              <w:jc w:val="center"/>
              <w:rPr>
                <w:rFonts w:ascii="仿宋" w:eastAsia="仿宋" w:cs="宋体"/>
                <w:sz w:val="24"/>
              </w:rPr>
            </w:pPr>
            <w:r>
              <w:rPr>
                <w:rFonts w:hint="eastAsia" w:ascii="仿宋" w:eastAsia="仿宋" w:cs="仿宋"/>
                <w:sz w:val="24"/>
                <w:szCs w:val="24"/>
              </w:rPr>
              <w:t>实训内容</w:t>
            </w:r>
          </w:p>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5F8D1F4F">
            <w:pPr>
              <w:adjustRightInd w:val="0"/>
              <w:snapToGrid w:val="0"/>
              <w:jc w:val="center"/>
              <w:textAlignment w:val="baseline"/>
              <w:rPr>
                <w:rFonts w:ascii="仿宋" w:eastAsia="仿宋" w:cs="仿宋"/>
                <w:sz w:val="24"/>
                <w:szCs w:val="24"/>
              </w:rPr>
            </w:pPr>
            <w:r>
              <w:rPr>
                <w:rFonts w:hint="eastAsia" w:ascii="仿宋" w:eastAsia="仿宋" w:cs="仿宋"/>
                <w:sz w:val="24"/>
                <w:szCs w:val="24"/>
              </w:rPr>
              <w:t>实训内容及训练要求</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28744480">
            <w:pPr>
              <w:adjustRightInd w:val="0"/>
              <w:snapToGrid w:val="0"/>
              <w:jc w:val="center"/>
              <w:rPr>
                <w:rFonts w:ascii="仿宋" w:eastAsia="仿宋" w:cs="仿宋"/>
                <w:sz w:val="24"/>
                <w:szCs w:val="24"/>
              </w:rPr>
            </w:pPr>
            <w:r>
              <w:rPr>
                <w:rFonts w:hint="eastAsia" w:ascii="仿宋" w:eastAsia="仿宋" w:cs="仿宋"/>
                <w:sz w:val="24"/>
                <w:szCs w:val="24"/>
              </w:rPr>
              <w:t>支撑课程目标</w:t>
            </w:r>
          </w:p>
        </w:tc>
        <w:tc>
          <w:tcPr>
            <w:tcW w:w="851" w:type="dxa"/>
            <w:gridSpan w:val="2"/>
            <w:tcBorders>
              <w:top w:val="single" w:color="000000" w:sz="4" w:space="0"/>
              <w:left w:val="single" w:color="000000" w:sz="4" w:space="0"/>
              <w:bottom w:val="single" w:color="000000" w:sz="4" w:space="0"/>
              <w:right w:val="single" w:color="000000" w:sz="4" w:space="0"/>
            </w:tcBorders>
            <w:noWrap w:val="0"/>
            <w:vAlign w:val="center"/>
          </w:tcPr>
          <w:p w14:paraId="02DCF1F3">
            <w:pPr>
              <w:adjustRightInd w:val="0"/>
              <w:snapToGrid w:val="0"/>
              <w:jc w:val="center"/>
              <w:rPr>
                <w:rFonts w:ascii="仿宋" w:eastAsia="仿宋" w:cs="仿宋"/>
                <w:sz w:val="24"/>
                <w:szCs w:val="24"/>
              </w:rPr>
            </w:pPr>
            <w:r>
              <w:rPr>
                <w:rFonts w:hint="eastAsia" w:ascii="仿宋" w:eastAsia="仿宋" w:cs="仿宋"/>
                <w:sz w:val="24"/>
                <w:szCs w:val="24"/>
              </w:rPr>
              <w:t>学时分配</w:t>
            </w:r>
          </w:p>
        </w:tc>
      </w:tr>
      <w:tr w14:paraId="3AA08573">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036AE"/>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1128EE30">
            <w:pPr>
              <w:adjustRightInd w:val="0"/>
              <w:snapToGrid w:val="0"/>
              <w:jc w:val="left"/>
              <w:textAlignment w:val="baseline"/>
              <w:rPr>
                <w:rFonts w:ascii="仿宋" w:eastAsia="仿宋" w:cs="仿宋"/>
                <w:sz w:val="24"/>
                <w:szCs w:val="24"/>
              </w:rPr>
            </w:pPr>
            <w:r>
              <w:rPr>
                <w:rFonts w:hint="eastAsia" w:ascii="仿宋" w:eastAsia="仿宋" w:cs="仿宋"/>
                <w:sz w:val="24"/>
                <w:szCs w:val="24"/>
              </w:rPr>
              <w:t>实训一  钢琴即兴伴奏学法概述</w:t>
            </w:r>
          </w:p>
          <w:p w14:paraId="60D06ECF">
            <w:pPr>
              <w:widowControl/>
              <w:adjustRightInd w:val="0"/>
              <w:snapToGrid w:val="0"/>
              <w:jc w:val="left"/>
              <w:rPr>
                <w:rFonts w:ascii="仿宋" w:eastAsia="仿宋" w:cs="仿宋"/>
                <w:sz w:val="24"/>
                <w:szCs w:val="24"/>
              </w:rPr>
            </w:pPr>
            <w:r>
              <w:rPr>
                <w:rFonts w:hint="eastAsia" w:ascii="仿宋" w:eastAsia="仿宋" w:cs="仿宋"/>
                <w:sz w:val="24"/>
                <w:szCs w:val="24"/>
              </w:rPr>
              <w:t>实训目的：复习正三和弦在大小调中的用法</w:t>
            </w:r>
          </w:p>
          <w:p w14:paraId="76A52A90">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复习半终止和终止式</w:t>
            </w:r>
          </w:p>
          <w:p w14:paraId="4A7B5922">
            <w:pPr>
              <w:widowControl/>
              <w:adjustRightInd w:val="0"/>
              <w:snapToGrid w:val="0"/>
              <w:jc w:val="left"/>
              <w:rPr>
                <w:rFonts w:ascii="仿宋" w:eastAsia="仿宋" w:cs="仿宋"/>
                <w:sz w:val="24"/>
                <w:szCs w:val="24"/>
              </w:rPr>
            </w:pPr>
            <w:r>
              <w:rPr>
                <w:rFonts w:hint="eastAsia" w:ascii="仿宋" w:eastAsia="仿宋" w:cs="仿宋"/>
                <w:sz w:val="24"/>
                <w:szCs w:val="24"/>
              </w:rPr>
              <w:t>实训任务：使用正三和弦弹奏大小调歌曲</w:t>
            </w:r>
          </w:p>
          <w:p w14:paraId="65D84EE7">
            <w:pPr>
              <w:widowControl/>
              <w:adjustRightInd w:val="0"/>
              <w:snapToGrid w:val="0"/>
              <w:jc w:val="left"/>
              <w:rPr>
                <w:rFonts w:hint="eastAsia" w:ascii="仿宋" w:eastAsia="仿宋" w:cs="仿宋"/>
                <w:sz w:val="24"/>
                <w:szCs w:val="24"/>
              </w:rPr>
            </w:pPr>
            <w:r>
              <w:rPr>
                <w:rFonts w:ascii="仿宋" w:eastAsia="仿宋" w:cs="仿宋"/>
                <w:sz w:val="24"/>
                <w:szCs w:val="24"/>
              </w:rPr>
              <w:t xml:space="preserve">          </w:t>
            </w:r>
            <w:r>
              <w:rPr>
                <w:rFonts w:hint="eastAsia" w:ascii="仿宋" w:eastAsia="仿宋" w:cs="仿宋"/>
                <w:sz w:val="24"/>
                <w:szCs w:val="24"/>
              </w:rPr>
              <w:t>使用副三和弦润色歌曲配奏</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158DE5BD">
            <w:pPr>
              <w:adjustRightInd w:val="0"/>
              <w:snapToGrid w:val="0"/>
              <w:jc w:val="center"/>
              <w:rPr>
                <w:rFonts w:ascii="仿宋" w:eastAsia="仿宋" w:cs="仿宋"/>
                <w:sz w:val="24"/>
                <w:szCs w:val="24"/>
              </w:rPr>
            </w:pPr>
            <w:r>
              <w:rPr>
                <w:rFonts w:hint="eastAsia" w:ascii="仿宋" w:eastAsia="仿宋" w:cs="仿宋"/>
                <w:sz w:val="24"/>
                <w:szCs w:val="24"/>
              </w:rPr>
              <w:t>支撑课程目标1、2</w:t>
            </w:r>
          </w:p>
        </w:tc>
        <w:tc>
          <w:tcPr>
            <w:tcW w:w="851" w:type="dxa"/>
            <w:gridSpan w:val="2"/>
            <w:tcBorders>
              <w:top w:val="single" w:color="000000" w:sz="4" w:space="0"/>
              <w:left w:val="single" w:color="000000" w:sz="4" w:space="0"/>
              <w:bottom w:val="single" w:color="000000" w:sz="4" w:space="0"/>
              <w:right w:val="single" w:color="000000" w:sz="4" w:space="0"/>
            </w:tcBorders>
            <w:noWrap w:val="0"/>
            <w:vAlign w:val="center"/>
          </w:tcPr>
          <w:p w14:paraId="3803FE2B">
            <w:pPr>
              <w:adjustRightInd w:val="0"/>
              <w:snapToGrid w:val="0"/>
              <w:jc w:val="center"/>
              <w:rPr>
                <w:rFonts w:ascii="仿宋" w:eastAsia="仿宋" w:cs="仿宋"/>
                <w:sz w:val="24"/>
                <w:szCs w:val="24"/>
              </w:rPr>
            </w:pPr>
            <w:r>
              <w:rPr>
                <w:rFonts w:ascii="仿宋" w:eastAsia="仿宋" w:cs="仿宋"/>
                <w:sz w:val="24"/>
                <w:szCs w:val="24"/>
              </w:rPr>
              <w:t>4</w:t>
            </w:r>
          </w:p>
        </w:tc>
      </w:tr>
      <w:tr w14:paraId="24B9D34D">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096E3"/>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040B8E86">
            <w:pPr>
              <w:adjustRightInd w:val="0"/>
              <w:snapToGrid w:val="0"/>
              <w:jc w:val="left"/>
              <w:textAlignment w:val="baseline"/>
              <w:rPr>
                <w:rFonts w:ascii="仿宋" w:eastAsia="仿宋" w:cs="仿宋"/>
                <w:sz w:val="24"/>
                <w:szCs w:val="24"/>
              </w:rPr>
            </w:pPr>
            <w:r>
              <w:rPr>
                <w:rFonts w:hint="eastAsia" w:ascii="仿宋" w:eastAsia="仿宋" w:cs="仿宋"/>
                <w:sz w:val="24"/>
                <w:szCs w:val="24"/>
              </w:rPr>
              <w:t>实训二  音型配奏方法</w:t>
            </w:r>
          </w:p>
          <w:p w14:paraId="7A7AEBBC">
            <w:pPr>
              <w:widowControl/>
              <w:adjustRightInd w:val="0"/>
              <w:snapToGrid w:val="0"/>
              <w:ind w:left="1200" w:hanging="1200" w:hangingChars="500"/>
              <w:jc w:val="left"/>
              <w:rPr>
                <w:rFonts w:ascii="仿宋" w:eastAsia="仿宋" w:cs="仿宋"/>
                <w:sz w:val="24"/>
                <w:szCs w:val="24"/>
              </w:rPr>
            </w:pPr>
            <w:r>
              <w:rPr>
                <w:rFonts w:hint="eastAsia" w:ascii="仿宋" w:eastAsia="仿宋" w:cs="仿宋"/>
                <w:sz w:val="24"/>
                <w:szCs w:val="24"/>
              </w:rPr>
              <w:t>实训目的：运用柱式和弦、半分解、分解、琶音等音型进行歌曲配奏</w:t>
            </w:r>
          </w:p>
          <w:p w14:paraId="01F82D35">
            <w:pPr>
              <w:widowControl/>
              <w:adjustRightInd w:val="0"/>
              <w:snapToGrid w:val="0"/>
              <w:jc w:val="left"/>
              <w:rPr>
                <w:rFonts w:hint="eastAsia" w:ascii="仿宋" w:eastAsia="仿宋" w:cs="仿宋"/>
                <w:sz w:val="24"/>
                <w:szCs w:val="24"/>
              </w:rPr>
            </w:pPr>
            <w:r>
              <w:rPr>
                <w:rFonts w:hint="eastAsia" w:ascii="仿宋" w:eastAsia="仿宋" w:cs="仿宋"/>
                <w:sz w:val="24"/>
                <w:szCs w:val="24"/>
              </w:rPr>
              <w:t>实训任务：复习音型的基本配奏法</w:t>
            </w:r>
          </w:p>
          <w:p w14:paraId="7FE82185">
            <w:pPr>
              <w:widowControl/>
              <w:adjustRightInd w:val="0"/>
              <w:snapToGrid w:val="0"/>
              <w:ind w:firstLine="1200" w:firstLineChars="500"/>
              <w:jc w:val="left"/>
              <w:rPr>
                <w:rFonts w:hint="eastAsia" w:ascii="仿宋" w:eastAsia="仿宋" w:cs="仿宋"/>
                <w:sz w:val="24"/>
                <w:szCs w:val="24"/>
              </w:rPr>
            </w:pPr>
            <w:r>
              <w:rPr>
                <w:rFonts w:hint="eastAsia" w:ascii="仿宋" w:eastAsia="仿宋" w:cs="仿宋"/>
                <w:sz w:val="24"/>
                <w:szCs w:val="24"/>
              </w:rPr>
              <w:t>学习音型的复杂配奏法</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261189FE">
            <w:pPr>
              <w:adjustRightInd w:val="0"/>
              <w:snapToGrid w:val="0"/>
              <w:jc w:val="center"/>
              <w:rPr>
                <w:rFonts w:ascii="仿宋" w:eastAsia="仿宋" w:cs="仿宋"/>
                <w:sz w:val="24"/>
                <w:szCs w:val="24"/>
              </w:rPr>
            </w:pPr>
            <w:r>
              <w:rPr>
                <w:rFonts w:hint="eastAsia" w:ascii="仿宋" w:eastAsia="仿宋" w:cs="仿宋"/>
                <w:sz w:val="24"/>
                <w:szCs w:val="24"/>
              </w:rPr>
              <w:t>支撑课程目标1、2</w:t>
            </w:r>
          </w:p>
        </w:tc>
        <w:tc>
          <w:tcPr>
            <w:tcW w:w="851" w:type="dxa"/>
            <w:gridSpan w:val="2"/>
            <w:tcBorders>
              <w:top w:val="single" w:color="000000" w:sz="4" w:space="0"/>
              <w:left w:val="single" w:color="000000" w:sz="4" w:space="0"/>
              <w:bottom w:val="single" w:color="000000" w:sz="4" w:space="0"/>
              <w:right w:val="single" w:color="000000" w:sz="4" w:space="0"/>
            </w:tcBorders>
            <w:noWrap w:val="0"/>
            <w:vAlign w:val="center"/>
          </w:tcPr>
          <w:p w14:paraId="58B2001A">
            <w:pPr>
              <w:adjustRightInd w:val="0"/>
              <w:snapToGrid w:val="0"/>
              <w:jc w:val="center"/>
              <w:rPr>
                <w:rFonts w:ascii="仿宋" w:eastAsia="仿宋" w:cs="仿宋"/>
                <w:sz w:val="24"/>
                <w:szCs w:val="24"/>
              </w:rPr>
            </w:pPr>
            <w:r>
              <w:rPr>
                <w:rFonts w:ascii="仿宋" w:eastAsia="仿宋" w:cs="仿宋"/>
                <w:sz w:val="24"/>
                <w:szCs w:val="24"/>
              </w:rPr>
              <w:t>12</w:t>
            </w:r>
          </w:p>
        </w:tc>
      </w:tr>
      <w:tr w14:paraId="5B96A982">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395CA"/>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060EEBBB">
            <w:pPr>
              <w:adjustRightInd w:val="0"/>
              <w:snapToGrid w:val="0"/>
              <w:jc w:val="left"/>
              <w:textAlignment w:val="baseline"/>
              <w:rPr>
                <w:rFonts w:ascii="仿宋" w:eastAsia="仿宋" w:cs="仿宋"/>
                <w:sz w:val="24"/>
                <w:szCs w:val="24"/>
              </w:rPr>
            </w:pPr>
            <w:r>
              <w:rPr>
                <w:rFonts w:hint="eastAsia" w:ascii="仿宋" w:eastAsia="仿宋" w:cs="仿宋"/>
                <w:sz w:val="24"/>
                <w:szCs w:val="24"/>
              </w:rPr>
              <w:t>实训三  中国民族调式</w:t>
            </w:r>
          </w:p>
          <w:p w14:paraId="5EA970C7">
            <w:pPr>
              <w:widowControl/>
              <w:adjustRightInd w:val="0"/>
              <w:snapToGrid w:val="0"/>
              <w:jc w:val="left"/>
              <w:rPr>
                <w:rFonts w:ascii="仿宋" w:eastAsia="仿宋" w:cs="仿宋"/>
                <w:sz w:val="24"/>
                <w:szCs w:val="24"/>
              </w:rPr>
            </w:pPr>
            <w:r>
              <w:rPr>
                <w:rFonts w:hint="eastAsia" w:ascii="仿宋" w:eastAsia="仿宋" w:cs="仿宋"/>
                <w:sz w:val="24"/>
                <w:szCs w:val="24"/>
              </w:rPr>
              <w:t>实训目的：运用民族和声进行地方民歌配奏</w:t>
            </w:r>
          </w:p>
          <w:p w14:paraId="0667595E">
            <w:pPr>
              <w:widowControl/>
              <w:adjustRightInd w:val="0"/>
              <w:snapToGrid w:val="0"/>
              <w:jc w:val="left"/>
              <w:rPr>
                <w:rFonts w:ascii="仿宋" w:eastAsia="仿宋" w:cs="仿宋"/>
                <w:sz w:val="24"/>
                <w:szCs w:val="24"/>
              </w:rPr>
            </w:pPr>
            <w:r>
              <w:rPr>
                <w:rFonts w:hint="eastAsia" w:ascii="仿宋" w:eastAsia="仿宋" w:cs="仿宋"/>
                <w:sz w:val="24"/>
                <w:szCs w:val="24"/>
              </w:rPr>
              <w:t>实训任务：了解民族调式与民族和声</w:t>
            </w:r>
          </w:p>
          <w:p w14:paraId="6A42D351">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运用加音和弦与换音和弦</w:t>
            </w:r>
          </w:p>
          <w:p w14:paraId="2F4B48EC">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弹奏江南小调、西南民歌</w:t>
            </w:r>
          </w:p>
          <w:p w14:paraId="1F8A894F">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运用双四度叠置和弦</w:t>
            </w:r>
          </w:p>
          <w:p w14:paraId="1A92DDFB">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弹奏西北民歌、东北民歌</w:t>
            </w:r>
          </w:p>
          <w:p w14:paraId="087006BC">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运用空五八度和弦</w:t>
            </w:r>
          </w:p>
          <w:p w14:paraId="6895CFCF">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配奏古曲与戏曲</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585F2267">
            <w:pPr>
              <w:jc w:val="center"/>
            </w:pPr>
            <w:r>
              <w:rPr>
                <w:rFonts w:hint="eastAsia" w:ascii="仿宋" w:eastAsia="仿宋" w:cs="仿宋"/>
                <w:sz w:val="24"/>
                <w:szCs w:val="24"/>
              </w:rPr>
              <w:t>支撑课程目标1、2</w:t>
            </w:r>
          </w:p>
        </w:tc>
        <w:tc>
          <w:tcPr>
            <w:tcW w:w="851" w:type="dxa"/>
            <w:gridSpan w:val="2"/>
            <w:tcBorders>
              <w:top w:val="single" w:color="000000" w:sz="4" w:space="0"/>
              <w:left w:val="single" w:color="000000" w:sz="4" w:space="0"/>
              <w:bottom w:val="single" w:color="000000" w:sz="4" w:space="0"/>
              <w:right w:val="single" w:color="000000" w:sz="4" w:space="0"/>
            </w:tcBorders>
            <w:noWrap w:val="0"/>
            <w:vAlign w:val="center"/>
          </w:tcPr>
          <w:p w14:paraId="5F648998">
            <w:pPr>
              <w:adjustRightInd w:val="0"/>
              <w:snapToGrid w:val="0"/>
              <w:jc w:val="center"/>
              <w:rPr>
                <w:rFonts w:ascii="仿宋" w:eastAsia="仿宋" w:cs="仿宋"/>
                <w:sz w:val="24"/>
                <w:szCs w:val="24"/>
              </w:rPr>
            </w:pPr>
            <w:r>
              <w:rPr>
                <w:rFonts w:ascii="仿宋" w:eastAsia="仿宋" w:cs="仿宋"/>
                <w:sz w:val="24"/>
                <w:szCs w:val="24"/>
              </w:rPr>
              <w:t>16</w:t>
            </w:r>
          </w:p>
        </w:tc>
      </w:tr>
      <w:tr w14:paraId="2D362D87">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F0AC2"/>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3361BC1D">
            <w:pPr>
              <w:adjustRightInd w:val="0"/>
              <w:snapToGrid w:val="0"/>
              <w:jc w:val="left"/>
              <w:textAlignment w:val="baseline"/>
              <w:rPr>
                <w:rFonts w:ascii="仿宋" w:eastAsia="仿宋" w:cs="仿宋"/>
                <w:sz w:val="24"/>
                <w:szCs w:val="24"/>
              </w:rPr>
            </w:pPr>
            <w:r>
              <w:rPr>
                <w:rFonts w:hint="eastAsia" w:ascii="仿宋" w:eastAsia="仿宋" w:cs="仿宋"/>
                <w:sz w:val="24"/>
                <w:szCs w:val="24"/>
              </w:rPr>
              <w:t>实训四  高级和弦专题探究</w:t>
            </w:r>
          </w:p>
          <w:p w14:paraId="5B6E8749">
            <w:pPr>
              <w:widowControl/>
              <w:adjustRightInd w:val="0"/>
              <w:snapToGrid w:val="0"/>
              <w:jc w:val="left"/>
              <w:rPr>
                <w:rFonts w:ascii="仿宋" w:eastAsia="仿宋" w:cs="仿宋"/>
                <w:sz w:val="24"/>
                <w:szCs w:val="24"/>
              </w:rPr>
            </w:pPr>
            <w:r>
              <w:rPr>
                <w:rFonts w:hint="eastAsia" w:ascii="仿宋" w:eastAsia="仿宋" w:cs="仿宋"/>
                <w:sz w:val="24"/>
                <w:szCs w:val="24"/>
              </w:rPr>
              <w:t>实训目的：弹奏并运用附属和弦和重属和弦</w:t>
            </w:r>
          </w:p>
          <w:p w14:paraId="265EB052">
            <w:pPr>
              <w:widowControl/>
              <w:adjustRightInd w:val="0"/>
              <w:snapToGrid w:val="0"/>
              <w:ind w:left="1200" w:hanging="1200" w:hangingChars="500"/>
              <w:jc w:val="left"/>
              <w:rPr>
                <w:rFonts w:ascii="仿宋" w:eastAsia="仿宋" w:cs="仿宋"/>
                <w:sz w:val="24"/>
                <w:szCs w:val="24"/>
              </w:rPr>
            </w:pPr>
            <w:r>
              <w:rPr>
                <w:rFonts w:hint="eastAsia" w:ascii="仿宋" w:eastAsia="仿宋" w:cs="仿宋"/>
                <w:sz w:val="24"/>
                <w:szCs w:val="24"/>
              </w:rPr>
              <w:t>实训任务：了解大调式中的降III、降VI、降VII级和弦</w:t>
            </w:r>
          </w:p>
          <w:p w14:paraId="217ACA77">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使用附属和弦与重属和弦进行歌曲编配</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69220A25">
            <w:pPr>
              <w:jc w:val="center"/>
            </w:pPr>
            <w:r>
              <w:rPr>
                <w:rFonts w:hint="eastAsia" w:ascii="仿宋" w:eastAsia="仿宋" w:cs="仿宋"/>
                <w:sz w:val="24"/>
                <w:szCs w:val="24"/>
              </w:rPr>
              <w:t>支撑课程目标1、2</w:t>
            </w:r>
          </w:p>
        </w:tc>
        <w:tc>
          <w:tcPr>
            <w:tcW w:w="851" w:type="dxa"/>
            <w:gridSpan w:val="2"/>
            <w:tcBorders>
              <w:top w:val="single" w:color="000000" w:sz="4" w:space="0"/>
              <w:left w:val="single" w:color="000000" w:sz="4" w:space="0"/>
              <w:bottom w:val="single" w:color="000000" w:sz="4" w:space="0"/>
              <w:right w:val="single" w:color="000000" w:sz="4" w:space="0"/>
            </w:tcBorders>
            <w:noWrap w:val="0"/>
            <w:vAlign w:val="center"/>
          </w:tcPr>
          <w:p w14:paraId="7FA09C99">
            <w:pPr>
              <w:adjustRightInd w:val="0"/>
              <w:snapToGrid w:val="0"/>
              <w:jc w:val="center"/>
              <w:rPr>
                <w:rFonts w:ascii="仿宋" w:eastAsia="仿宋" w:cs="仿宋"/>
                <w:sz w:val="24"/>
                <w:szCs w:val="24"/>
              </w:rPr>
            </w:pPr>
            <w:r>
              <w:rPr>
                <w:rFonts w:ascii="仿宋" w:eastAsia="仿宋" w:cs="仿宋"/>
                <w:sz w:val="24"/>
                <w:szCs w:val="24"/>
              </w:rPr>
              <w:t>8</w:t>
            </w:r>
          </w:p>
        </w:tc>
      </w:tr>
      <w:tr w14:paraId="661DCEDA">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A8CB6"/>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401976A0">
            <w:pPr>
              <w:adjustRightInd w:val="0"/>
              <w:snapToGrid w:val="0"/>
              <w:jc w:val="left"/>
              <w:textAlignment w:val="baseline"/>
              <w:rPr>
                <w:rFonts w:ascii="仿宋" w:eastAsia="仿宋" w:cs="仿宋"/>
                <w:sz w:val="24"/>
                <w:szCs w:val="24"/>
              </w:rPr>
            </w:pPr>
            <w:r>
              <w:rPr>
                <w:rFonts w:hint="eastAsia" w:ascii="仿宋" w:eastAsia="仿宋" w:cs="仿宋"/>
                <w:sz w:val="24"/>
                <w:szCs w:val="24"/>
              </w:rPr>
              <w:t>实训五  流行通俗歌曲的钢琴伴奏专题探究</w:t>
            </w:r>
          </w:p>
          <w:p w14:paraId="6C6E1979">
            <w:pPr>
              <w:widowControl/>
              <w:adjustRightInd w:val="0"/>
              <w:snapToGrid w:val="0"/>
              <w:jc w:val="left"/>
              <w:rPr>
                <w:rFonts w:ascii="仿宋" w:eastAsia="仿宋" w:cs="仿宋"/>
                <w:sz w:val="24"/>
                <w:szCs w:val="24"/>
              </w:rPr>
            </w:pPr>
            <w:r>
              <w:rPr>
                <w:rFonts w:hint="eastAsia" w:ascii="仿宋" w:eastAsia="仿宋" w:cs="仿宋"/>
                <w:sz w:val="24"/>
                <w:szCs w:val="24"/>
              </w:rPr>
              <w:t>实训目的：编配并弹奏流行通俗歌曲的钢琴伴奏</w:t>
            </w:r>
          </w:p>
          <w:p w14:paraId="1620B2D7">
            <w:pPr>
              <w:widowControl/>
              <w:adjustRightInd w:val="0"/>
              <w:snapToGrid w:val="0"/>
              <w:jc w:val="left"/>
              <w:rPr>
                <w:rFonts w:ascii="仿宋" w:eastAsia="仿宋" w:cs="仿宋"/>
                <w:sz w:val="24"/>
                <w:szCs w:val="24"/>
              </w:rPr>
            </w:pPr>
            <w:r>
              <w:rPr>
                <w:rFonts w:hint="eastAsia" w:ascii="仿宋" w:eastAsia="仿宋" w:cs="仿宋"/>
                <w:sz w:val="24"/>
                <w:szCs w:val="24"/>
              </w:rPr>
              <w:t>实训任务：弹奏卡农和弦连接并运用创编</w:t>
            </w:r>
          </w:p>
          <w:p w14:paraId="6D80D55B">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弹奏万能和弦连接并运用创编</w:t>
            </w:r>
          </w:p>
          <w:p w14:paraId="202942E9">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弹奏爵士与流行爵士和弦并运用创编</w:t>
            </w:r>
          </w:p>
          <w:p w14:paraId="00D32F0E">
            <w:pPr>
              <w:widowControl/>
              <w:adjustRightInd w:val="0"/>
              <w:snapToGrid w:val="0"/>
              <w:ind w:left="1155" w:leftChars="550"/>
              <w:jc w:val="left"/>
              <w:rPr>
                <w:rFonts w:ascii="仿宋" w:eastAsia="仿宋" w:cs="仿宋"/>
                <w:sz w:val="24"/>
                <w:szCs w:val="24"/>
              </w:rPr>
            </w:pPr>
            <w:r>
              <w:rPr>
                <w:rFonts w:hint="eastAsia" w:ascii="仿宋" w:eastAsia="仿宋" w:cs="仿宋"/>
                <w:sz w:val="24"/>
                <w:szCs w:val="24"/>
              </w:rPr>
              <w:t>弹奏其它流行通俗歌曲的伴奏形态并运用创编</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596D482A">
            <w:pPr>
              <w:jc w:val="center"/>
            </w:pPr>
            <w:r>
              <w:rPr>
                <w:rFonts w:hint="eastAsia" w:ascii="仿宋" w:eastAsia="仿宋" w:cs="仿宋"/>
                <w:sz w:val="24"/>
                <w:szCs w:val="24"/>
              </w:rPr>
              <w:t>支撑课程目标1、2、3</w:t>
            </w:r>
          </w:p>
        </w:tc>
        <w:tc>
          <w:tcPr>
            <w:tcW w:w="851" w:type="dxa"/>
            <w:gridSpan w:val="2"/>
            <w:tcBorders>
              <w:top w:val="single" w:color="000000" w:sz="4" w:space="0"/>
              <w:left w:val="single" w:color="000000" w:sz="4" w:space="0"/>
              <w:bottom w:val="single" w:color="000000" w:sz="4" w:space="0"/>
              <w:right w:val="single" w:color="000000" w:sz="4" w:space="0"/>
            </w:tcBorders>
            <w:noWrap w:val="0"/>
            <w:vAlign w:val="center"/>
          </w:tcPr>
          <w:p w14:paraId="0CA2D504">
            <w:pPr>
              <w:adjustRightInd w:val="0"/>
              <w:snapToGrid w:val="0"/>
              <w:rPr>
                <w:rFonts w:ascii="仿宋" w:eastAsia="仿宋" w:cs="仿宋"/>
                <w:sz w:val="24"/>
                <w:szCs w:val="24"/>
              </w:rPr>
            </w:pPr>
            <w:r>
              <w:rPr>
                <w:rFonts w:hint="eastAsia" w:ascii="仿宋" w:eastAsia="仿宋" w:cs="仿宋"/>
                <w:sz w:val="24"/>
                <w:szCs w:val="24"/>
              </w:rPr>
              <w:t xml:space="preserve"> </w:t>
            </w:r>
            <w:r>
              <w:rPr>
                <w:rFonts w:ascii="仿宋" w:eastAsia="仿宋" w:cs="仿宋"/>
                <w:sz w:val="24"/>
                <w:szCs w:val="24"/>
              </w:rPr>
              <w:t>12</w:t>
            </w:r>
          </w:p>
        </w:tc>
      </w:tr>
      <w:tr w14:paraId="1D8BFF21">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B2680"/>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7C51B0D6">
            <w:pPr>
              <w:widowControl/>
              <w:adjustRightInd w:val="0"/>
              <w:snapToGrid w:val="0"/>
              <w:jc w:val="left"/>
              <w:rPr>
                <w:rFonts w:ascii="仿宋" w:eastAsia="仿宋" w:cs="仿宋"/>
                <w:sz w:val="24"/>
                <w:szCs w:val="24"/>
              </w:rPr>
            </w:pPr>
            <w:r>
              <w:rPr>
                <w:rFonts w:hint="eastAsia" w:ascii="仿宋" w:eastAsia="仿宋" w:cs="仿宋"/>
                <w:sz w:val="24"/>
                <w:szCs w:val="24"/>
              </w:rPr>
              <w:t>实训六  以钢琴即兴伴奏为基础的音乐创编专题探究</w:t>
            </w:r>
          </w:p>
          <w:p w14:paraId="216BC90C">
            <w:pPr>
              <w:widowControl/>
              <w:adjustRightInd w:val="0"/>
              <w:snapToGrid w:val="0"/>
              <w:jc w:val="left"/>
              <w:rPr>
                <w:rFonts w:ascii="仿宋" w:eastAsia="仿宋" w:cs="仿宋"/>
                <w:sz w:val="24"/>
                <w:szCs w:val="24"/>
              </w:rPr>
            </w:pPr>
            <w:r>
              <w:rPr>
                <w:rFonts w:hint="eastAsia" w:ascii="仿宋" w:eastAsia="仿宋" w:cs="仿宋"/>
                <w:sz w:val="24"/>
                <w:szCs w:val="24"/>
              </w:rPr>
              <w:t>实训目的：从即兴伴奏的视角进行音乐创编</w:t>
            </w:r>
          </w:p>
          <w:p w14:paraId="27BE689B">
            <w:pPr>
              <w:widowControl/>
              <w:adjustRightInd w:val="0"/>
              <w:snapToGrid w:val="0"/>
              <w:jc w:val="left"/>
              <w:rPr>
                <w:rFonts w:ascii="仿宋" w:eastAsia="仿宋" w:cs="仿宋"/>
                <w:sz w:val="24"/>
                <w:szCs w:val="24"/>
              </w:rPr>
            </w:pPr>
            <w:r>
              <w:rPr>
                <w:rFonts w:hint="eastAsia" w:ascii="仿宋" w:eastAsia="仿宋" w:cs="仿宋"/>
                <w:sz w:val="24"/>
                <w:szCs w:val="24"/>
              </w:rPr>
              <w:t>实训任务：运用公式进行旋律创编</w:t>
            </w:r>
          </w:p>
          <w:p w14:paraId="1F1ECF3C">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以键盘和声为基础进行旋律创编</w:t>
            </w:r>
          </w:p>
          <w:p w14:paraId="5CA2C940">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听音记写</w:t>
            </w:r>
          </w:p>
          <w:p w14:paraId="776F7114">
            <w:pPr>
              <w:widowControl/>
              <w:adjustRightInd w:val="0"/>
              <w:snapToGrid w:val="0"/>
              <w:ind w:firstLine="1200" w:firstLineChars="500"/>
              <w:jc w:val="left"/>
              <w:rPr>
                <w:rFonts w:ascii="仿宋" w:eastAsia="仿宋" w:cs="仿宋"/>
                <w:sz w:val="24"/>
                <w:szCs w:val="24"/>
              </w:rPr>
            </w:pPr>
            <w:r>
              <w:rPr>
                <w:rFonts w:hint="eastAsia" w:ascii="仿宋" w:eastAsia="仿宋" w:cs="仿宋"/>
                <w:sz w:val="24"/>
                <w:szCs w:val="24"/>
              </w:rPr>
              <w:t>以钢琴即兴伴奏为基础的小乐队伴奏创作</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53F1B61C">
            <w:pPr>
              <w:jc w:val="center"/>
            </w:pPr>
            <w:r>
              <w:rPr>
                <w:rFonts w:hint="eastAsia" w:ascii="仿宋" w:eastAsia="仿宋" w:cs="仿宋"/>
                <w:sz w:val="24"/>
                <w:szCs w:val="24"/>
              </w:rPr>
              <w:t>支撑课程目标1、2、3</w:t>
            </w:r>
          </w:p>
        </w:tc>
        <w:tc>
          <w:tcPr>
            <w:tcW w:w="851" w:type="dxa"/>
            <w:gridSpan w:val="2"/>
            <w:tcBorders>
              <w:top w:val="single" w:color="000000" w:sz="4" w:space="0"/>
              <w:left w:val="single" w:color="000000" w:sz="4" w:space="0"/>
              <w:bottom w:val="single" w:color="000000" w:sz="4" w:space="0"/>
              <w:right w:val="single" w:color="000000" w:sz="4" w:space="0"/>
            </w:tcBorders>
            <w:noWrap w:val="0"/>
            <w:vAlign w:val="center"/>
          </w:tcPr>
          <w:p w14:paraId="73B663D3">
            <w:pPr>
              <w:adjustRightInd w:val="0"/>
              <w:snapToGrid w:val="0"/>
              <w:jc w:val="center"/>
              <w:rPr>
                <w:rFonts w:ascii="仿宋" w:eastAsia="仿宋" w:cs="仿宋"/>
                <w:sz w:val="24"/>
                <w:szCs w:val="24"/>
              </w:rPr>
            </w:pPr>
            <w:r>
              <w:rPr>
                <w:rFonts w:ascii="仿宋" w:eastAsia="仿宋" w:cs="仿宋"/>
                <w:sz w:val="24"/>
                <w:szCs w:val="24"/>
              </w:rPr>
              <w:t>12</w:t>
            </w:r>
          </w:p>
        </w:tc>
      </w:tr>
      <w:tr w14:paraId="3397A7D1">
        <w:trPr>
          <w:trHeight w:val="409"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CCA6F"/>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45A34C1C">
            <w:pPr>
              <w:adjustRightInd w:val="0"/>
              <w:snapToGrid w:val="0"/>
              <w:jc w:val="center"/>
              <w:rPr>
                <w:rFonts w:ascii="仿宋" w:eastAsia="仿宋" w:cs="仿宋"/>
                <w:sz w:val="24"/>
                <w:szCs w:val="24"/>
              </w:rPr>
            </w:pPr>
            <w:r>
              <w:rPr>
                <w:rFonts w:hint="eastAsia" w:ascii="仿宋" w:eastAsia="仿宋" w:cs="仿宋"/>
                <w:sz w:val="24"/>
                <w:szCs w:val="24"/>
              </w:rPr>
              <w:t>合计</w:t>
            </w:r>
          </w:p>
        </w:tc>
        <w:tc>
          <w:tcPr>
            <w:tcW w:w="2392" w:type="dxa"/>
            <w:gridSpan w:val="4"/>
            <w:tcBorders>
              <w:top w:val="single" w:color="000000" w:sz="4" w:space="0"/>
              <w:left w:val="single" w:color="000000" w:sz="4" w:space="0"/>
              <w:bottom w:val="single" w:color="000000" w:sz="4" w:space="0"/>
              <w:right w:val="single" w:color="000000" w:sz="4" w:space="0"/>
            </w:tcBorders>
            <w:noWrap w:val="0"/>
            <w:vAlign w:val="center"/>
          </w:tcPr>
          <w:p w14:paraId="64D25EB1">
            <w:pPr>
              <w:adjustRightInd w:val="0"/>
              <w:snapToGrid w:val="0"/>
              <w:jc w:val="center"/>
              <w:rPr>
                <w:rFonts w:ascii="仿宋" w:eastAsia="仿宋" w:cs="仿宋"/>
                <w:sz w:val="24"/>
                <w:szCs w:val="24"/>
              </w:rPr>
            </w:pPr>
            <w:r>
              <w:rPr>
                <w:rFonts w:ascii="仿宋" w:eastAsia="仿宋" w:cs="仿宋"/>
                <w:sz w:val="24"/>
                <w:szCs w:val="24"/>
              </w:rPr>
              <w:t>64</w:t>
            </w:r>
          </w:p>
        </w:tc>
      </w:tr>
      <w:tr w14:paraId="4DA9C569">
        <w:trPr>
          <w:trHeight w:val="921"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6F503F0">
            <w:pPr>
              <w:jc w:val="center"/>
              <w:rPr>
                <w:rFonts w:ascii="仿宋" w:eastAsia="仿宋" w:cs="宋体"/>
                <w:sz w:val="24"/>
              </w:rPr>
            </w:pPr>
            <w:r>
              <w:rPr>
                <w:rFonts w:hint="eastAsia" w:ascii="仿宋" w:eastAsia="仿宋" w:cs="宋体"/>
                <w:sz w:val="24"/>
              </w:rPr>
              <w:t>I</w:t>
            </w:r>
          </w:p>
          <w:p w14:paraId="0EA8B95C">
            <w:pPr>
              <w:jc w:val="center"/>
              <w:rPr>
                <w:rFonts w:ascii="宋体" w:cs="宋体"/>
                <w:sz w:val="24"/>
              </w:rPr>
            </w:pPr>
            <w:r>
              <w:rPr>
                <w:rFonts w:hint="eastAsia" w:ascii="仿宋" w:eastAsia="仿宋" w:cs="宋体"/>
                <w:sz w:val="24"/>
              </w:rPr>
              <w:t>教学方法与教学方式</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576DD10A">
            <w:pPr>
              <w:adjustRightInd w:val="0"/>
              <w:snapToGrid w:val="0"/>
              <w:rPr>
                <w:rFonts w:ascii="仿宋" w:eastAsia="仿宋" w:cs="仿宋"/>
                <w:sz w:val="24"/>
                <w:szCs w:val="24"/>
              </w:rPr>
            </w:pPr>
            <w:r>
              <w:rPr>
                <w:rFonts w:hint="eastAsia" w:ascii="仿宋" w:eastAsia="仿宋" w:cs="仿宋"/>
                <w:sz w:val="24"/>
                <w:szCs w:val="24"/>
              </w:rPr>
              <w:t>1.理论课全部采用多媒体教学，应用自编或改编的多媒体课件，改善理论课的枯燥和沉闷，吸引学生的注意力，加强授课效果。</w:t>
            </w:r>
          </w:p>
          <w:p w14:paraId="5886776A">
            <w:pPr>
              <w:adjustRightInd w:val="0"/>
              <w:snapToGrid w:val="0"/>
              <w:rPr>
                <w:rFonts w:ascii="仿宋" w:eastAsia="仿宋" w:cs="仿宋"/>
                <w:sz w:val="24"/>
                <w:szCs w:val="24"/>
              </w:rPr>
            </w:pPr>
            <w:r>
              <w:rPr>
                <w:rFonts w:hint="eastAsia" w:ascii="仿宋" w:eastAsia="仿宋" w:cs="仿宋"/>
                <w:sz w:val="24"/>
                <w:szCs w:val="24"/>
              </w:rPr>
              <w:t>2.开通网络课堂，达到与学生及时沟通、交流的目的。同时重视师生互动与小组活动，组织课堂小组讨论等活动，将课堂教学变为师生共同活动的过程。</w:t>
            </w:r>
          </w:p>
          <w:p w14:paraId="7236D85A">
            <w:pPr>
              <w:adjustRightInd w:val="0"/>
              <w:snapToGrid w:val="0"/>
              <w:rPr>
                <w:rFonts w:ascii="仿宋" w:eastAsia="仿宋" w:cs="仿宋"/>
                <w:sz w:val="24"/>
                <w:szCs w:val="24"/>
              </w:rPr>
            </w:pPr>
            <w:r>
              <w:rPr>
                <w:rFonts w:hint="eastAsia" w:ascii="仿宋" w:eastAsia="仿宋" w:cs="仿宋"/>
                <w:sz w:val="24"/>
                <w:szCs w:val="24"/>
              </w:rPr>
              <w:t>3.主要方式：</w:t>
            </w:r>
          </w:p>
          <w:p w14:paraId="26709007">
            <w:pPr>
              <w:adjustRightInd w:val="0"/>
              <w:snapToGrid w:val="0"/>
              <w:rPr>
                <w:rFonts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讲授  </w:t>
            </w:r>
            <w:r>
              <w:rPr>
                <w:rFonts w:ascii="仿宋" w:eastAsia="仿宋" w:cs="仿宋"/>
                <w:sz w:val="24"/>
                <w:szCs w:val="24"/>
              </w:rPr>
              <w:sym w:font="Wingdings" w:char="00FE"/>
            </w:r>
            <w:r>
              <w:rPr>
                <w:rFonts w:hint="eastAsia" w:ascii="仿宋" w:eastAsia="仿宋" w:cs="仿宋"/>
                <w:sz w:val="24"/>
                <w:szCs w:val="24"/>
              </w:rPr>
              <w:t xml:space="preserve">网络学习  </w:t>
            </w:r>
            <w:r>
              <w:rPr>
                <w:rFonts w:ascii="仿宋" w:eastAsia="仿宋" w:cs="仿宋"/>
                <w:sz w:val="24"/>
                <w:szCs w:val="24"/>
              </w:rPr>
              <w:sym w:font="Wingdings" w:char="00FE"/>
            </w:r>
            <w:r>
              <w:rPr>
                <w:rFonts w:hint="eastAsia" w:ascii="仿宋" w:eastAsia="仿宋" w:cs="仿宋"/>
                <w:sz w:val="24"/>
                <w:szCs w:val="24"/>
              </w:rPr>
              <w:t xml:space="preserve">讨论或座谈  </w:t>
            </w:r>
            <w:r>
              <w:rPr>
                <w:rFonts w:ascii="仿宋" w:eastAsia="仿宋" w:cs="仿宋"/>
                <w:sz w:val="24"/>
                <w:szCs w:val="24"/>
              </w:rPr>
              <w:sym w:font="Wingdings" w:char="00FE"/>
            </w:r>
            <w:r>
              <w:rPr>
                <w:rFonts w:hint="eastAsia" w:ascii="仿宋" w:eastAsia="仿宋" w:cs="仿宋"/>
                <w:sz w:val="24"/>
                <w:szCs w:val="24"/>
              </w:rPr>
              <w:t xml:space="preserve">问题导向学习  </w:t>
            </w:r>
          </w:p>
          <w:p w14:paraId="5513F6C4">
            <w:pPr>
              <w:adjustRightInd w:val="0"/>
              <w:snapToGrid w:val="0"/>
              <w:rPr>
                <w:rFonts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分组合作学习  </w:t>
            </w:r>
            <w:r>
              <w:rPr>
                <w:rFonts w:ascii="仿宋" w:eastAsia="仿宋" w:cs="仿宋"/>
                <w:sz w:val="24"/>
                <w:szCs w:val="24"/>
              </w:rPr>
              <w:sym w:font="Wingdings" w:char="00FE"/>
            </w:r>
            <w:r>
              <w:rPr>
                <w:rFonts w:hint="eastAsia" w:ascii="仿宋" w:eastAsia="仿宋" w:cs="仿宋"/>
                <w:sz w:val="24"/>
                <w:szCs w:val="24"/>
              </w:rPr>
              <w:t xml:space="preserve">专题学习  </w:t>
            </w:r>
            <w:r>
              <w:rPr>
                <w:rFonts w:ascii="仿宋" w:eastAsia="仿宋" w:cs="仿宋"/>
                <w:sz w:val="24"/>
                <w:szCs w:val="24"/>
              </w:rPr>
              <w:sym w:font="Wingdings" w:char="00FE"/>
            </w:r>
            <w:r>
              <w:rPr>
                <w:rFonts w:hint="eastAsia" w:ascii="仿宋" w:eastAsia="仿宋" w:cs="仿宋"/>
                <w:sz w:val="24"/>
                <w:szCs w:val="24"/>
              </w:rPr>
              <w:t xml:space="preserve">实作学习  </w:t>
            </w:r>
            <w:r>
              <w:rPr>
                <w:rFonts w:ascii="仿宋" w:eastAsia="仿宋" w:cs="仿宋"/>
                <w:sz w:val="24"/>
                <w:szCs w:val="24"/>
              </w:rPr>
              <w:sym w:font="Wingdings" w:char="00A8"/>
            </w:r>
            <w:r>
              <w:rPr>
                <w:rFonts w:hint="eastAsia" w:ascii="仿宋" w:eastAsia="仿宋" w:cs="仿宋"/>
                <w:sz w:val="24"/>
                <w:szCs w:val="24"/>
              </w:rPr>
              <w:t xml:space="preserve">发表学习  </w:t>
            </w:r>
          </w:p>
          <w:p w14:paraId="72E91395">
            <w:pPr>
              <w:rPr>
                <w:rFonts w:ascii="宋体" w:cs="宋体"/>
                <w:sz w:val="24"/>
              </w:rPr>
            </w:pPr>
            <w:r>
              <w:rPr>
                <w:rFonts w:ascii="仿宋" w:eastAsia="仿宋" w:cs="仿宋"/>
                <w:sz w:val="24"/>
                <w:szCs w:val="24"/>
              </w:rPr>
              <w:sym w:font="Wingdings" w:char="00A8"/>
            </w:r>
            <w:r>
              <w:rPr>
                <w:rFonts w:hint="eastAsia" w:ascii="仿宋" w:eastAsia="仿宋" w:cs="仿宋"/>
                <w:sz w:val="24"/>
                <w:szCs w:val="24"/>
              </w:rPr>
              <w:t xml:space="preserve">实习  </w:t>
            </w:r>
            <w:r>
              <w:rPr>
                <w:rFonts w:ascii="仿宋" w:eastAsia="仿宋" w:cs="仿宋"/>
                <w:sz w:val="24"/>
                <w:szCs w:val="24"/>
              </w:rPr>
              <w:sym w:font="Wingdings" w:char="00A8"/>
            </w:r>
            <w:r>
              <w:rPr>
                <w:rFonts w:hint="eastAsia" w:ascii="仿宋" w:eastAsia="仿宋" w:cs="仿宋"/>
                <w:sz w:val="24"/>
                <w:szCs w:val="24"/>
              </w:rPr>
              <w:t xml:space="preserve">参观访问  </w:t>
            </w:r>
            <w:r>
              <w:rPr>
                <w:rFonts w:ascii="仿宋" w:eastAsia="仿宋" w:cs="仿宋"/>
                <w:sz w:val="24"/>
                <w:szCs w:val="24"/>
              </w:rPr>
              <w:sym w:font="Wingdings" w:char="00A8"/>
            </w:r>
            <w:r>
              <w:rPr>
                <w:rFonts w:hint="eastAsia" w:ascii="仿宋" w:eastAsia="仿宋" w:cs="仿宋"/>
                <w:sz w:val="24"/>
                <w:szCs w:val="24"/>
              </w:rPr>
              <w:t>其它：</w:t>
            </w:r>
            <w:r>
              <w:rPr>
                <w:rFonts w:hint="eastAsia" w:ascii="仿宋" w:eastAsia="仿宋" w:cs="仿宋"/>
                <w:sz w:val="24"/>
                <w:szCs w:val="24"/>
                <w:u w:val="single"/>
              </w:rPr>
              <w:t xml:space="preserve"> 技能训练  </w:t>
            </w:r>
            <w:r>
              <w:rPr>
                <w:rFonts w:hint="eastAsia" w:ascii="仿宋" w:eastAsia="仿宋" w:cs="仿宋"/>
                <w:sz w:val="24"/>
                <w:szCs w:val="24"/>
              </w:rPr>
              <w:t>(如口头训练等)</w:t>
            </w:r>
          </w:p>
        </w:tc>
      </w:tr>
      <w:tr w14:paraId="1792DA19">
        <w:trPr>
          <w:trHeight w:val="580"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79257AB">
            <w:pPr>
              <w:jc w:val="center"/>
              <w:rPr>
                <w:rFonts w:ascii="仿宋" w:eastAsia="仿宋" w:cs="仿宋"/>
                <w:sz w:val="24"/>
                <w:szCs w:val="24"/>
              </w:rPr>
            </w:pPr>
            <w:r>
              <w:rPr>
                <w:rFonts w:hint="eastAsia" w:ascii="仿宋" w:eastAsia="仿宋" w:cs="仿宋"/>
                <w:sz w:val="24"/>
                <w:szCs w:val="24"/>
              </w:rPr>
              <w:t>J</w:t>
            </w:r>
          </w:p>
          <w:p w14:paraId="5574DA2C">
            <w:pPr>
              <w:jc w:val="center"/>
              <w:rPr>
                <w:rFonts w:ascii="仿宋" w:eastAsia="仿宋" w:cs="仿宋"/>
                <w:sz w:val="24"/>
                <w:szCs w:val="24"/>
              </w:rPr>
            </w:pPr>
            <w:r>
              <w:rPr>
                <w:rFonts w:hint="eastAsia" w:ascii="仿宋" w:eastAsia="仿宋" w:cs="仿宋"/>
                <w:sz w:val="24"/>
                <w:szCs w:val="24"/>
              </w:rPr>
              <w:t>教学条件</w:t>
            </w:r>
          </w:p>
          <w:p w14:paraId="2B8BE657">
            <w:pPr>
              <w:jc w:val="center"/>
              <w:rPr>
                <w:rFonts w:ascii="仿宋" w:eastAsia="仿宋" w:cs="仿宋"/>
                <w:sz w:val="24"/>
                <w:szCs w:val="24"/>
              </w:rPr>
            </w:pPr>
            <w:r>
              <w:rPr>
                <w:rFonts w:hint="eastAsia" w:ascii="仿宋" w:eastAsia="仿宋" w:cs="仿宋"/>
                <w:sz w:val="24"/>
                <w:szCs w:val="24"/>
              </w:rPr>
              <w:t>需求</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1612E879">
            <w:pPr>
              <w:tabs>
                <w:tab w:val="left" w:pos="720"/>
              </w:tabs>
              <w:adjustRightInd w:val="0"/>
              <w:snapToGrid w:val="0"/>
              <w:rPr>
                <w:rFonts w:ascii="仿宋" w:eastAsia="仿宋" w:cs="仿宋"/>
                <w:sz w:val="24"/>
                <w:szCs w:val="24"/>
              </w:rPr>
            </w:pPr>
            <w:r>
              <w:rPr>
                <w:rFonts w:hint="eastAsia" w:ascii="仿宋" w:eastAsia="仿宋" w:cs="仿宋"/>
                <w:sz w:val="24"/>
                <w:szCs w:val="24"/>
              </w:rPr>
              <w:t>1.智慧钢琴教室</w:t>
            </w:r>
          </w:p>
          <w:p w14:paraId="384B0C41">
            <w:pPr>
              <w:tabs>
                <w:tab w:val="left" w:pos="720"/>
              </w:tabs>
              <w:rPr>
                <w:rFonts w:ascii="仿宋" w:eastAsia="仿宋" w:cs="仿宋"/>
                <w:sz w:val="24"/>
                <w:szCs w:val="24"/>
              </w:rPr>
            </w:pPr>
            <w:r>
              <w:rPr>
                <w:rFonts w:hint="eastAsia" w:ascii="仿宋" w:eastAsia="仿宋" w:cs="仿宋"/>
                <w:sz w:val="24"/>
                <w:szCs w:val="24"/>
              </w:rPr>
              <w:t>2.数码教学平台</w:t>
            </w:r>
          </w:p>
        </w:tc>
      </w:tr>
      <w:tr w14:paraId="146E5C01">
        <w:trPr>
          <w:trHeight w:val="481" w:hRule="atLeast"/>
        </w:trPr>
        <w:tc>
          <w:tcPr>
            <w:tcW w:w="129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E837DD">
            <w:pPr>
              <w:jc w:val="center"/>
              <w:rPr>
                <w:rFonts w:ascii="仿宋" w:eastAsia="仿宋" w:cs="仿宋"/>
                <w:sz w:val="24"/>
                <w:szCs w:val="24"/>
              </w:rPr>
            </w:pPr>
            <w:r>
              <w:rPr>
                <w:rFonts w:hint="eastAsia" w:ascii="仿宋" w:eastAsia="仿宋" w:cs="仿宋"/>
                <w:sz w:val="24"/>
                <w:szCs w:val="24"/>
              </w:rPr>
              <w:t>K</w:t>
            </w:r>
          </w:p>
          <w:p w14:paraId="54709E99">
            <w:pPr>
              <w:jc w:val="center"/>
              <w:rPr>
                <w:rFonts w:ascii="仿宋" w:eastAsia="仿宋" w:cs="仿宋"/>
                <w:sz w:val="24"/>
                <w:szCs w:val="24"/>
              </w:rPr>
            </w:pPr>
            <w:r>
              <w:rPr>
                <w:rFonts w:hint="eastAsia" w:ascii="仿宋" w:eastAsia="仿宋" w:cs="仿宋"/>
                <w:sz w:val="24"/>
                <w:szCs w:val="24"/>
              </w:rPr>
              <w:t>课程目标及其考核内容、考核方式及评分占比</w:t>
            </w:r>
          </w:p>
        </w:tc>
        <w:tc>
          <w:tcPr>
            <w:tcW w:w="13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DD8F228">
            <w:pPr>
              <w:rPr>
                <w:rFonts w:ascii="仿宋" w:eastAsia="仿宋" w:cs="仿宋"/>
                <w:sz w:val="24"/>
                <w:szCs w:val="24"/>
              </w:rPr>
            </w:pPr>
            <w:r>
              <w:rPr>
                <w:rFonts w:hint="eastAsia" w:ascii="仿宋" w:eastAsia="仿宋" w:cs="仿宋"/>
                <w:sz w:val="24"/>
                <w:szCs w:val="24"/>
              </w:rPr>
              <w:t>课程目标及评分占比</w:t>
            </w:r>
          </w:p>
        </w:tc>
        <w:tc>
          <w:tcPr>
            <w:tcW w:w="3415"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60588C6">
            <w:pPr>
              <w:tabs>
                <w:tab w:val="left" w:pos="720"/>
              </w:tabs>
              <w:jc w:val="center"/>
              <w:rPr>
                <w:rFonts w:ascii="仿宋" w:eastAsia="仿宋" w:cs="仿宋"/>
                <w:sz w:val="24"/>
                <w:szCs w:val="24"/>
              </w:rPr>
            </w:pPr>
            <w:r>
              <w:rPr>
                <w:rFonts w:hint="eastAsia" w:ascii="仿宋" w:eastAsia="仿宋" w:cs="仿宋"/>
                <w:sz w:val="24"/>
                <w:szCs w:val="24"/>
              </w:rPr>
              <w:t>考核内容</w:t>
            </w:r>
          </w:p>
        </w:tc>
        <w:tc>
          <w:tcPr>
            <w:tcW w:w="2510" w:type="dxa"/>
            <w:gridSpan w:val="4"/>
            <w:tcBorders>
              <w:top w:val="single" w:color="000000" w:sz="4" w:space="0"/>
              <w:left w:val="single" w:color="000000" w:sz="4" w:space="0"/>
              <w:bottom w:val="single" w:color="000000" w:sz="4" w:space="0"/>
              <w:right w:val="single" w:color="000000" w:sz="4" w:space="0"/>
            </w:tcBorders>
            <w:noWrap w:val="0"/>
            <w:vAlign w:val="center"/>
          </w:tcPr>
          <w:p w14:paraId="5796EE70">
            <w:pPr>
              <w:tabs>
                <w:tab w:val="left" w:pos="720"/>
              </w:tabs>
              <w:jc w:val="center"/>
              <w:rPr>
                <w:rFonts w:ascii="仿宋" w:eastAsia="仿宋" w:cs="仿宋"/>
                <w:color w:val="4472C4"/>
                <w:sz w:val="24"/>
                <w:szCs w:val="24"/>
              </w:rPr>
            </w:pPr>
            <w:r>
              <w:rPr>
                <w:rFonts w:hint="eastAsia" w:ascii="仿宋" w:eastAsia="仿宋" w:cs="仿宋"/>
                <w:sz w:val="24"/>
                <w:szCs w:val="24"/>
              </w:rPr>
              <w:t>考核方式</w:t>
            </w:r>
          </w:p>
        </w:tc>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9646D8">
            <w:pPr>
              <w:tabs>
                <w:tab w:val="left" w:pos="720"/>
              </w:tabs>
              <w:jc w:val="center"/>
              <w:rPr>
                <w:rFonts w:ascii="仿宋" w:eastAsia="仿宋" w:cs="仿宋"/>
                <w:sz w:val="24"/>
                <w:szCs w:val="24"/>
              </w:rPr>
            </w:pPr>
            <w:r>
              <w:rPr>
                <w:rFonts w:hint="eastAsia" w:ascii="仿宋" w:eastAsia="仿宋" w:cs="仿宋"/>
                <w:sz w:val="24"/>
                <w:szCs w:val="24"/>
              </w:rPr>
              <w:t>课程分目标的达成度</w:t>
            </w:r>
          </w:p>
        </w:tc>
      </w:tr>
      <w:tr w14:paraId="1AE838FB">
        <w:trPr>
          <w:trHeight w:val="184"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44938"/>
        </w:tc>
        <w:tc>
          <w:tcPr>
            <w:tcW w:w="13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C6E4C5"/>
        </w:tc>
        <w:tc>
          <w:tcPr>
            <w:tcW w:w="3415"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686192A"/>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16CE982">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平时成绩占比</w:t>
            </w:r>
            <w:r>
              <w:rPr>
                <w:rFonts w:hint="eastAsia" w:ascii="仿宋" w:eastAsia="仿宋" w:cs="仿宋"/>
                <w:szCs w:val="21"/>
              </w:rPr>
              <w:t>（20%）</w:t>
            </w:r>
          </w:p>
        </w:tc>
        <w:tc>
          <w:tcPr>
            <w:tcW w:w="827" w:type="dxa"/>
            <w:tcBorders>
              <w:top w:val="single" w:color="000000" w:sz="4" w:space="0"/>
              <w:left w:val="single" w:color="000000" w:sz="4" w:space="0"/>
              <w:bottom w:val="single" w:color="000000" w:sz="4" w:space="0"/>
              <w:right w:val="single" w:color="000000" w:sz="4" w:space="0"/>
            </w:tcBorders>
            <w:noWrap w:val="0"/>
            <w:vAlign w:val="top"/>
          </w:tcPr>
          <w:p w14:paraId="3CA90F5C">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期中考试评分占比</w:t>
            </w:r>
            <w:r>
              <w:rPr>
                <w:rFonts w:hint="eastAsia" w:ascii="仿宋" w:eastAsia="仿宋" w:cs="仿宋"/>
                <w:szCs w:val="21"/>
              </w:rPr>
              <w:t>（40%）</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top"/>
          </w:tcPr>
          <w:p w14:paraId="6251085D">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期末考试评分占比</w:t>
            </w:r>
            <w:r>
              <w:rPr>
                <w:rFonts w:hint="eastAsia" w:ascii="仿宋" w:eastAsia="仿宋" w:cs="仿宋"/>
                <w:szCs w:val="21"/>
              </w:rPr>
              <w:t>（40%）</w:t>
            </w:r>
          </w:p>
        </w:tc>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860E4"/>
        </w:tc>
      </w:tr>
      <w:tr w14:paraId="39884265">
        <w:trPr>
          <w:trHeight w:val="1652"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2274D"/>
        </w:tc>
        <w:tc>
          <w:tcPr>
            <w:tcW w:w="1360" w:type="dxa"/>
            <w:gridSpan w:val="2"/>
            <w:tcBorders>
              <w:top w:val="single" w:color="000000" w:sz="4" w:space="0"/>
              <w:left w:val="single" w:color="000000" w:sz="4" w:space="0"/>
              <w:bottom w:val="single" w:color="000000" w:sz="4" w:space="0"/>
              <w:right w:val="single" w:color="000000" w:sz="4" w:space="0"/>
            </w:tcBorders>
            <w:noWrap w:val="0"/>
            <w:vAlign w:val="center"/>
          </w:tcPr>
          <w:p w14:paraId="200B66F4">
            <w:pPr>
              <w:widowControl/>
              <w:adjustRightInd w:val="0"/>
              <w:snapToGrid w:val="0"/>
              <w:jc w:val="center"/>
              <w:rPr>
                <w:rFonts w:ascii="仿宋" w:eastAsia="仿宋"/>
                <w:sz w:val="24"/>
                <w:szCs w:val="24"/>
              </w:rPr>
            </w:pPr>
            <w:r>
              <w:rPr>
                <w:rFonts w:hint="eastAsia" w:ascii="仿宋" w:eastAsia="仿宋"/>
                <w:sz w:val="24"/>
                <w:szCs w:val="24"/>
              </w:rPr>
              <w:t>课程目标1 (40%)</w:t>
            </w:r>
          </w:p>
        </w:tc>
        <w:tc>
          <w:tcPr>
            <w:tcW w:w="3415" w:type="dxa"/>
            <w:gridSpan w:val="5"/>
            <w:tcBorders>
              <w:top w:val="single" w:color="000000" w:sz="4" w:space="0"/>
              <w:left w:val="single" w:color="000000" w:sz="4" w:space="0"/>
              <w:bottom w:val="single" w:color="000000" w:sz="4" w:space="0"/>
              <w:right w:val="single" w:color="000000" w:sz="4" w:space="0"/>
            </w:tcBorders>
            <w:noWrap w:val="0"/>
            <w:vAlign w:val="center"/>
          </w:tcPr>
          <w:p w14:paraId="29A83534">
            <w:pPr>
              <w:jc w:val="left"/>
              <w:rPr>
                <w:rFonts w:ascii="仿宋" w:eastAsia="仿宋" w:cs="仿宋"/>
                <w:sz w:val="24"/>
                <w:szCs w:val="24"/>
              </w:rPr>
            </w:pPr>
            <w:r>
              <w:rPr>
                <w:rFonts w:hint="eastAsia" w:ascii="仿宋" w:eastAsia="仿宋" w:cs="仿宋"/>
                <w:sz w:val="24"/>
                <w:szCs w:val="24"/>
              </w:rPr>
              <w:t>为中小学音乐教材歌曲编配钢琴伴奏。能区分民族和声与大小调体系和声并运用。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0C06B13">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8</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17E442C">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16</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14:paraId="77BB397E">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16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1B04631">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0.6</w:t>
            </w:r>
            <w:r>
              <w:rPr>
                <w:rFonts w:ascii="仿宋" w:eastAsia="仿宋" w:cs="仿宋"/>
                <w:sz w:val="24"/>
                <w:szCs w:val="24"/>
              </w:rPr>
              <w:t>5</w:t>
            </w:r>
          </w:p>
        </w:tc>
      </w:tr>
      <w:tr w14:paraId="1CA32842">
        <w:trPr>
          <w:trHeight w:val="1430"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D204C"/>
        </w:tc>
        <w:tc>
          <w:tcPr>
            <w:tcW w:w="1360" w:type="dxa"/>
            <w:gridSpan w:val="2"/>
            <w:tcBorders>
              <w:top w:val="single" w:color="000000" w:sz="4" w:space="0"/>
              <w:left w:val="single" w:color="000000" w:sz="4" w:space="0"/>
              <w:bottom w:val="single" w:color="000000" w:sz="4" w:space="0"/>
              <w:right w:val="single" w:color="000000" w:sz="4" w:space="0"/>
            </w:tcBorders>
            <w:noWrap w:val="0"/>
            <w:vAlign w:val="center"/>
          </w:tcPr>
          <w:p w14:paraId="6FC39983">
            <w:pPr>
              <w:widowControl/>
              <w:adjustRightInd w:val="0"/>
              <w:snapToGrid w:val="0"/>
              <w:jc w:val="center"/>
              <w:rPr>
                <w:rFonts w:ascii="仿宋" w:eastAsia="仿宋"/>
                <w:sz w:val="24"/>
                <w:szCs w:val="24"/>
              </w:rPr>
            </w:pPr>
            <w:r>
              <w:rPr>
                <w:rFonts w:hint="eastAsia" w:ascii="仿宋" w:eastAsia="仿宋"/>
                <w:sz w:val="24"/>
                <w:szCs w:val="24"/>
              </w:rPr>
              <w:t>课程目标2</w:t>
            </w:r>
          </w:p>
          <w:p w14:paraId="205CCDD5">
            <w:pPr>
              <w:widowControl/>
              <w:adjustRightInd w:val="0"/>
              <w:snapToGrid w:val="0"/>
              <w:jc w:val="center"/>
              <w:rPr>
                <w:rFonts w:ascii="仿宋" w:eastAsia="仿宋" w:cs="仿宋"/>
                <w:sz w:val="24"/>
                <w:szCs w:val="24"/>
              </w:rPr>
            </w:pPr>
            <w:r>
              <w:rPr>
                <w:rFonts w:hint="eastAsia" w:ascii="仿宋" w:eastAsia="仿宋"/>
                <w:sz w:val="24"/>
                <w:szCs w:val="24"/>
              </w:rPr>
              <w:t>(40%)</w:t>
            </w:r>
          </w:p>
        </w:tc>
        <w:tc>
          <w:tcPr>
            <w:tcW w:w="3415" w:type="dxa"/>
            <w:gridSpan w:val="5"/>
            <w:tcBorders>
              <w:top w:val="single" w:color="000000" w:sz="4" w:space="0"/>
              <w:left w:val="single" w:color="000000" w:sz="4" w:space="0"/>
              <w:bottom w:val="single" w:color="000000" w:sz="4" w:space="0"/>
              <w:right w:val="single" w:color="000000" w:sz="4" w:space="0"/>
            </w:tcBorders>
            <w:noWrap w:val="0"/>
            <w:vAlign w:val="center"/>
          </w:tcPr>
          <w:p w14:paraId="0CC0C3E4">
            <w:pPr>
              <w:tabs>
                <w:tab w:val="left" w:pos="720"/>
              </w:tabs>
              <w:adjustRightInd w:val="0"/>
              <w:snapToGrid w:val="0"/>
              <w:jc w:val="left"/>
              <w:rPr>
                <w:rFonts w:ascii="仿宋" w:eastAsia="仿宋" w:cs="仿宋"/>
                <w:sz w:val="24"/>
                <w:szCs w:val="24"/>
              </w:rPr>
            </w:pPr>
            <w:r>
              <w:rPr>
                <w:rFonts w:hint="eastAsia" w:ascii="仿宋" w:eastAsia="仿宋" w:cs="仿宋"/>
                <w:sz w:val="24"/>
                <w:szCs w:val="24"/>
              </w:rPr>
              <w:t>使用演奏、演唱技巧完整弹唱歌曲，在演奏、演唱中准确体现作品的地域特征和流派风格。</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B766C1E">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8</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E357312">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16</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14:paraId="3759A0B8">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16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296BDB5">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0.6</w:t>
            </w:r>
            <w:r>
              <w:rPr>
                <w:rFonts w:ascii="仿宋" w:eastAsia="仿宋" w:cs="仿宋"/>
                <w:sz w:val="24"/>
                <w:szCs w:val="24"/>
              </w:rPr>
              <w:t>5</w:t>
            </w:r>
          </w:p>
        </w:tc>
      </w:tr>
      <w:tr w14:paraId="4D028AEE">
        <w:trPr>
          <w:trHeight w:val="1046"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77C54"/>
        </w:tc>
        <w:tc>
          <w:tcPr>
            <w:tcW w:w="1360" w:type="dxa"/>
            <w:gridSpan w:val="2"/>
            <w:tcBorders>
              <w:top w:val="single" w:color="000000" w:sz="4" w:space="0"/>
              <w:left w:val="single" w:color="000000" w:sz="4" w:space="0"/>
              <w:bottom w:val="single" w:color="000000" w:sz="4" w:space="0"/>
              <w:right w:val="single" w:color="000000" w:sz="4" w:space="0"/>
            </w:tcBorders>
            <w:noWrap w:val="0"/>
            <w:vAlign w:val="center"/>
          </w:tcPr>
          <w:p w14:paraId="71F72677">
            <w:pPr>
              <w:widowControl/>
              <w:adjustRightInd w:val="0"/>
              <w:snapToGrid w:val="0"/>
              <w:jc w:val="center"/>
              <w:rPr>
                <w:rFonts w:ascii="仿宋" w:eastAsia="仿宋"/>
                <w:sz w:val="24"/>
                <w:szCs w:val="24"/>
              </w:rPr>
            </w:pPr>
            <w:r>
              <w:rPr>
                <w:rFonts w:hint="eastAsia" w:ascii="仿宋" w:eastAsia="仿宋"/>
                <w:sz w:val="24"/>
                <w:szCs w:val="24"/>
              </w:rPr>
              <w:t>课程目标3</w:t>
            </w:r>
          </w:p>
          <w:p w14:paraId="095E74D6">
            <w:pPr>
              <w:tabs>
                <w:tab w:val="left" w:pos="720"/>
              </w:tabs>
              <w:adjustRightInd w:val="0"/>
              <w:snapToGrid w:val="0"/>
              <w:jc w:val="center"/>
              <w:rPr>
                <w:rFonts w:ascii="仿宋" w:eastAsia="仿宋" w:cs="仿宋"/>
                <w:sz w:val="24"/>
                <w:szCs w:val="24"/>
              </w:rPr>
            </w:pPr>
            <w:r>
              <w:rPr>
                <w:rFonts w:hint="eastAsia" w:ascii="仿宋" w:eastAsia="仿宋"/>
                <w:sz w:val="24"/>
                <w:szCs w:val="24"/>
              </w:rPr>
              <w:t>(20%)</w:t>
            </w:r>
          </w:p>
        </w:tc>
        <w:tc>
          <w:tcPr>
            <w:tcW w:w="3415" w:type="dxa"/>
            <w:gridSpan w:val="5"/>
            <w:tcBorders>
              <w:top w:val="single" w:color="000000" w:sz="4" w:space="0"/>
              <w:left w:val="single" w:color="000000" w:sz="4" w:space="0"/>
              <w:bottom w:val="single" w:color="000000" w:sz="4" w:space="0"/>
              <w:right w:val="single" w:color="000000" w:sz="4" w:space="0"/>
            </w:tcBorders>
            <w:noWrap w:val="0"/>
            <w:vAlign w:val="center"/>
          </w:tcPr>
          <w:p w14:paraId="22749D1E">
            <w:pPr>
              <w:tabs>
                <w:tab w:val="left" w:pos="720"/>
              </w:tabs>
              <w:adjustRightInd w:val="0"/>
              <w:snapToGrid w:val="0"/>
              <w:jc w:val="left"/>
              <w:rPr>
                <w:rFonts w:hint="eastAsia" w:ascii="仿宋" w:eastAsia="仿宋" w:cs="仿宋"/>
                <w:sz w:val="24"/>
                <w:szCs w:val="24"/>
              </w:rPr>
            </w:pPr>
            <w:r>
              <w:rPr>
                <w:rFonts w:hint="eastAsia" w:ascii="仿宋" w:eastAsia="仿宋" w:cs="仿宋"/>
                <w:sz w:val="24"/>
                <w:szCs w:val="24"/>
              </w:rPr>
              <w:t>建立在即兴伴奏基础上的小乐队合奏排演，进行突破传统音乐表现形式的创新编排。</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836575">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4</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899F7D5">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8</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14:paraId="03B54690">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3A2C251">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0.6</w:t>
            </w:r>
            <w:r>
              <w:rPr>
                <w:rFonts w:ascii="仿宋" w:eastAsia="仿宋" w:cs="仿宋"/>
                <w:sz w:val="24"/>
                <w:szCs w:val="24"/>
              </w:rPr>
              <w:t>5</w:t>
            </w:r>
          </w:p>
        </w:tc>
      </w:tr>
      <w:tr w14:paraId="4E9C5F3B">
        <w:trPr>
          <w:trHeight w:val="569"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CA7D2"/>
        </w:tc>
        <w:tc>
          <w:tcPr>
            <w:tcW w:w="4775" w:type="dxa"/>
            <w:gridSpan w:val="7"/>
            <w:tcBorders>
              <w:top w:val="single" w:color="000000" w:sz="4" w:space="0"/>
              <w:left w:val="single" w:color="000000" w:sz="4" w:space="0"/>
              <w:bottom w:val="single" w:color="000000" w:sz="4" w:space="0"/>
              <w:right w:val="single" w:color="000000" w:sz="4" w:space="0"/>
            </w:tcBorders>
            <w:noWrap w:val="0"/>
            <w:vAlign w:val="center"/>
          </w:tcPr>
          <w:p w14:paraId="56747099">
            <w:pPr>
              <w:jc w:val="center"/>
              <w:rPr>
                <w:rFonts w:ascii="宋体" w:cs="宋体"/>
                <w:szCs w:val="21"/>
              </w:rPr>
            </w:pPr>
            <w:r>
              <w:rPr>
                <w:rFonts w:hint="eastAsia" w:ascii="仿宋" w:hAnsi="仿宋" w:eastAsia="仿宋" w:cs="仿宋"/>
                <w:szCs w:val="21"/>
              </w:rPr>
              <w:t>总分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7248200">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20</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DC3D1DE">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40</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14:paraId="0F06CB5F">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40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709DF8E">
            <w:pPr>
              <w:tabs>
                <w:tab w:val="left" w:pos="720"/>
              </w:tabs>
              <w:jc w:val="center"/>
              <w:rPr>
                <w:rFonts w:ascii="仿宋" w:eastAsia="仿宋" w:cs="仿宋"/>
                <w:sz w:val="24"/>
                <w:szCs w:val="24"/>
              </w:rPr>
            </w:pPr>
            <w:r>
              <w:rPr>
                <w:rFonts w:hint="eastAsia" w:ascii="仿宋" w:eastAsia="仿宋" w:cs="仿宋"/>
                <w:sz w:val="24"/>
                <w:szCs w:val="24"/>
              </w:rPr>
              <w:t>0.6</w:t>
            </w:r>
            <w:r>
              <w:rPr>
                <w:rFonts w:ascii="仿宋" w:eastAsia="仿宋" w:cs="仿宋"/>
                <w:sz w:val="24"/>
                <w:szCs w:val="24"/>
              </w:rPr>
              <w:t>5</w:t>
            </w:r>
          </w:p>
        </w:tc>
      </w:tr>
      <w:tr w14:paraId="4E0619A8">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A64532F">
            <w:pPr>
              <w:jc w:val="center"/>
              <w:rPr>
                <w:rFonts w:ascii="仿宋" w:eastAsia="仿宋" w:cs="仿宋"/>
                <w:sz w:val="24"/>
                <w:szCs w:val="24"/>
              </w:rPr>
            </w:pPr>
            <w:r>
              <w:rPr>
                <w:rFonts w:hint="eastAsia" w:ascii="仿宋" w:eastAsia="仿宋" w:cs="仿宋"/>
                <w:sz w:val="24"/>
                <w:szCs w:val="24"/>
              </w:rPr>
              <w:t>L</w:t>
            </w:r>
          </w:p>
          <w:p w14:paraId="10715A6A">
            <w:pPr>
              <w:jc w:val="center"/>
              <w:rPr>
                <w:rFonts w:ascii="仿宋" w:eastAsia="仿宋" w:cs="仿宋"/>
                <w:sz w:val="24"/>
                <w:szCs w:val="24"/>
              </w:rPr>
            </w:pPr>
            <w:r>
              <w:rPr>
                <w:rFonts w:hint="eastAsia" w:ascii="仿宋" w:eastAsia="仿宋" w:cs="仿宋"/>
                <w:sz w:val="24"/>
                <w:szCs w:val="24"/>
              </w:rPr>
              <w:t>学习建议</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7EA80CD6">
            <w:pPr>
              <w:adjustRightInd w:val="0"/>
              <w:snapToGrid w:val="0"/>
              <w:jc w:val="left"/>
              <w:rPr>
                <w:rFonts w:ascii="仿宋" w:eastAsia="仿宋" w:cs="仿宋"/>
                <w:bCs/>
                <w:sz w:val="24"/>
                <w:szCs w:val="24"/>
              </w:rPr>
            </w:pPr>
            <w:r>
              <w:rPr>
                <w:rFonts w:hint="eastAsia" w:ascii="仿宋" w:eastAsia="仿宋" w:cs="仿宋"/>
                <w:bCs/>
                <w:sz w:val="24"/>
                <w:szCs w:val="24"/>
              </w:rPr>
              <w:t>1.自主学习。建议学生通过预习教材，并通过网络、图书馆自主查阅课程中涉及的学习资源，独立规划自己的课程学习计划，充分发挥自身的学习能动性。</w:t>
            </w:r>
          </w:p>
          <w:p w14:paraId="01D2F12F">
            <w:pPr>
              <w:adjustRightInd w:val="0"/>
              <w:snapToGrid w:val="0"/>
              <w:jc w:val="left"/>
              <w:rPr>
                <w:rFonts w:ascii="仿宋" w:eastAsia="仿宋" w:cs="仿宋"/>
                <w:sz w:val="24"/>
                <w:szCs w:val="24"/>
              </w:rPr>
            </w:pPr>
            <w:r>
              <w:rPr>
                <w:rFonts w:hint="eastAsia" w:ascii="仿宋" w:eastAsia="仿宋" w:cs="仿宋"/>
                <w:bCs/>
                <w:sz w:val="24"/>
                <w:szCs w:val="24"/>
              </w:rPr>
              <w:t>2.研究性学习。鼓励学生针对课程教学内容，尝试理论课结合专题报告的教学方式，开阔学生的视野。</w:t>
            </w:r>
          </w:p>
        </w:tc>
      </w:tr>
      <w:tr w14:paraId="089BD943">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1B1D58BC">
            <w:pPr>
              <w:jc w:val="center"/>
              <w:rPr>
                <w:rFonts w:ascii="仿宋" w:eastAsia="仿宋" w:cs="仿宋"/>
                <w:sz w:val="24"/>
                <w:szCs w:val="24"/>
              </w:rPr>
            </w:pPr>
            <w:r>
              <w:rPr>
                <w:rFonts w:hint="eastAsia" w:ascii="仿宋" w:eastAsia="仿宋" w:cs="仿宋"/>
                <w:sz w:val="24"/>
                <w:szCs w:val="24"/>
              </w:rPr>
              <w:t>M</w:t>
            </w:r>
          </w:p>
          <w:p w14:paraId="45A55ABD">
            <w:pPr>
              <w:jc w:val="center"/>
              <w:rPr>
                <w:rFonts w:ascii="仿宋" w:eastAsia="仿宋" w:cs="仿宋"/>
                <w:sz w:val="24"/>
                <w:szCs w:val="24"/>
              </w:rPr>
            </w:pPr>
            <w:r>
              <w:rPr>
                <w:rFonts w:hint="eastAsia" w:ascii="仿宋" w:eastAsia="仿宋" w:cs="仿宋"/>
                <w:sz w:val="24"/>
                <w:szCs w:val="24"/>
              </w:rPr>
              <w:t>评分量表</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51BA8465">
            <w:pPr>
              <w:tabs>
                <w:tab w:val="left" w:pos="720"/>
              </w:tabs>
              <w:adjustRightInd w:val="0"/>
              <w:snapToGrid w:val="0"/>
              <w:jc w:val="left"/>
              <w:rPr>
                <w:rFonts w:ascii="仿宋" w:eastAsia="仿宋" w:cs="仿宋"/>
                <w:sz w:val="24"/>
                <w:szCs w:val="24"/>
              </w:rPr>
            </w:pPr>
            <w:r>
              <w:rPr>
                <w:rFonts w:hint="eastAsia" w:ascii="仿宋" w:eastAsia="仿宋" w:cs="仿宋"/>
                <w:sz w:val="24"/>
                <w:szCs w:val="24"/>
              </w:rPr>
              <w:t>《</w:t>
            </w:r>
            <w:r>
              <w:rPr>
                <w:rFonts w:hint="eastAsia" w:ascii="仿宋" w:eastAsia="仿宋" w:cs="仿宋"/>
                <w:bCs/>
                <w:sz w:val="24"/>
                <w:szCs w:val="24"/>
              </w:rPr>
              <w:t>钢琴即兴伴奏</w:t>
            </w:r>
            <w:r>
              <w:rPr>
                <w:rFonts w:hint="eastAsia" w:ascii="仿宋" w:eastAsia="仿宋" w:cs="仿宋"/>
                <w:sz w:val="24"/>
                <w:szCs w:val="24"/>
              </w:rPr>
              <w:t>》课程目标评分量表见附表。</w:t>
            </w:r>
          </w:p>
        </w:tc>
      </w:tr>
      <w:tr w14:paraId="5C416E61">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25F2FB3">
            <w:pPr>
              <w:jc w:val="center"/>
              <w:rPr>
                <w:rFonts w:ascii="仿宋" w:eastAsia="仿宋" w:cs="仿宋"/>
                <w:sz w:val="24"/>
                <w:szCs w:val="24"/>
              </w:rPr>
            </w:pPr>
            <w:r>
              <w:rPr>
                <w:rFonts w:hint="eastAsia" w:ascii="仿宋" w:eastAsia="仿宋" w:cs="仿宋"/>
                <w:sz w:val="24"/>
                <w:szCs w:val="24"/>
              </w:rPr>
              <w:t>备注</w:t>
            </w:r>
          </w:p>
        </w:tc>
        <w:tc>
          <w:tcPr>
            <w:tcW w:w="8067" w:type="dxa"/>
            <w:gridSpan w:val="12"/>
            <w:tcBorders>
              <w:top w:val="single" w:color="000000" w:sz="4" w:space="0"/>
              <w:left w:val="single" w:color="000000" w:sz="4" w:space="0"/>
              <w:bottom w:val="single" w:color="000000" w:sz="4" w:space="0"/>
              <w:right w:val="single" w:color="000000" w:sz="4" w:space="0"/>
            </w:tcBorders>
            <w:noWrap w:val="0"/>
            <w:vAlign w:val="center"/>
          </w:tcPr>
          <w:p w14:paraId="3041996C">
            <w:pPr>
              <w:rPr>
                <w:rFonts w:ascii="仿宋" w:eastAsia="仿宋" w:cs="仿宋"/>
                <w:sz w:val="24"/>
                <w:szCs w:val="24"/>
              </w:rPr>
            </w:pPr>
            <w:r>
              <w:rPr>
                <w:rFonts w:hint="eastAsia" w:ascii="仿宋" w:eastAsia="仿宋" w:cs="仿宋"/>
                <w:sz w:val="24"/>
                <w:szCs w:val="24"/>
              </w:rPr>
              <w:t>课程大纲A—M项由开课学院审批通过，任课教师不能自行更改。</w:t>
            </w:r>
          </w:p>
        </w:tc>
      </w:tr>
      <w:tr w14:paraId="28BC26C6">
        <w:trPr>
          <w:trHeight w:val="771"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18F4DAA">
            <w:pPr>
              <w:jc w:val="center"/>
              <w:rPr>
                <w:rFonts w:ascii="仿宋" w:eastAsia="仿宋" w:cs="仿宋"/>
                <w:sz w:val="24"/>
                <w:szCs w:val="24"/>
              </w:rPr>
            </w:pPr>
            <w:r>
              <w:rPr>
                <w:rFonts w:hint="eastAsia" w:ascii="仿宋" w:eastAsia="仿宋" w:cs="仿宋"/>
                <w:sz w:val="24"/>
                <w:szCs w:val="24"/>
              </w:rPr>
              <w:t>审批</w:t>
            </w:r>
          </w:p>
          <w:p w14:paraId="170E8C8A">
            <w:pPr>
              <w:jc w:val="center"/>
              <w:rPr>
                <w:rFonts w:ascii="仿宋" w:eastAsia="仿宋" w:cs="仿宋"/>
                <w:sz w:val="24"/>
                <w:szCs w:val="24"/>
              </w:rPr>
            </w:pPr>
            <w:r>
              <w:rPr>
                <w:rFonts w:hint="eastAsia" w:ascii="仿宋" w:eastAsia="仿宋" w:cs="仿宋"/>
                <w:sz w:val="24"/>
                <w:szCs w:val="24"/>
              </w:rPr>
              <w:t>意见</w:t>
            </w:r>
          </w:p>
        </w:tc>
        <w:tc>
          <w:tcPr>
            <w:tcW w:w="3654" w:type="dxa"/>
            <w:gridSpan w:val="5"/>
            <w:tcBorders>
              <w:top w:val="single" w:color="000000" w:sz="4" w:space="0"/>
              <w:left w:val="single" w:color="000000" w:sz="4" w:space="0"/>
              <w:bottom w:val="single" w:color="000000" w:sz="4" w:space="0"/>
              <w:right w:val="single" w:color="000000" w:sz="4" w:space="0"/>
            </w:tcBorders>
            <w:noWrap w:val="0"/>
            <w:vAlign w:val="center"/>
          </w:tcPr>
          <w:p w14:paraId="722D3F9B">
            <w:pPr>
              <w:widowControl/>
              <w:jc w:val="left"/>
              <w:rPr>
                <w:rFonts w:ascii="仿宋" w:eastAsia="仿宋" w:cs="仿宋"/>
                <w:sz w:val="24"/>
                <w:szCs w:val="24"/>
              </w:rPr>
            </w:pPr>
            <w:r>
              <w:rPr>
                <w:rFonts w:hint="eastAsia" w:ascii="仿宋" w:eastAsia="仿宋" w:cs="仿宋"/>
                <w:sz w:val="24"/>
                <w:szCs w:val="24"/>
              </w:rPr>
              <w:t xml:space="preserve">课程教学大纲修订负责人及教学团队成员签名：   </w:t>
            </w:r>
          </w:p>
          <w:p w14:paraId="42C9E3B6">
            <w:pPr>
              <w:widowControl/>
              <w:jc w:val="left"/>
              <w:rPr>
                <w:rFonts w:ascii="仿宋" w:eastAsia="仿宋" w:cs="仿宋"/>
                <w:sz w:val="24"/>
                <w:szCs w:val="24"/>
              </w:rPr>
            </w:pPr>
          </w:p>
          <w:p w14:paraId="1D3CD1AD">
            <w:pPr>
              <w:widowControl/>
              <w:jc w:val="right"/>
              <w:rPr>
                <w:rFonts w:ascii="仿宋" w:eastAsia="仿宋" w:cs="仿宋"/>
                <w:sz w:val="24"/>
                <w:szCs w:val="24"/>
              </w:rPr>
            </w:pPr>
            <w:r>
              <w:rPr>
                <w:rFonts w:hint="eastAsia" w:ascii="仿宋" w:eastAsia="仿宋" w:cs="仿宋"/>
                <w:sz w:val="24"/>
                <w:szCs w:val="24"/>
              </w:rPr>
              <w:t xml:space="preserve">                                                   年   月   日 </w:t>
            </w:r>
          </w:p>
        </w:tc>
        <w:tc>
          <w:tcPr>
            <w:tcW w:w="4413" w:type="dxa"/>
            <w:gridSpan w:val="7"/>
            <w:tcBorders>
              <w:top w:val="single" w:color="000000" w:sz="4" w:space="0"/>
              <w:left w:val="single" w:color="000000" w:sz="4" w:space="0"/>
              <w:bottom w:val="single" w:color="000000" w:sz="4" w:space="0"/>
              <w:right w:val="single" w:color="000000" w:sz="4" w:space="0"/>
            </w:tcBorders>
            <w:noWrap w:val="0"/>
            <w:vAlign w:val="center"/>
          </w:tcPr>
          <w:p w14:paraId="3AAC4A36">
            <w:pPr>
              <w:widowControl/>
              <w:jc w:val="left"/>
              <w:rPr>
                <w:rFonts w:ascii="仿宋" w:eastAsia="仿宋" w:cs="仿宋"/>
                <w:sz w:val="24"/>
                <w:szCs w:val="24"/>
              </w:rPr>
            </w:pPr>
            <w:r>
              <w:rPr>
                <w:rFonts w:hint="eastAsia" w:ascii="仿宋" w:eastAsia="仿宋" w:cs="仿宋"/>
                <w:sz w:val="24"/>
                <w:szCs w:val="24"/>
              </w:rPr>
              <w:t>系主任审核意见：</w:t>
            </w:r>
          </w:p>
          <w:p w14:paraId="46762C3F">
            <w:pPr>
              <w:widowControl/>
              <w:jc w:val="left"/>
              <w:rPr>
                <w:rFonts w:ascii="仿宋" w:eastAsia="仿宋" w:cs="仿宋"/>
                <w:sz w:val="24"/>
                <w:szCs w:val="24"/>
              </w:rPr>
            </w:pPr>
          </w:p>
          <w:p w14:paraId="4AC1B9DF">
            <w:pPr>
              <w:widowControl/>
              <w:jc w:val="left"/>
              <w:rPr>
                <w:rFonts w:ascii="仿宋" w:eastAsia="仿宋" w:cs="仿宋"/>
                <w:sz w:val="24"/>
                <w:szCs w:val="24"/>
              </w:rPr>
            </w:pPr>
            <w:r>
              <w:rPr>
                <w:rFonts w:hint="eastAsia" w:ascii="仿宋" w:eastAsia="仿宋" w:cs="仿宋"/>
                <w:sz w:val="24"/>
                <w:szCs w:val="24"/>
              </w:rPr>
              <w:t>系主任签名：</w:t>
            </w:r>
          </w:p>
          <w:p w14:paraId="77FB8F61">
            <w:pPr>
              <w:widowControl/>
              <w:jc w:val="right"/>
              <w:rPr>
                <w:rFonts w:ascii="仿宋" w:eastAsia="仿宋" w:cs="仿宋"/>
                <w:sz w:val="24"/>
                <w:szCs w:val="24"/>
              </w:rPr>
            </w:pPr>
          </w:p>
          <w:p w14:paraId="0D144EFA">
            <w:pPr>
              <w:widowControl/>
              <w:jc w:val="right"/>
              <w:rPr>
                <w:rFonts w:ascii="仿宋" w:eastAsia="仿宋" w:cs="仿宋"/>
                <w:sz w:val="24"/>
                <w:szCs w:val="24"/>
              </w:rPr>
            </w:pPr>
            <w:r>
              <w:rPr>
                <w:rFonts w:hint="eastAsia" w:ascii="仿宋" w:eastAsia="仿宋" w:cs="仿宋"/>
                <w:sz w:val="24"/>
                <w:szCs w:val="24"/>
              </w:rPr>
              <w:t>年   月   日</w:t>
            </w:r>
          </w:p>
        </w:tc>
      </w:tr>
    </w:tbl>
    <w:p w14:paraId="255E42D4">
      <w:pPr>
        <w:spacing w:before="120"/>
        <w:jc w:val="center"/>
        <w:rPr>
          <w:rFonts w:ascii="仿宋" w:eastAsia="仿宋" w:cs="仿宋"/>
          <w:b/>
          <w:sz w:val="28"/>
          <w:szCs w:val="28"/>
        </w:rPr>
      </w:pPr>
    </w:p>
    <w:p w14:paraId="7DD14072">
      <w:pPr>
        <w:spacing w:before="120"/>
        <w:jc w:val="center"/>
        <w:outlineLvl w:val="0"/>
        <w:rPr>
          <w:rFonts w:ascii="仿宋" w:eastAsia="仿宋" w:cs="黑体"/>
          <w:b/>
          <w:sz w:val="28"/>
          <w:szCs w:val="28"/>
        </w:rPr>
      </w:pPr>
      <w:bookmarkStart w:id="19" w:name="_Toc523666039"/>
      <w:r>
        <w:rPr>
          <w:rFonts w:hint="eastAsia" w:ascii="仿宋" w:eastAsia="仿宋" w:cs="仿宋"/>
          <w:b/>
          <w:sz w:val="28"/>
          <w:szCs w:val="28"/>
        </w:rPr>
        <w:t>附表：《</w:t>
      </w:r>
      <w:r>
        <w:rPr>
          <w:rFonts w:hint="eastAsia" w:ascii="仿宋" w:eastAsia="仿宋" w:cs="仿宋"/>
          <w:b/>
          <w:bCs/>
          <w:sz w:val="28"/>
          <w:szCs w:val="28"/>
        </w:rPr>
        <w:t>钢琴即兴伴奏</w:t>
      </w:r>
      <w:r>
        <w:rPr>
          <w:rFonts w:hint="eastAsia" w:ascii="仿宋" w:eastAsia="仿宋" w:cs="仿宋"/>
          <w:b/>
          <w:sz w:val="28"/>
          <w:szCs w:val="28"/>
        </w:rPr>
        <w:t>》课程目标评分量表</w:t>
      </w:r>
      <w:bookmarkEnd w:id="19"/>
    </w:p>
    <w:tbl>
      <w:tblPr>
        <w:tblStyle w:val="9"/>
        <w:tblW w:w="9211" w:type="dxa"/>
        <w:tblInd w:w="80" w:type="dxa"/>
        <w:tblLayout w:type="autofit"/>
        <w:tblCellMar>
          <w:top w:w="0" w:type="dxa"/>
          <w:left w:w="108" w:type="dxa"/>
          <w:bottom w:w="0" w:type="dxa"/>
          <w:right w:w="108" w:type="dxa"/>
        </w:tblCellMar>
      </w:tblPr>
      <w:tblGrid>
        <w:gridCol w:w="1498"/>
        <w:gridCol w:w="1582"/>
        <w:gridCol w:w="1540"/>
        <w:gridCol w:w="1567"/>
        <w:gridCol w:w="1496"/>
        <w:gridCol w:w="1528"/>
      </w:tblGrid>
      <w:tr w14:paraId="268EC629">
        <w:trPr>
          <w:trHeight w:val="624" w:hRule="atLeast"/>
        </w:trPr>
        <w:tc>
          <w:tcPr>
            <w:tcW w:w="1498" w:type="dxa"/>
            <w:tcBorders>
              <w:top w:val="single" w:color="000000" w:sz="4" w:space="0"/>
              <w:left w:val="single" w:color="000000" w:sz="4" w:space="0"/>
              <w:bottom w:val="single" w:color="000000" w:sz="4" w:space="0"/>
              <w:right w:val="single" w:color="000000" w:sz="4" w:space="0"/>
            </w:tcBorders>
            <w:noWrap w:val="0"/>
            <w:vAlign w:val="center"/>
          </w:tcPr>
          <w:p w14:paraId="2A102DF3">
            <w:pPr>
              <w:tabs>
                <w:tab w:val="left" w:pos="720"/>
              </w:tabs>
              <w:jc w:val="center"/>
              <w:rPr>
                <w:rFonts w:ascii="仿宋" w:eastAsia="仿宋" w:cs="仿宋"/>
                <w:b/>
                <w:szCs w:val="21"/>
              </w:rPr>
            </w:pPr>
            <w:r>
              <w:rPr>
                <w:rFonts w:hint="eastAsia" w:ascii="仿宋" w:eastAsia="仿宋" w:cs="仿宋"/>
                <w:b/>
                <w:szCs w:val="21"/>
              </w:rPr>
              <w:t>课程目标</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369B43D5">
            <w:pPr>
              <w:tabs>
                <w:tab w:val="left" w:pos="720"/>
              </w:tabs>
              <w:jc w:val="center"/>
              <w:rPr>
                <w:rFonts w:ascii="仿宋" w:eastAsia="仿宋" w:cs="仿宋"/>
                <w:b/>
                <w:szCs w:val="21"/>
              </w:rPr>
            </w:pPr>
            <w:r>
              <w:rPr>
                <w:rFonts w:hint="eastAsia" w:ascii="仿宋" w:eastAsia="仿宋" w:cs="仿宋"/>
                <w:b/>
                <w:szCs w:val="21"/>
              </w:rPr>
              <w:t>优</w:t>
            </w:r>
          </w:p>
          <w:p w14:paraId="5D76A74A">
            <w:pPr>
              <w:tabs>
                <w:tab w:val="left" w:pos="720"/>
              </w:tabs>
              <w:jc w:val="center"/>
              <w:rPr>
                <w:rFonts w:ascii="仿宋" w:eastAsia="仿宋" w:cs="仿宋"/>
                <w:b/>
                <w:szCs w:val="21"/>
              </w:rPr>
            </w:pPr>
            <w:r>
              <w:rPr>
                <w:rFonts w:hint="eastAsia" w:ascii="仿宋" w:eastAsia="仿宋" w:cs="仿宋"/>
                <w:b/>
                <w:szCs w:val="21"/>
              </w:rPr>
              <w:t>（X≧90）</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5FA8AF46">
            <w:pPr>
              <w:tabs>
                <w:tab w:val="left" w:pos="720"/>
              </w:tabs>
              <w:jc w:val="center"/>
              <w:rPr>
                <w:rFonts w:ascii="仿宋" w:eastAsia="仿宋" w:cs="仿宋"/>
                <w:b/>
                <w:szCs w:val="21"/>
              </w:rPr>
            </w:pPr>
            <w:r>
              <w:rPr>
                <w:rFonts w:hint="eastAsia" w:ascii="仿宋" w:eastAsia="仿宋" w:cs="仿宋"/>
                <w:b/>
                <w:szCs w:val="21"/>
              </w:rPr>
              <w:t>良</w:t>
            </w:r>
          </w:p>
          <w:p w14:paraId="51CF5F11">
            <w:pPr>
              <w:tabs>
                <w:tab w:val="left" w:pos="720"/>
              </w:tabs>
              <w:ind w:left="-107"/>
              <w:jc w:val="center"/>
              <w:rPr>
                <w:rFonts w:ascii="仿宋" w:eastAsia="仿宋" w:cs="仿宋"/>
                <w:b/>
                <w:szCs w:val="21"/>
              </w:rPr>
            </w:pPr>
            <w:r>
              <w:rPr>
                <w:rFonts w:hint="eastAsia" w:ascii="仿宋" w:eastAsia="仿宋" w:cs="仿宋"/>
                <w:b/>
                <w:szCs w:val="21"/>
              </w:rPr>
              <w:t>（80≦X＜90）</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70013E1">
            <w:pPr>
              <w:tabs>
                <w:tab w:val="left" w:pos="720"/>
              </w:tabs>
              <w:jc w:val="center"/>
              <w:rPr>
                <w:rFonts w:ascii="仿宋" w:eastAsia="仿宋" w:cs="仿宋"/>
                <w:b/>
                <w:szCs w:val="21"/>
              </w:rPr>
            </w:pPr>
            <w:r>
              <w:rPr>
                <w:rFonts w:hint="eastAsia" w:ascii="仿宋" w:eastAsia="仿宋" w:cs="仿宋"/>
                <w:b/>
                <w:szCs w:val="21"/>
              </w:rPr>
              <w:t>中</w:t>
            </w:r>
          </w:p>
          <w:p w14:paraId="3B683C47">
            <w:pPr>
              <w:tabs>
                <w:tab w:val="left" w:pos="720"/>
              </w:tabs>
              <w:ind w:left="-107" w:right="-54"/>
              <w:jc w:val="center"/>
              <w:rPr>
                <w:rFonts w:ascii="仿宋" w:eastAsia="仿宋" w:cs="仿宋"/>
                <w:b/>
                <w:szCs w:val="21"/>
              </w:rPr>
            </w:pPr>
            <w:r>
              <w:rPr>
                <w:rFonts w:hint="eastAsia" w:ascii="仿宋" w:eastAsia="仿宋" w:cs="仿宋"/>
                <w:b/>
                <w:szCs w:val="21"/>
              </w:rPr>
              <w:t>（70≦X＜80）</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009AF79">
            <w:pPr>
              <w:tabs>
                <w:tab w:val="left" w:pos="720"/>
              </w:tabs>
              <w:jc w:val="center"/>
              <w:rPr>
                <w:rFonts w:ascii="仿宋" w:eastAsia="仿宋" w:cs="仿宋"/>
                <w:b/>
                <w:szCs w:val="21"/>
              </w:rPr>
            </w:pPr>
            <w:r>
              <w:rPr>
                <w:rFonts w:hint="eastAsia" w:ascii="仿宋" w:eastAsia="仿宋" w:cs="仿宋"/>
                <w:b/>
                <w:szCs w:val="21"/>
              </w:rPr>
              <w:t>及格</w:t>
            </w:r>
          </w:p>
          <w:p w14:paraId="340EB3B7">
            <w:pPr>
              <w:tabs>
                <w:tab w:val="left" w:pos="720"/>
              </w:tabs>
              <w:ind w:left="-107" w:right="-54"/>
              <w:jc w:val="center"/>
              <w:rPr>
                <w:rFonts w:ascii="仿宋" w:eastAsia="仿宋" w:cs="仿宋"/>
                <w:b/>
                <w:szCs w:val="21"/>
              </w:rPr>
            </w:pPr>
            <w:r>
              <w:rPr>
                <w:rFonts w:hint="eastAsia" w:ascii="仿宋" w:eastAsia="仿宋" w:cs="仿宋"/>
                <w:b/>
                <w:szCs w:val="21"/>
              </w:rPr>
              <w:t>（60≦X＜70）</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722C828B">
            <w:pPr>
              <w:tabs>
                <w:tab w:val="left" w:pos="720"/>
              </w:tabs>
              <w:jc w:val="center"/>
              <w:rPr>
                <w:rFonts w:ascii="仿宋" w:eastAsia="仿宋" w:cs="仿宋"/>
                <w:b/>
                <w:szCs w:val="21"/>
              </w:rPr>
            </w:pPr>
            <w:r>
              <w:rPr>
                <w:rFonts w:hint="eastAsia" w:ascii="仿宋" w:eastAsia="仿宋" w:cs="仿宋"/>
                <w:b/>
                <w:szCs w:val="21"/>
              </w:rPr>
              <w:t>不及格</w:t>
            </w:r>
          </w:p>
          <w:p w14:paraId="7B13BCA9">
            <w:pPr>
              <w:tabs>
                <w:tab w:val="left" w:pos="720"/>
              </w:tabs>
              <w:jc w:val="center"/>
              <w:rPr>
                <w:rFonts w:ascii="仿宋" w:eastAsia="仿宋" w:cs="仿宋"/>
                <w:b/>
                <w:szCs w:val="21"/>
              </w:rPr>
            </w:pPr>
            <w:r>
              <w:rPr>
                <w:rFonts w:hint="eastAsia" w:ascii="仿宋" w:eastAsia="仿宋" w:cs="仿宋"/>
                <w:b/>
                <w:szCs w:val="21"/>
              </w:rPr>
              <w:t>（X＜60）</w:t>
            </w:r>
          </w:p>
        </w:tc>
      </w:tr>
      <w:tr w14:paraId="7ED866C7">
        <w:trPr>
          <w:trHeight w:val="624" w:hRule="atLeast"/>
        </w:trPr>
        <w:tc>
          <w:tcPr>
            <w:tcW w:w="1498" w:type="dxa"/>
            <w:tcBorders>
              <w:top w:val="single" w:color="000000" w:sz="4" w:space="0"/>
              <w:left w:val="single" w:color="000000" w:sz="4" w:space="0"/>
              <w:bottom w:val="single" w:color="000000" w:sz="4" w:space="0"/>
              <w:right w:val="single" w:color="000000" w:sz="4" w:space="0"/>
            </w:tcBorders>
            <w:noWrap w:val="0"/>
            <w:vAlign w:val="top"/>
          </w:tcPr>
          <w:p w14:paraId="0EC68D12">
            <w:pPr>
              <w:tabs>
                <w:tab w:val="left" w:pos="480"/>
              </w:tabs>
              <w:rPr>
                <w:rFonts w:ascii="楷体" w:eastAsia="楷体" w:cs="楷体"/>
                <w:szCs w:val="21"/>
              </w:rPr>
            </w:pPr>
            <w:r>
              <w:rPr>
                <w:rFonts w:hint="eastAsia" w:ascii="楷体" w:eastAsia="楷体" w:cs="楷体"/>
                <w:szCs w:val="21"/>
              </w:rPr>
              <w:t>课程目标1：</w:t>
            </w:r>
          </w:p>
          <w:p w14:paraId="72967D46">
            <w:pPr>
              <w:tabs>
                <w:tab w:val="left" w:pos="480"/>
              </w:tabs>
              <w:rPr>
                <w:rFonts w:ascii="楷体" w:eastAsia="楷体" w:cs="楷体"/>
                <w:szCs w:val="21"/>
              </w:rPr>
            </w:pPr>
            <w:r>
              <w:rPr>
                <w:rFonts w:hint="eastAsia" w:ascii="楷体" w:eastAsia="楷体" w:cs="楷体"/>
                <w:szCs w:val="21"/>
              </w:rPr>
              <w:t>了解钢琴即兴伴奏的基本理论与学习方法；掌握为中小学音乐教材歌曲编配钢琴伴奏的方法。鉴别中国传统歌曲和欧美歌曲及现代流行歌曲的和声特征的异同。</w:t>
            </w:r>
          </w:p>
        </w:tc>
        <w:tc>
          <w:tcPr>
            <w:tcW w:w="1582" w:type="dxa"/>
            <w:tcBorders>
              <w:top w:val="single" w:color="000000" w:sz="4" w:space="0"/>
              <w:left w:val="single" w:color="000000" w:sz="4" w:space="0"/>
              <w:bottom w:val="single" w:color="000000" w:sz="4" w:space="0"/>
              <w:right w:val="single" w:color="000000" w:sz="4" w:space="0"/>
            </w:tcBorders>
            <w:noWrap w:val="0"/>
            <w:vAlign w:val="top"/>
          </w:tcPr>
          <w:p w14:paraId="4F1F21DC">
            <w:pPr>
              <w:tabs>
                <w:tab w:val="left" w:pos="480"/>
              </w:tabs>
              <w:rPr>
                <w:rFonts w:ascii="楷体" w:eastAsia="楷体" w:cs="楷体"/>
                <w:szCs w:val="21"/>
              </w:rPr>
            </w:pPr>
            <w:r>
              <w:rPr>
                <w:rFonts w:hint="eastAsia" w:ascii="楷体" w:eastAsia="楷体" w:cs="楷体"/>
                <w:szCs w:val="21"/>
              </w:rPr>
              <w:t>能够准确地阐述钢琴即兴伴奏的基本理论与学习方法，并熟练准确地鉴别中国传统歌曲和欧美歌曲及现代流行歌曲的和声特征的异同。能够扎实掌握为中小学音乐教材歌曲编配钢琴伴奏的方法，和弦与音型编配的正确率高于90%。</w:t>
            </w: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0AE2BFE3">
            <w:pPr>
              <w:tabs>
                <w:tab w:val="left" w:pos="480"/>
              </w:tabs>
              <w:rPr>
                <w:rFonts w:ascii="楷体" w:eastAsia="楷体" w:cs="楷体"/>
                <w:szCs w:val="21"/>
              </w:rPr>
            </w:pPr>
            <w:r>
              <w:rPr>
                <w:rFonts w:hint="eastAsia" w:ascii="楷体" w:eastAsia="楷体" w:cs="楷体"/>
                <w:szCs w:val="21"/>
              </w:rPr>
              <w:t>能够较准确地阐述钢琴即兴伴奏的基本理论与学习方法，并熟练准确地鉴别中国传统歌曲和欧美歌曲及现代流行歌曲的和声特征的异同。能够较好地掌握为中小学音乐教材歌曲编配钢琴伴奏的方法，和弦编配的正确率达到</w:t>
            </w:r>
          </w:p>
          <w:p w14:paraId="04E20602">
            <w:pPr>
              <w:tabs>
                <w:tab w:val="left" w:pos="480"/>
              </w:tabs>
              <w:rPr>
                <w:rFonts w:ascii="楷体" w:eastAsia="楷体" w:cs="楷体"/>
                <w:szCs w:val="21"/>
              </w:rPr>
            </w:pPr>
            <w:r>
              <w:rPr>
                <w:rFonts w:hint="eastAsia" w:ascii="楷体" w:eastAsia="楷体" w:cs="楷体"/>
                <w:szCs w:val="21"/>
              </w:rPr>
              <w:t>80%-89%。</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18CA7F41">
            <w:pPr>
              <w:tabs>
                <w:tab w:val="left" w:pos="480"/>
              </w:tabs>
              <w:rPr>
                <w:rFonts w:ascii="楷体" w:eastAsia="楷体" w:cs="楷体"/>
                <w:szCs w:val="21"/>
              </w:rPr>
            </w:pPr>
            <w:r>
              <w:rPr>
                <w:rFonts w:hint="eastAsia" w:ascii="楷体" w:eastAsia="楷体" w:cs="楷体"/>
                <w:szCs w:val="21"/>
              </w:rPr>
              <w:t>能够基本准确地阐述钢琴即兴伴奏的基本理论与学习方法，并能较为准确地鉴别中国传统歌曲和欧美歌曲及现代流行歌曲的和声特征的异同。能够掌握为中小学音乐教材歌曲编配钢琴伴奏的方法，和弦编配的正确率达到70%-79%。</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7C42D4D5">
            <w:pPr>
              <w:tabs>
                <w:tab w:val="left" w:pos="480"/>
              </w:tabs>
              <w:rPr>
                <w:rFonts w:ascii="楷体" w:eastAsia="楷体" w:cs="楷体"/>
                <w:szCs w:val="21"/>
              </w:rPr>
            </w:pPr>
            <w:r>
              <w:rPr>
                <w:rFonts w:hint="eastAsia" w:ascii="楷体" w:eastAsia="楷体" w:cs="楷体"/>
                <w:szCs w:val="21"/>
              </w:rPr>
              <w:t>能够初步阐述钢琴即兴伴奏的基本理论与学习方法，并能基本准确地鉴别中国传统歌曲和欧美歌曲及现代流行歌曲的和声特征的异同。能够掌握为中小学音乐教材歌曲编配钢琴伴奏的方法，和弦编配的正确率达到</w:t>
            </w:r>
          </w:p>
          <w:p w14:paraId="2FE40663">
            <w:pPr>
              <w:tabs>
                <w:tab w:val="left" w:pos="480"/>
              </w:tabs>
              <w:rPr>
                <w:rFonts w:ascii="楷体" w:eastAsia="楷体" w:cs="楷体"/>
                <w:szCs w:val="21"/>
              </w:rPr>
            </w:pPr>
            <w:r>
              <w:rPr>
                <w:rFonts w:hint="eastAsia" w:ascii="楷体" w:eastAsia="楷体" w:cs="楷体"/>
                <w:szCs w:val="21"/>
              </w:rPr>
              <w:t>60%-69%。</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3A7779C1">
            <w:pPr>
              <w:tabs>
                <w:tab w:val="left" w:pos="480"/>
              </w:tabs>
              <w:rPr>
                <w:rFonts w:ascii="楷体" w:eastAsia="楷体" w:cs="楷体"/>
                <w:szCs w:val="21"/>
              </w:rPr>
            </w:pPr>
            <w:r>
              <w:rPr>
                <w:rFonts w:hint="eastAsia" w:ascii="楷体" w:eastAsia="楷体" w:cs="楷体"/>
                <w:szCs w:val="21"/>
              </w:rPr>
              <w:t>未能很好阐述钢琴即兴伴奏的基本理论与学习方法，并基本准确地鉴别中国传统歌曲和欧美歌曲及现代流行歌曲的和声特征的异同。未能掌握为中小学音乐教材歌曲编配钢琴伴奏的方法，和弦编配的正确率低于60%。</w:t>
            </w:r>
          </w:p>
        </w:tc>
      </w:tr>
      <w:tr w14:paraId="1B9482D7">
        <w:trPr>
          <w:trHeight w:val="624" w:hRule="atLeast"/>
        </w:trPr>
        <w:tc>
          <w:tcPr>
            <w:tcW w:w="1498" w:type="dxa"/>
            <w:tcBorders>
              <w:top w:val="single" w:color="000000" w:sz="4" w:space="0"/>
              <w:left w:val="single" w:color="000000" w:sz="4" w:space="0"/>
              <w:bottom w:val="single" w:color="000000" w:sz="4" w:space="0"/>
              <w:right w:val="single" w:color="000000" w:sz="4" w:space="0"/>
            </w:tcBorders>
            <w:noWrap w:val="0"/>
            <w:vAlign w:val="top"/>
          </w:tcPr>
          <w:p w14:paraId="274D7541">
            <w:pPr>
              <w:tabs>
                <w:tab w:val="left" w:pos="480"/>
              </w:tabs>
              <w:rPr>
                <w:rFonts w:ascii="楷体" w:eastAsia="楷体" w:cs="楷体"/>
                <w:szCs w:val="21"/>
              </w:rPr>
            </w:pPr>
            <w:r>
              <w:rPr>
                <w:rFonts w:hint="eastAsia" w:ascii="楷体" w:eastAsia="楷体" w:cs="楷体"/>
                <w:szCs w:val="21"/>
              </w:rPr>
              <w:t>课程目标2：</w:t>
            </w:r>
          </w:p>
          <w:p w14:paraId="45600B5E">
            <w:pPr>
              <w:tabs>
                <w:tab w:val="left" w:pos="480"/>
              </w:tabs>
              <w:rPr>
                <w:rFonts w:ascii="楷体" w:eastAsia="楷体" w:cs="楷体"/>
                <w:szCs w:val="21"/>
              </w:rPr>
            </w:pPr>
            <w:r>
              <w:rPr>
                <w:rFonts w:hint="eastAsia" w:ascii="楷体" w:eastAsia="楷体" w:cs="楷体"/>
                <w:szCs w:val="21"/>
              </w:rPr>
              <w:t>掌握弹奏中小学音乐教材歌曲伴奏并演唱的技能。正确弹奏大小调体系和声与民族和声。</w:t>
            </w:r>
          </w:p>
        </w:tc>
        <w:tc>
          <w:tcPr>
            <w:tcW w:w="1582" w:type="dxa"/>
            <w:tcBorders>
              <w:top w:val="single" w:color="000000" w:sz="4" w:space="0"/>
              <w:left w:val="single" w:color="000000" w:sz="4" w:space="0"/>
              <w:bottom w:val="single" w:color="000000" w:sz="4" w:space="0"/>
              <w:right w:val="single" w:color="000000" w:sz="4" w:space="0"/>
            </w:tcBorders>
            <w:noWrap w:val="0"/>
            <w:vAlign w:val="top"/>
          </w:tcPr>
          <w:p w14:paraId="21998E3D">
            <w:pPr>
              <w:tabs>
                <w:tab w:val="left" w:pos="480"/>
              </w:tabs>
              <w:rPr>
                <w:rFonts w:ascii="楷体" w:eastAsia="楷体" w:cs="楷体"/>
                <w:szCs w:val="21"/>
              </w:rPr>
            </w:pPr>
            <w:r>
              <w:rPr>
                <w:rFonts w:hint="eastAsia" w:ascii="楷体" w:eastAsia="楷体" w:cs="楷体"/>
                <w:szCs w:val="21"/>
              </w:rPr>
              <w:t>能够准确地掌握弹奏中小学音乐教材歌曲伴奏并演唱的技能。能够熟练正确地弹奏大小调体系和声与民族和声，弹奏的正确率高于90%。</w:t>
            </w: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418BE36E">
            <w:pPr>
              <w:tabs>
                <w:tab w:val="left" w:pos="480"/>
              </w:tabs>
              <w:rPr>
                <w:rFonts w:ascii="楷体" w:eastAsia="楷体" w:cs="楷体"/>
                <w:szCs w:val="21"/>
              </w:rPr>
            </w:pPr>
            <w:r>
              <w:rPr>
                <w:rFonts w:hint="eastAsia" w:ascii="楷体" w:eastAsia="楷体" w:cs="楷体"/>
                <w:szCs w:val="21"/>
              </w:rPr>
              <w:t>能够较好地掌握弹奏中小学音乐教材歌曲伴奏并演唱的技能。能够较为熟练地弹奏大小调体系和声与民族和声，弹奏的正确率达到80%-89%。</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13643269">
            <w:pPr>
              <w:tabs>
                <w:tab w:val="left" w:pos="480"/>
              </w:tabs>
              <w:rPr>
                <w:rFonts w:ascii="楷体" w:eastAsia="楷体" w:cs="楷体"/>
                <w:szCs w:val="21"/>
              </w:rPr>
            </w:pPr>
            <w:r>
              <w:rPr>
                <w:rFonts w:hint="eastAsia" w:ascii="楷体" w:eastAsia="楷体" w:cs="楷体"/>
                <w:szCs w:val="21"/>
              </w:rPr>
              <w:t>能够基本准确地掌握弹奏中小学音乐教材歌曲伴奏并演唱的技能。能够弹奏大小调体系和声与民族和声，弹奏的正确率达到70%-79%。</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1EB98A69">
            <w:pPr>
              <w:tabs>
                <w:tab w:val="left" w:pos="480"/>
              </w:tabs>
              <w:rPr>
                <w:rFonts w:ascii="楷体" w:eastAsia="楷体" w:cs="楷体"/>
                <w:szCs w:val="21"/>
              </w:rPr>
            </w:pPr>
            <w:r>
              <w:rPr>
                <w:rFonts w:hint="eastAsia" w:ascii="楷体" w:eastAsia="楷体" w:cs="楷体"/>
                <w:szCs w:val="21"/>
              </w:rPr>
              <w:t>能够初步掌握弹奏中小学音乐教材歌曲伴奏并演唱的技能。能够弹奏大小调体系和声与民族和声，弹奏的正确率达到60%-69%。</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19ED6C73">
            <w:pPr>
              <w:tabs>
                <w:tab w:val="left" w:pos="480"/>
              </w:tabs>
              <w:rPr>
                <w:rFonts w:ascii="楷体" w:eastAsia="楷体" w:cs="楷体"/>
                <w:szCs w:val="21"/>
              </w:rPr>
            </w:pPr>
            <w:r>
              <w:rPr>
                <w:rFonts w:hint="eastAsia" w:ascii="楷体" w:eastAsia="楷体" w:cs="楷体"/>
                <w:szCs w:val="21"/>
              </w:rPr>
              <w:t>未能掌握弹奏中小学音乐教材歌曲伴奏并演唱的技能。弹奏大小调体系和声与民族和声60%。</w:t>
            </w:r>
          </w:p>
        </w:tc>
      </w:tr>
      <w:tr w14:paraId="5672355A">
        <w:trPr>
          <w:trHeight w:val="624" w:hRule="atLeast"/>
        </w:trPr>
        <w:tc>
          <w:tcPr>
            <w:tcW w:w="1498" w:type="dxa"/>
            <w:tcBorders>
              <w:top w:val="single" w:color="000000" w:sz="4" w:space="0"/>
              <w:left w:val="single" w:color="000000" w:sz="4" w:space="0"/>
              <w:bottom w:val="single" w:color="000000" w:sz="4" w:space="0"/>
              <w:right w:val="single" w:color="000000" w:sz="4" w:space="0"/>
            </w:tcBorders>
            <w:noWrap w:val="0"/>
            <w:vAlign w:val="top"/>
          </w:tcPr>
          <w:p w14:paraId="42CE0FCF">
            <w:pPr>
              <w:tabs>
                <w:tab w:val="left" w:pos="480"/>
              </w:tabs>
              <w:rPr>
                <w:rFonts w:ascii="楷体" w:eastAsia="楷体" w:cs="楷体"/>
                <w:szCs w:val="21"/>
              </w:rPr>
            </w:pPr>
            <w:r>
              <w:rPr>
                <w:rFonts w:hint="eastAsia" w:ascii="楷体" w:eastAsia="楷体" w:cs="楷体"/>
                <w:szCs w:val="21"/>
              </w:rPr>
              <w:t>课程目标3：</w:t>
            </w:r>
          </w:p>
          <w:p w14:paraId="7C68B1AA">
            <w:pPr>
              <w:tabs>
                <w:tab w:val="left" w:pos="480"/>
              </w:tabs>
              <w:rPr>
                <w:rFonts w:ascii="楷体" w:eastAsia="楷体" w:cs="楷体"/>
                <w:szCs w:val="21"/>
              </w:rPr>
            </w:pPr>
            <w:r>
              <w:rPr>
                <w:rFonts w:hint="eastAsia" w:ascii="楷体" w:eastAsia="楷体" w:cs="楷体"/>
                <w:szCs w:val="21"/>
              </w:rPr>
              <w:t>具备团队协作进行作品创编、排练演出的能力。领会沟通合作在音乐创作与排演中的重要意义。</w:t>
            </w:r>
          </w:p>
        </w:tc>
        <w:tc>
          <w:tcPr>
            <w:tcW w:w="1582" w:type="dxa"/>
            <w:tcBorders>
              <w:top w:val="single" w:color="000000" w:sz="4" w:space="0"/>
              <w:left w:val="single" w:color="000000" w:sz="4" w:space="0"/>
              <w:bottom w:val="single" w:color="000000" w:sz="4" w:space="0"/>
              <w:right w:val="single" w:color="000000" w:sz="4" w:space="0"/>
            </w:tcBorders>
            <w:noWrap w:val="0"/>
            <w:vAlign w:val="top"/>
          </w:tcPr>
          <w:p w14:paraId="74E22A1D">
            <w:pPr>
              <w:tabs>
                <w:tab w:val="left" w:pos="480"/>
              </w:tabs>
              <w:rPr>
                <w:rFonts w:ascii="楷体" w:eastAsia="楷体" w:cs="楷体"/>
                <w:szCs w:val="21"/>
              </w:rPr>
            </w:pPr>
            <w:r>
              <w:rPr>
                <w:rFonts w:hint="eastAsia" w:ascii="楷体" w:eastAsia="楷体" w:cs="楷体"/>
                <w:szCs w:val="21"/>
              </w:rPr>
              <w:t>能够准确地运用钢琴即兴伴奏研究的方法论进行自主学习，谱例分析、音频听记的正确率高于90%。</w:t>
            </w: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04B7694C">
            <w:pPr>
              <w:tabs>
                <w:tab w:val="left" w:pos="480"/>
              </w:tabs>
              <w:rPr>
                <w:rFonts w:ascii="楷体" w:eastAsia="楷体" w:cs="楷体"/>
                <w:szCs w:val="21"/>
              </w:rPr>
            </w:pPr>
            <w:r>
              <w:rPr>
                <w:rFonts w:hint="eastAsia" w:ascii="楷体" w:eastAsia="楷体" w:cs="楷体"/>
                <w:szCs w:val="21"/>
              </w:rPr>
              <w:t>能够较好地运用钢琴即兴伴奏研究的方法论进行自主学习，谱例分析、音频听记的正确率达到80%-89%。</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0A1138BA">
            <w:pPr>
              <w:tabs>
                <w:tab w:val="left" w:pos="480"/>
              </w:tabs>
              <w:rPr>
                <w:rFonts w:ascii="楷体" w:eastAsia="楷体" w:cs="楷体"/>
                <w:szCs w:val="21"/>
              </w:rPr>
            </w:pPr>
            <w:r>
              <w:rPr>
                <w:rFonts w:hint="eastAsia" w:ascii="楷体" w:eastAsia="楷体" w:cs="楷体"/>
                <w:szCs w:val="21"/>
              </w:rPr>
              <w:t>能够基本准确地运用钢琴即兴伴奏研究的方法论进行自主学习，谱例分析、音频听记的正确率达到70%-79%。</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378B9C93">
            <w:pPr>
              <w:tabs>
                <w:tab w:val="left" w:pos="480"/>
              </w:tabs>
              <w:rPr>
                <w:rFonts w:ascii="楷体" w:eastAsia="楷体" w:cs="楷体"/>
                <w:szCs w:val="21"/>
              </w:rPr>
            </w:pPr>
            <w:r>
              <w:rPr>
                <w:rFonts w:hint="eastAsia" w:ascii="楷体" w:eastAsia="楷体" w:cs="楷体"/>
                <w:szCs w:val="21"/>
              </w:rPr>
              <w:t>能够初步运用钢琴即兴伴奏研究的方法论进行自主学习，谱例分析、音频听记的正确率达到60%-69%。</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6EBCD131">
            <w:pPr>
              <w:tabs>
                <w:tab w:val="left" w:pos="480"/>
              </w:tabs>
              <w:rPr>
                <w:rFonts w:ascii="楷体" w:eastAsia="楷体" w:cs="楷体"/>
                <w:szCs w:val="21"/>
              </w:rPr>
            </w:pPr>
            <w:r>
              <w:rPr>
                <w:rFonts w:hint="eastAsia" w:ascii="楷体" w:eastAsia="楷体" w:cs="楷体"/>
                <w:szCs w:val="21"/>
              </w:rPr>
              <w:t>未能运用钢琴即兴伴奏研究的方法论进行自主学习，谱例分析、音频听记的正确率低于60%。</w:t>
            </w:r>
          </w:p>
        </w:tc>
      </w:tr>
    </w:tbl>
    <w:p w14:paraId="40B4CCCB">
      <w:pPr>
        <w:adjustRightInd w:val="0"/>
        <w:snapToGrid w:val="0"/>
        <w:ind w:firstLine="630" w:firstLineChars="300"/>
        <w:jc w:val="both"/>
        <w:rPr>
          <w:rFonts w:hint="eastAsia" w:eastAsia="方正小标宋简体"/>
          <w:sz w:val="44"/>
          <w:szCs w:val="44"/>
        </w:rPr>
      </w:pPr>
      <w: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466F50AD">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20" w:name="_Toc1780224879"/>
      <w:bookmarkStart w:id="21" w:name="_Toc867132067"/>
      <w:r>
        <w:rPr>
          <w:rFonts w:hint="eastAsia" w:ascii="方正小标宋简体" w:hAnsi="方正小标宋简体" w:eastAsia="方正小标宋简体" w:cs="方正小标宋简体"/>
          <w:b w:val="0"/>
          <w:bCs w:val="0"/>
          <w:sz w:val="44"/>
          <w:szCs w:val="44"/>
          <w:lang w:val="en-US" w:eastAsia="zh-CN"/>
        </w:rPr>
        <w:t>《声乐演唱》课程教学大纲</w:t>
      </w:r>
      <w:bookmarkEnd w:id="20"/>
      <w:bookmarkEnd w:id="21"/>
    </w:p>
    <w:p w14:paraId="1F9C98BE">
      <w:pPr>
        <w:adjustRightInd w:val="0"/>
        <w:snapToGrid w:val="0"/>
        <w:jc w:val="center"/>
        <w:rPr>
          <w:rFonts w:hint="eastAsia" w:eastAsia="方正小标宋简体"/>
          <w:sz w:val="24"/>
          <w:szCs w:val="24"/>
        </w:rPr>
      </w:pPr>
    </w:p>
    <w:tbl>
      <w:tblPr>
        <w:tblStyle w:val="9"/>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174"/>
        <w:gridCol w:w="7"/>
        <w:gridCol w:w="1195"/>
        <w:gridCol w:w="1493"/>
        <w:gridCol w:w="113"/>
        <w:gridCol w:w="297"/>
        <w:gridCol w:w="729"/>
        <w:gridCol w:w="401"/>
        <w:gridCol w:w="286"/>
        <w:gridCol w:w="589"/>
        <w:gridCol w:w="564"/>
        <w:gridCol w:w="335"/>
        <w:gridCol w:w="589"/>
      </w:tblGrid>
      <w:tr w14:paraId="752863D7">
        <w:trPr>
          <w:trHeight w:val="454" w:hRule="atLeast"/>
        </w:trPr>
        <w:tc>
          <w:tcPr>
            <w:tcW w:w="1376" w:type="dxa"/>
            <w:noWrap w:val="0"/>
            <w:vAlign w:val="center"/>
          </w:tcPr>
          <w:p w14:paraId="46BD749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5008" w:type="dxa"/>
            <w:gridSpan w:val="7"/>
            <w:noWrap w:val="0"/>
            <w:vAlign w:val="center"/>
          </w:tcPr>
          <w:p w14:paraId="267B52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《声乐演唱》</w:t>
            </w:r>
          </w:p>
        </w:tc>
        <w:tc>
          <w:tcPr>
            <w:tcW w:w="401" w:type="dxa"/>
            <w:noWrap w:val="0"/>
            <w:vAlign w:val="center"/>
          </w:tcPr>
          <w:p w14:paraId="2E61E4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w:t>
            </w:r>
          </w:p>
          <w:p w14:paraId="71C8E22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代码</w:t>
            </w:r>
          </w:p>
        </w:tc>
        <w:tc>
          <w:tcPr>
            <w:tcW w:w="2363" w:type="dxa"/>
            <w:gridSpan w:val="5"/>
            <w:noWrap w:val="0"/>
            <w:vAlign w:val="center"/>
          </w:tcPr>
          <w:p w14:paraId="75A0E635">
            <w:pPr>
              <w:adjustRightInd w:val="0"/>
              <w:snapToGrid w:val="0"/>
              <w:jc w:val="center"/>
              <w:rPr>
                <w:rFonts w:hint="eastAsia" w:ascii="宋体" w:hAnsi="宋体" w:cs="宋体"/>
                <w:kern w:val="0"/>
                <w:szCs w:val="21"/>
                <w:lang w:bidi="ar"/>
              </w:rPr>
            </w:pPr>
            <w:r>
              <w:rPr>
                <w:rFonts w:hint="eastAsia" w:ascii="宋体" w:hAnsi="宋体" w:cs="宋体"/>
                <w:kern w:val="0"/>
                <w:szCs w:val="21"/>
                <w:lang w:bidi="ar"/>
              </w:rPr>
              <w:t>1213402601</w:t>
            </w:r>
          </w:p>
          <w:p w14:paraId="610B1A73">
            <w:pPr>
              <w:adjustRightInd w:val="0"/>
              <w:snapToGrid w:val="0"/>
              <w:jc w:val="center"/>
              <w:rPr>
                <w:rFonts w:hint="eastAsia" w:ascii="宋体" w:hAnsi="宋体" w:cs="宋体"/>
                <w:kern w:val="0"/>
                <w:szCs w:val="21"/>
                <w:lang w:bidi="ar"/>
              </w:rPr>
            </w:pPr>
            <w:r>
              <w:rPr>
                <w:rFonts w:hint="eastAsia" w:ascii="宋体" w:hAnsi="宋体" w:cs="宋体"/>
                <w:kern w:val="0"/>
                <w:szCs w:val="21"/>
                <w:lang w:bidi="ar"/>
              </w:rPr>
              <w:t>1213402602</w:t>
            </w:r>
          </w:p>
          <w:p w14:paraId="3A0B05FD">
            <w:pPr>
              <w:adjustRightInd w:val="0"/>
              <w:snapToGrid w:val="0"/>
              <w:jc w:val="center"/>
              <w:rPr>
                <w:rFonts w:hint="eastAsia" w:ascii="仿宋" w:hAnsi="仿宋" w:eastAsia="仿宋" w:cs="仿宋"/>
                <w:sz w:val="24"/>
                <w:szCs w:val="24"/>
              </w:rPr>
            </w:pPr>
            <w:r>
              <w:rPr>
                <w:rFonts w:hint="eastAsia" w:ascii="宋体" w:hAnsi="宋体" w:cs="宋体"/>
                <w:kern w:val="0"/>
                <w:szCs w:val="21"/>
                <w:lang w:bidi="ar"/>
              </w:rPr>
              <w:t>1213402603</w:t>
            </w:r>
          </w:p>
        </w:tc>
      </w:tr>
      <w:tr w14:paraId="733CDB0F">
        <w:trPr>
          <w:trHeight w:val="454" w:hRule="atLeast"/>
        </w:trPr>
        <w:tc>
          <w:tcPr>
            <w:tcW w:w="1376" w:type="dxa"/>
            <w:noWrap w:val="0"/>
            <w:vAlign w:val="center"/>
          </w:tcPr>
          <w:p w14:paraId="5B3EE43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772" w:type="dxa"/>
            <w:gridSpan w:val="13"/>
            <w:noWrap w:val="0"/>
            <w:vAlign w:val="center"/>
          </w:tcPr>
          <w:p w14:paraId="6849644C">
            <w:pPr>
              <w:adjustRightInd w:val="0"/>
              <w:snapToGrid w:val="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4622D5CC">
            <w:pPr>
              <w:adjustRightInd w:val="0"/>
              <w:snapToGrid w:val="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19541CB9">
        <w:trPr>
          <w:trHeight w:val="406" w:hRule="atLeast"/>
        </w:trPr>
        <w:tc>
          <w:tcPr>
            <w:tcW w:w="1376" w:type="dxa"/>
            <w:noWrap w:val="0"/>
            <w:vAlign w:val="center"/>
          </w:tcPr>
          <w:p w14:paraId="2BE4D06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174" w:type="dxa"/>
            <w:noWrap w:val="0"/>
            <w:vAlign w:val="center"/>
          </w:tcPr>
          <w:p w14:paraId="3910EBF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5.6.8</w:t>
            </w:r>
          </w:p>
        </w:tc>
        <w:tc>
          <w:tcPr>
            <w:tcW w:w="1202" w:type="dxa"/>
            <w:gridSpan w:val="2"/>
            <w:noWrap w:val="0"/>
            <w:vAlign w:val="center"/>
          </w:tcPr>
          <w:p w14:paraId="36BF28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6" w:type="dxa"/>
            <w:gridSpan w:val="2"/>
            <w:noWrap w:val="0"/>
            <w:vAlign w:val="center"/>
          </w:tcPr>
          <w:p w14:paraId="1AF30B9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 xml:space="preserve">3 </w:t>
            </w:r>
          </w:p>
        </w:tc>
        <w:tc>
          <w:tcPr>
            <w:tcW w:w="1427" w:type="dxa"/>
            <w:gridSpan w:val="3"/>
            <w:noWrap w:val="0"/>
            <w:vAlign w:val="center"/>
          </w:tcPr>
          <w:p w14:paraId="337451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363" w:type="dxa"/>
            <w:gridSpan w:val="5"/>
            <w:noWrap w:val="0"/>
            <w:vAlign w:val="center"/>
          </w:tcPr>
          <w:p w14:paraId="1AA0758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邓滨涛</w:t>
            </w:r>
          </w:p>
        </w:tc>
      </w:tr>
      <w:tr w14:paraId="2CEE8271">
        <w:trPr>
          <w:trHeight w:val="485" w:hRule="atLeast"/>
        </w:trPr>
        <w:tc>
          <w:tcPr>
            <w:tcW w:w="1376" w:type="dxa"/>
            <w:noWrap w:val="0"/>
            <w:vAlign w:val="center"/>
          </w:tcPr>
          <w:p w14:paraId="6BD5747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174" w:type="dxa"/>
            <w:noWrap w:val="0"/>
            <w:vAlign w:val="center"/>
          </w:tcPr>
          <w:p w14:paraId="4987692E">
            <w:pPr>
              <w:adjustRightInd w:val="0"/>
              <w:snapToGrid w:val="0"/>
              <w:jc w:val="center"/>
              <w:rPr>
                <w:rFonts w:ascii="仿宋" w:hAnsi="仿宋" w:eastAsia="仿宋" w:cs="仿宋"/>
                <w:sz w:val="24"/>
                <w:szCs w:val="24"/>
              </w:rPr>
            </w:pPr>
            <w:r>
              <w:rPr>
                <w:rFonts w:hint="eastAsia" w:ascii="仿宋" w:hAnsi="仿宋" w:eastAsia="仿宋" w:cs="仿宋"/>
                <w:sz w:val="24"/>
                <w:szCs w:val="24"/>
              </w:rPr>
              <w:t>48</w:t>
            </w:r>
          </w:p>
        </w:tc>
        <w:tc>
          <w:tcPr>
            <w:tcW w:w="1202" w:type="dxa"/>
            <w:gridSpan w:val="2"/>
            <w:noWrap w:val="0"/>
            <w:vAlign w:val="center"/>
          </w:tcPr>
          <w:p w14:paraId="0FCDF6F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6" w:type="dxa"/>
            <w:gridSpan w:val="2"/>
            <w:noWrap w:val="0"/>
            <w:vAlign w:val="center"/>
          </w:tcPr>
          <w:p w14:paraId="76D7378D">
            <w:pPr>
              <w:adjustRightInd w:val="0"/>
              <w:snapToGrid w:val="0"/>
              <w:jc w:val="center"/>
              <w:rPr>
                <w:rFonts w:ascii="仿宋" w:hAnsi="仿宋" w:eastAsia="仿宋" w:cs="仿宋"/>
                <w:sz w:val="24"/>
                <w:szCs w:val="24"/>
              </w:rPr>
            </w:pPr>
            <w:r>
              <w:rPr>
                <w:rFonts w:hint="eastAsia" w:ascii="仿宋" w:hAnsi="仿宋" w:eastAsia="仿宋" w:cs="仿宋"/>
                <w:sz w:val="24"/>
                <w:szCs w:val="24"/>
              </w:rPr>
              <w:t>0</w:t>
            </w:r>
          </w:p>
        </w:tc>
        <w:tc>
          <w:tcPr>
            <w:tcW w:w="1427" w:type="dxa"/>
            <w:gridSpan w:val="3"/>
            <w:tcBorders>
              <w:right w:val="single" w:color="000000" w:sz="4" w:space="0"/>
            </w:tcBorders>
            <w:noWrap w:val="0"/>
            <w:vAlign w:val="center"/>
          </w:tcPr>
          <w:p w14:paraId="7A49074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363" w:type="dxa"/>
            <w:gridSpan w:val="5"/>
            <w:tcBorders>
              <w:left w:val="single" w:color="000000" w:sz="4" w:space="0"/>
            </w:tcBorders>
            <w:noWrap w:val="0"/>
            <w:vAlign w:val="center"/>
          </w:tcPr>
          <w:p w14:paraId="7EA007F1">
            <w:pPr>
              <w:adjustRightInd w:val="0"/>
              <w:snapToGrid w:val="0"/>
              <w:jc w:val="center"/>
              <w:rPr>
                <w:rFonts w:ascii="仿宋" w:hAnsi="仿宋" w:eastAsia="仿宋" w:cs="仿宋"/>
                <w:sz w:val="24"/>
                <w:szCs w:val="24"/>
              </w:rPr>
            </w:pPr>
            <w:r>
              <w:rPr>
                <w:rFonts w:hint="eastAsia" w:ascii="仿宋" w:hAnsi="仿宋" w:eastAsia="仿宋" w:cs="仿宋"/>
                <w:sz w:val="24"/>
                <w:szCs w:val="24"/>
              </w:rPr>
              <w:t>48</w:t>
            </w:r>
          </w:p>
        </w:tc>
      </w:tr>
      <w:tr w14:paraId="467528E8">
        <w:trPr>
          <w:trHeight w:val="454" w:hRule="atLeast"/>
        </w:trPr>
        <w:tc>
          <w:tcPr>
            <w:tcW w:w="1376" w:type="dxa"/>
            <w:noWrap w:val="0"/>
            <w:vAlign w:val="center"/>
          </w:tcPr>
          <w:p w14:paraId="6AC2E59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772" w:type="dxa"/>
            <w:gridSpan w:val="13"/>
            <w:noWrap w:val="0"/>
            <w:vAlign w:val="center"/>
          </w:tcPr>
          <w:p w14:paraId="6AFD2299">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先修课程：乐理、视唱练耳、声乐基础、意大利语等</w:t>
            </w:r>
          </w:p>
          <w:p w14:paraId="1E444C71">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后续课程：重唱与表演唱、和音、舞台表演、戏曲鉴赏等</w:t>
            </w:r>
          </w:p>
        </w:tc>
      </w:tr>
      <w:tr w14:paraId="6E61B4F4">
        <w:trPr>
          <w:trHeight w:val="454" w:hRule="atLeast"/>
        </w:trPr>
        <w:tc>
          <w:tcPr>
            <w:tcW w:w="1376" w:type="dxa"/>
            <w:noWrap w:val="0"/>
            <w:vAlign w:val="center"/>
          </w:tcPr>
          <w:p w14:paraId="35DE1F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772" w:type="dxa"/>
            <w:gridSpan w:val="13"/>
            <w:noWrap w:val="0"/>
            <w:vAlign w:val="center"/>
          </w:tcPr>
          <w:p w14:paraId="20505BB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6D935880">
        <w:tc>
          <w:tcPr>
            <w:tcW w:w="1376" w:type="dxa"/>
            <w:tcBorders>
              <w:bottom w:val="single" w:color="auto" w:sz="4" w:space="0"/>
            </w:tcBorders>
            <w:noWrap w:val="0"/>
            <w:vAlign w:val="center"/>
          </w:tcPr>
          <w:p w14:paraId="1372EBC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A</w:t>
            </w:r>
          </w:p>
          <w:p w14:paraId="39940C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772" w:type="dxa"/>
            <w:gridSpan w:val="13"/>
            <w:tcBorders>
              <w:bottom w:val="single" w:color="auto" w:sz="4" w:space="0"/>
            </w:tcBorders>
            <w:noWrap w:val="0"/>
            <w:vAlign w:val="center"/>
          </w:tcPr>
          <w:p w14:paraId="1F3DAEB4">
            <w:pPr>
              <w:adjustRightInd w:val="0"/>
              <w:snapToGrid w:val="0"/>
              <w:rPr>
                <w:rFonts w:hint="eastAsia" w:ascii="仿宋" w:hAnsi="仿宋" w:eastAsia="仿宋" w:cs="仿宋"/>
                <w:sz w:val="24"/>
                <w:szCs w:val="24"/>
              </w:rPr>
            </w:pPr>
            <w:bookmarkStart w:id="22" w:name="_Toc1231397469"/>
            <w:bookmarkStart w:id="23" w:name="_Toc123664918"/>
            <w:r>
              <w:rPr>
                <w:rFonts w:hint="eastAsia" w:ascii="仿宋" w:hAnsi="仿宋" w:eastAsia="仿宋" w:cs="仿宋"/>
                <w:sz w:val="24"/>
                <w:szCs w:val="24"/>
              </w:rPr>
              <w:t>1、《全国高等师范试用教材》，声乐曲选集，共八册， 人民音乐出版社1988年，第一版。</w:t>
            </w:r>
            <w:bookmarkEnd w:id="22"/>
            <w:bookmarkEnd w:id="23"/>
          </w:p>
          <w:p w14:paraId="084467DC">
            <w:pPr>
              <w:adjustRightInd w:val="0"/>
              <w:snapToGrid w:val="0"/>
              <w:rPr>
                <w:rFonts w:hint="eastAsia" w:ascii="仿宋" w:hAnsi="仿宋" w:eastAsia="仿宋" w:cs="仿宋"/>
                <w:sz w:val="24"/>
                <w:szCs w:val="24"/>
              </w:rPr>
            </w:pPr>
            <w:bookmarkStart w:id="24" w:name="_Toc797355344"/>
            <w:bookmarkStart w:id="25" w:name="_Toc1819590177"/>
            <w:r>
              <w:rPr>
                <w:rFonts w:hint="eastAsia" w:ascii="仿宋" w:hAnsi="仿宋" w:eastAsia="仿宋" w:cs="仿宋"/>
                <w:sz w:val="24"/>
                <w:szCs w:val="24"/>
              </w:rPr>
              <w:t>2、尚家襄，《古典意大利歌曲集》，人民音乐出版社1988年，第一版。</w:t>
            </w:r>
            <w:bookmarkEnd w:id="24"/>
            <w:bookmarkEnd w:id="25"/>
          </w:p>
          <w:p w14:paraId="287B64F1">
            <w:pPr>
              <w:adjustRightInd w:val="0"/>
              <w:snapToGrid w:val="0"/>
              <w:rPr>
                <w:rFonts w:hint="eastAsia" w:ascii="仿宋" w:hAnsi="仿宋" w:eastAsia="仿宋" w:cs="仿宋"/>
                <w:sz w:val="24"/>
                <w:szCs w:val="24"/>
              </w:rPr>
            </w:pPr>
            <w:bookmarkStart w:id="26" w:name="_Toc1684971559"/>
            <w:bookmarkStart w:id="27" w:name="_Toc853309328"/>
            <w:r>
              <w:rPr>
                <w:rFonts w:hint="eastAsia" w:ascii="仿宋" w:hAnsi="仿宋" w:eastAsia="仿宋" w:cs="仿宋"/>
                <w:sz w:val="24"/>
                <w:szCs w:val="24"/>
              </w:rPr>
              <w:t>3、胡郁青主编，《中外声乐曲选集》，西南师范大学出版社，2008年第一版。</w:t>
            </w:r>
            <w:bookmarkEnd w:id="26"/>
            <w:bookmarkEnd w:id="27"/>
          </w:p>
        </w:tc>
      </w:tr>
      <w:tr w14:paraId="4E54A5F1">
        <w:tc>
          <w:tcPr>
            <w:tcW w:w="1376" w:type="dxa"/>
            <w:tcBorders>
              <w:bottom w:val="single" w:color="auto" w:sz="4" w:space="0"/>
            </w:tcBorders>
            <w:noWrap w:val="0"/>
            <w:vAlign w:val="center"/>
          </w:tcPr>
          <w:p w14:paraId="515680B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B</w:t>
            </w:r>
          </w:p>
          <w:p w14:paraId="45F3FF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772" w:type="dxa"/>
            <w:gridSpan w:val="13"/>
            <w:tcBorders>
              <w:bottom w:val="single" w:color="auto" w:sz="4" w:space="0"/>
            </w:tcBorders>
            <w:noWrap w:val="0"/>
            <w:vAlign w:val="top"/>
          </w:tcPr>
          <w:p w14:paraId="7150D668">
            <w:pPr>
              <w:adjustRightInd w:val="0"/>
              <w:snapToGrid w:val="0"/>
              <w:rPr>
                <w:rFonts w:hint="eastAsia" w:ascii="仿宋" w:hAnsi="仿宋" w:eastAsia="仿宋" w:cs="仿宋"/>
                <w:sz w:val="24"/>
                <w:szCs w:val="24"/>
              </w:rPr>
            </w:pPr>
            <w:bookmarkStart w:id="28" w:name="_Toc674081030"/>
            <w:bookmarkStart w:id="29" w:name="_Toc450139124"/>
            <w:r>
              <w:rPr>
                <w:rFonts w:hint="eastAsia" w:ascii="仿宋" w:hAnsi="仿宋" w:eastAsia="仿宋" w:cs="仿宋"/>
                <w:sz w:val="24"/>
                <w:szCs w:val="24"/>
              </w:rPr>
              <w:t>1、邹本初著，《歌唱学--沈湘歌唱学体系研究》，人民音乐出版社2000年第一版。</w:t>
            </w:r>
            <w:bookmarkEnd w:id="28"/>
            <w:bookmarkEnd w:id="29"/>
          </w:p>
          <w:p w14:paraId="2A24EF84">
            <w:pPr>
              <w:adjustRightInd w:val="0"/>
              <w:snapToGrid w:val="0"/>
              <w:rPr>
                <w:rFonts w:hint="eastAsia" w:ascii="仿宋" w:hAnsi="仿宋" w:eastAsia="仿宋" w:cs="仿宋"/>
                <w:sz w:val="24"/>
                <w:szCs w:val="24"/>
              </w:rPr>
            </w:pPr>
            <w:bookmarkStart w:id="30" w:name="_Toc1303633285"/>
            <w:bookmarkStart w:id="31" w:name="_Toc2050852334"/>
            <w:r>
              <w:rPr>
                <w:rFonts w:hint="eastAsia" w:ascii="仿宋" w:hAnsi="仿宋" w:eastAsia="仿宋" w:cs="仿宋"/>
                <w:sz w:val="24"/>
                <w:szCs w:val="24"/>
              </w:rPr>
              <w:t>2、李晋玮著，《沈湘声乐教学艺术》、人民音乐出版社1998年第一版。</w:t>
            </w:r>
            <w:bookmarkEnd w:id="30"/>
            <w:bookmarkEnd w:id="31"/>
          </w:p>
          <w:p w14:paraId="1B674D9F">
            <w:pPr>
              <w:adjustRightInd w:val="0"/>
              <w:snapToGrid w:val="0"/>
              <w:rPr>
                <w:rFonts w:hint="eastAsia" w:ascii="仿宋" w:hAnsi="仿宋" w:eastAsia="仿宋" w:cs="仿宋"/>
                <w:sz w:val="24"/>
                <w:szCs w:val="24"/>
              </w:rPr>
            </w:pPr>
            <w:bookmarkStart w:id="32" w:name="_Toc1536454301"/>
            <w:bookmarkStart w:id="33" w:name="_Toc1562643188"/>
            <w:r>
              <w:rPr>
                <w:rFonts w:hint="eastAsia" w:ascii="仿宋" w:hAnsi="仿宋" w:eastAsia="仿宋" w:cs="仿宋"/>
                <w:sz w:val="24"/>
                <w:szCs w:val="24"/>
              </w:rPr>
              <w:t>3、管林 著，《中国民族声乐史》，中国文联出版公司，1998年，第一版。</w:t>
            </w:r>
            <w:bookmarkEnd w:id="32"/>
            <w:bookmarkEnd w:id="33"/>
            <w:r>
              <w:rPr>
                <w:rFonts w:hint="eastAsia" w:ascii="仿宋" w:hAnsi="仿宋" w:eastAsia="仿宋" w:cs="仿宋"/>
                <w:sz w:val="24"/>
                <w:szCs w:val="24"/>
              </w:rPr>
              <w:t xml:space="preserve"> </w:t>
            </w:r>
          </w:p>
          <w:p w14:paraId="53C8A49C">
            <w:pPr>
              <w:adjustRightInd w:val="0"/>
              <w:snapToGrid w:val="0"/>
              <w:rPr>
                <w:rFonts w:hint="eastAsia" w:ascii="仿宋" w:hAnsi="仿宋" w:eastAsia="仿宋" w:cs="仿宋"/>
                <w:sz w:val="24"/>
                <w:szCs w:val="24"/>
              </w:rPr>
            </w:pPr>
            <w:bookmarkStart w:id="34" w:name="_Toc1766541553"/>
            <w:bookmarkStart w:id="35" w:name="_Toc1844065379"/>
            <w:r>
              <w:rPr>
                <w:rFonts w:hint="eastAsia" w:ascii="仿宋" w:hAnsi="仿宋" w:eastAsia="仿宋" w:cs="仿宋"/>
                <w:sz w:val="24"/>
                <w:szCs w:val="24"/>
              </w:rPr>
              <w:t>4、杰罗姆.汉涅斯著，《大歌唱家谈精湛的演唱技巧》，中国青年出版社，1996年第一版。</w:t>
            </w:r>
            <w:bookmarkEnd w:id="34"/>
            <w:bookmarkEnd w:id="35"/>
          </w:p>
          <w:p w14:paraId="343C80AE">
            <w:pPr>
              <w:adjustRightInd w:val="0"/>
              <w:snapToGrid w:val="0"/>
              <w:rPr>
                <w:rFonts w:hint="eastAsia" w:ascii="仿宋" w:hAnsi="仿宋" w:eastAsia="仿宋" w:cs="仿宋"/>
                <w:sz w:val="24"/>
                <w:szCs w:val="24"/>
              </w:rPr>
            </w:pPr>
            <w:bookmarkStart w:id="36" w:name="_Toc722831349"/>
            <w:bookmarkStart w:id="37" w:name="_Toc1302461496"/>
            <w:r>
              <w:rPr>
                <w:rFonts w:hint="eastAsia" w:ascii="仿宋" w:hAnsi="仿宋" w:eastAsia="仿宋" w:cs="仿宋"/>
                <w:sz w:val="24"/>
                <w:szCs w:val="24"/>
              </w:rPr>
              <w:t>5、王如湘编著，《跟我学唱歌——民族、美声卷》，湖南文艺出版社，2004年新一版。</w:t>
            </w:r>
            <w:bookmarkEnd w:id="36"/>
            <w:bookmarkEnd w:id="37"/>
          </w:p>
          <w:p w14:paraId="0F88E374">
            <w:pPr>
              <w:adjustRightInd w:val="0"/>
              <w:snapToGrid w:val="0"/>
              <w:rPr>
                <w:rFonts w:hint="eastAsia" w:ascii="仿宋" w:hAnsi="仿宋" w:eastAsia="仿宋" w:cs="仿宋"/>
                <w:sz w:val="24"/>
                <w:szCs w:val="24"/>
              </w:rPr>
            </w:pPr>
            <w:bookmarkStart w:id="38" w:name="_Toc1169549401"/>
            <w:bookmarkStart w:id="39" w:name="_Toc311491564"/>
            <w:r>
              <w:rPr>
                <w:rFonts w:hint="eastAsia" w:ascii="仿宋" w:hAnsi="仿宋" w:eastAsia="仿宋" w:cs="仿宋"/>
                <w:sz w:val="24"/>
                <w:szCs w:val="24"/>
              </w:rPr>
              <w:t>6、俞子正，《21世纪声乐教学论》．西师出版社，2000.。</w:t>
            </w:r>
            <w:bookmarkEnd w:id="38"/>
            <w:bookmarkEnd w:id="39"/>
          </w:p>
          <w:p w14:paraId="245206DC">
            <w:pPr>
              <w:adjustRightInd w:val="0"/>
              <w:snapToGrid w:val="0"/>
              <w:rPr>
                <w:rFonts w:hint="eastAsia" w:ascii="仿宋" w:hAnsi="仿宋" w:eastAsia="仿宋" w:cs="仿宋"/>
                <w:sz w:val="24"/>
                <w:szCs w:val="24"/>
              </w:rPr>
            </w:pPr>
            <w:bookmarkStart w:id="40" w:name="_Toc698961616"/>
            <w:bookmarkStart w:id="41" w:name="_Toc1821068409"/>
            <w:r>
              <w:rPr>
                <w:rFonts w:hint="eastAsia" w:ascii="仿宋" w:hAnsi="仿宋" w:eastAsia="仿宋" w:cs="仿宋"/>
                <w:sz w:val="24"/>
                <w:szCs w:val="24"/>
              </w:rPr>
              <w:t>7、赵震民．《声乐理论与教学》．上海音乐出版社，2002。</w:t>
            </w:r>
            <w:bookmarkEnd w:id="40"/>
            <w:bookmarkEnd w:id="41"/>
          </w:p>
          <w:p w14:paraId="16DD0783">
            <w:pPr>
              <w:adjustRightInd w:val="0"/>
              <w:snapToGrid w:val="0"/>
              <w:rPr>
                <w:rFonts w:hint="eastAsia" w:ascii="仿宋" w:hAnsi="仿宋" w:eastAsia="仿宋" w:cs="仿宋"/>
                <w:sz w:val="24"/>
                <w:szCs w:val="24"/>
              </w:rPr>
            </w:pPr>
            <w:bookmarkStart w:id="42" w:name="_Toc759813019"/>
            <w:bookmarkStart w:id="43" w:name="_Toc712331022"/>
            <w:r>
              <w:rPr>
                <w:rFonts w:hint="eastAsia" w:ascii="仿宋" w:hAnsi="仿宋" w:eastAsia="仿宋" w:cs="仿宋"/>
                <w:sz w:val="24"/>
                <w:szCs w:val="24"/>
              </w:rPr>
              <w:t>8、金铁霖主编，《金铁霖声乐教学曲选》，人民音乐出版社2006年第一版等。</w:t>
            </w:r>
            <w:bookmarkEnd w:id="42"/>
            <w:bookmarkEnd w:id="43"/>
          </w:p>
        </w:tc>
      </w:tr>
      <w:tr w14:paraId="34433F33">
        <w:tc>
          <w:tcPr>
            <w:tcW w:w="1376" w:type="dxa"/>
            <w:tcBorders>
              <w:bottom w:val="single" w:color="auto" w:sz="4" w:space="0"/>
            </w:tcBorders>
            <w:noWrap w:val="0"/>
            <w:vAlign w:val="center"/>
          </w:tcPr>
          <w:p w14:paraId="67E7911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C</w:t>
            </w:r>
          </w:p>
          <w:p w14:paraId="731174D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772" w:type="dxa"/>
            <w:gridSpan w:val="13"/>
            <w:tcBorders>
              <w:bottom w:val="single" w:color="auto" w:sz="4" w:space="0"/>
            </w:tcBorders>
            <w:noWrap w:val="0"/>
            <w:vAlign w:val="center"/>
          </w:tcPr>
          <w:p w14:paraId="0DA765DE">
            <w:pPr>
              <w:adjustRightInd w:val="0"/>
              <w:snapToGrid w:val="0"/>
              <w:rPr>
                <w:rFonts w:hint="eastAsia" w:ascii="仿宋" w:hAnsi="仿宋" w:eastAsia="仿宋" w:cs="仿宋"/>
                <w:sz w:val="24"/>
                <w:szCs w:val="24"/>
              </w:rPr>
            </w:pPr>
            <w:r>
              <w:rPr>
                <w:rFonts w:hint="eastAsia" w:ascii="仿宋" w:hAnsi="仿宋" w:eastAsia="仿宋" w:cs="仿宋"/>
                <w:sz w:val="24"/>
                <w:szCs w:val="24"/>
              </w:rPr>
              <w:t>1.本课程已经建立超星平台网络课程，同学们依据学校提供的帐号与密码登录课程网站，可查看教学大纲、授课计划、考核方法、课程PPT、教学视频、电子教材、音频、阅读资料、仿真软件、网络文献链接网址等教学资源。</w:t>
            </w:r>
          </w:p>
          <w:p w14:paraId="7FDD1688">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2.中国大学MOOC平台、三明学院网络课程平台等。</w:t>
            </w:r>
          </w:p>
        </w:tc>
      </w:tr>
      <w:tr w14:paraId="053FF3D9">
        <w:trPr>
          <w:trHeight w:val="90" w:hRule="atLeast"/>
        </w:trPr>
        <w:tc>
          <w:tcPr>
            <w:tcW w:w="1376" w:type="dxa"/>
            <w:shd w:val="clear" w:color="auto" w:fill="FFFFFF"/>
            <w:noWrap w:val="0"/>
            <w:vAlign w:val="center"/>
          </w:tcPr>
          <w:p w14:paraId="601FC70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D</w:t>
            </w:r>
          </w:p>
          <w:p w14:paraId="3019FB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2449EB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7772" w:type="dxa"/>
            <w:gridSpan w:val="13"/>
            <w:tcBorders>
              <w:bottom w:val="single" w:color="auto" w:sz="4" w:space="0"/>
            </w:tcBorders>
            <w:shd w:val="clear" w:color="auto" w:fill="FFFFFF"/>
            <w:noWrap w:val="0"/>
            <w:vAlign w:val="center"/>
          </w:tcPr>
          <w:p w14:paraId="28B1A8B7">
            <w:pPr>
              <w:adjustRightInd w:val="0"/>
              <w:snapToGrid w:val="0"/>
              <w:rPr>
                <w:rFonts w:hint="eastAsia" w:ascii="仿宋" w:hAnsi="仿宋" w:eastAsia="仿宋" w:cs="仿宋"/>
                <w:sz w:val="24"/>
                <w:szCs w:val="24"/>
              </w:rPr>
            </w:pPr>
            <w:r>
              <w:rPr>
                <w:rFonts w:hint="eastAsia" w:ascii="仿宋" w:hAnsi="仿宋" w:eastAsia="仿宋" w:cs="仿宋"/>
                <w:sz w:val="24"/>
                <w:szCs w:val="24"/>
              </w:rPr>
              <w:t>本课程为音乐学（师范）专业开设的声乐专业方向课程，是一门提高</w:t>
            </w:r>
          </w:p>
          <w:p w14:paraId="27392C07">
            <w:pPr>
              <w:adjustRightInd w:val="0"/>
              <w:snapToGrid w:val="0"/>
              <w:rPr>
                <w:rFonts w:hint="eastAsia" w:ascii="仿宋" w:hAnsi="仿宋" w:eastAsia="仿宋" w:cs="仿宋"/>
                <w:sz w:val="24"/>
                <w:szCs w:val="24"/>
              </w:rPr>
            </w:pPr>
            <w:r>
              <w:rPr>
                <w:rFonts w:hint="eastAsia" w:ascii="仿宋" w:hAnsi="仿宋" w:eastAsia="仿宋" w:cs="仿宋"/>
                <w:sz w:val="24"/>
                <w:szCs w:val="24"/>
              </w:rPr>
              <w:t>性的教学课程。学生是在经过一、二年级声乐基础课学习的基础上，通过</w:t>
            </w:r>
          </w:p>
          <w:p w14:paraId="24D7DD1F">
            <w:pPr>
              <w:adjustRightInd w:val="0"/>
              <w:snapToGrid w:val="0"/>
              <w:rPr>
                <w:rFonts w:hint="eastAsia" w:ascii="仿宋" w:hAnsi="仿宋" w:eastAsia="仿宋" w:cs="仿宋"/>
                <w:sz w:val="24"/>
                <w:szCs w:val="24"/>
              </w:rPr>
            </w:pPr>
            <w:r>
              <w:rPr>
                <w:rFonts w:hint="eastAsia" w:ascii="仿宋" w:hAnsi="仿宋" w:eastAsia="仿宋" w:cs="仿宋"/>
                <w:sz w:val="24"/>
                <w:szCs w:val="24"/>
              </w:rPr>
              <w:t>了结业考试，达到了规定分数线才入选的。学生须从基础的演唱过渡到更</w:t>
            </w:r>
          </w:p>
          <w:p w14:paraId="37EDB904">
            <w:pPr>
              <w:adjustRightInd w:val="0"/>
              <w:snapToGrid w:val="0"/>
              <w:rPr>
                <w:rFonts w:hint="eastAsia" w:ascii="仿宋" w:hAnsi="仿宋" w:eastAsia="仿宋" w:cs="仿宋"/>
                <w:sz w:val="24"/>
                <w:szCs w:val="24"/>
              </w:rPr>
            </w:pPr>
            <w:r>
              <w:rPr>
                <w:rFonts w:hint="eastAsia" w:ascii="仿宋" w:hAnsi="仿宋" w:eastAsia="仿宋" w:cs="仿宋"/>
                <w:sz w:val="24"/>
                <w:szCs w:val="24"/>
              </w:rPr>
              <w:t>高水平的演唱。本课程将从发声的技能技巧、歌曲处理、歌唱的表现力、</w:t>
            </w:r>
          </w:p>
          <w:p w14:paraId="5C373D72">
            <w:pPr>
              <w:adjustRightInd w:val="0"/>
              <w:snapToGrid w:val="0"/>
              <w:rPr>
                <w:rFonts w:hint="eastAsia" w:ascii="仿宋" w:hAnsi="仿宋" w:eastAsia="仿宋" w:cs="仿宋"/>
                <w:sz w:val="24"/>
                <w:szCs w:val="24"/>
              </w:rPr>
            </w:pPr>
            <w:r>
              <w:rPr>
                <w:rFonts w:hint="eastAsia" w:ascii="仿宋" w:hAnsi="仿宋" w:eastAsia="仿宋" w:cs="仿宋"/>
                <w:sz w:val="24"/>
                <w:szCs w:val="24"/>
              </w:rPr>
              <w:t>舞台的实践能力等方面对学生提出更高的要求。学生必须在较熟练地掌握</w:t>
            </w:r>
          </w:p>
          <w:p w14:paraId="477EB97E">
            <w:pPr>
              <w:adjustRightInd w:val="0"/>
              <w:snapToGrid w:val="0"/>
              <w:rPr>
                <w:rFonts w:hint="eastAsia" w:ascii="仿宋" w:hAnsi="仿宋" w:eastAsia="仿宋" w:cs="仿宋"/>
                <w:sz w:val="24"/>
                <w:szCs w:val="24"/>
              </w:rPr>
            </w:pPr>
            <w:r>
              <w:rPr>
                <w:rFonts w:hint="eastAsia" w:ascii="仿宋" w:hAnsi="仿宋" w:eastAsia="仿宋" w:cs="仿宋"/>
                <w:sz w:val="24"/>
                <w:szCs w:val="24"/>
              </w:rPr>
              <w:t>声乐基础理论的技能技巧的基础上，演唱难度较大、风格多样的典范声乐作品，并能较好地表现作品，初步形成自己的演唱风格。本课程旨在培养具备声</w:t>
            </w:r>
          </w:p>
          <w:p w14:paraId="3FB9E470">
            <w:pPr>
              <w:adjustRightInd w:val="0"/>
              <w:snapToGrid w:val="0"/>
              <w:rPr>
                <w:rFonts w:hint="eastAsia" w:ascii="仿宋" w:hAnsi="仿宋" w:eastAsia="仿宋" w:cs="仿宋"/>
                <w:sz w:val="24"/>
                <w:szCs w:val="24"/>
              </w:rPr>
            </w:pPr>
            <w:r>
              <w:rPr>
                <w:rFonts w:hint="eastAsia" w:ascii="仿宋" w:hAnsi="仿宋" w:eastAsia="仿宋" w:cs="仿宋"/>
                <w:sz w:val="24"/>
                <w:szCs w:val="24"/>
              </w:rPr>
              <w:t>乐演唱与教学能力的复合型人才，其过程中更加注重:</w:t>
            </w:r>
          </w:p>
          <w:p w14:paraId="68086A91">
            <w:pPr>
              <w:adjustRightInd w:val="0"/>
              <w:snapToGrid w:val="0"/>
              <w:rPr>
                <w:rFonts w:hint="eastAsia" w:ascii="仿宋" w:hAnsi="仿宋" w:eastAsia="仿宋" w:cs="仿宋"/>
                <w:sz w:val="24"/>
                <w:szCs w:val="24"/>
              </w:rPr>
            </w:pPr>
            <w:r>
              <w:rPr>
                <w:rFonts w:hint="eastAsia" w:ascii="仿宋" w:hAnsi="仿宋" w:eastAsia="仿宋" w:cs="仿宋"/>
                <w:sz w:val="24"/>
                <w:szCs w:val="24"/>
              </w:rPr>
              <w:t>1.与党的教育方针一致，努力培养为地方音乐教育事业发力的青年；</w:t>
            </w:r>
          </w:p>
          <w:p w14:paraId="64206384">
            <w:pPr>
              <w:adjustRightInd w:val="0"/>
              <w:snapToGrid w:val="0"/>
              <w:rPr>
                <w:rFonts w:ascii="仿宋" w:hAnsi="仿宋" w:eastAsia="仿宋" w:cs="仿宋"/>
                <w:sz w:val="24"/>
                <w:szCs w:val="24"/>
              </w:rPr>
            </w:pPr>
            <w:r>
              <w:rPr>
                <w:rFonts w:hint="eastAsia" w:ascii="仿宋" w:hAnsi="仿宋" w:eastAsia="仿宋" w:cs="仿宋"/>
                <w:sz w:val="24"/>
                <w:szCs w:val="24"/>
              </w:rPr>
              <w:t>2.加强对民族传统文化的引导深入，让学生提升文化自信。</w:t>
            </w:r>
          </w:p>
        </w:tc>
      </w:tr>
      <w:tr w14:paraId="4AE5F187">
        <w:trPr>
          <w:trHeight w:val="3071" w:hRule="atLeast"/>
        </w:trPr>
        <w:tc>
          <w:tcPr>
            <w:tcW w:w="1376" w:type="dxa"/>
            <w:vMerge w:val="restart"/>
            <w:shd w:val="clear" w:color="auto" w:fill="FFFFFF"/>
            <w:noWrap w:val="0"/>
            <w:vAlign w:val="center"/>
          </w:tcPr>
          <w:p w14:paraId="3F13C2F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E</w:t>
            </w:r>
          </w:p>
          <w:p w14:paraId="7763A7C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2" w:type="dxa"/>
            <w:gridSpan w:val="13"/>
            <w:tcBorders>
              <w:bottom w:val="single" w:color="auto" w:sz="4" w:space="0"/>
            </w:tcBorders>
            <w:shd w:val="clear" w:color="auto" w:fill="FFFFFF"/>
            <w:noWrap w:val="0"/>
            <w:vAlign w:val="center"/>
          </w:tcPr>
          <w:p w14:paraId="23174860">
            <w:pPr>
              <w:adjustRightInd w:val="0"/>
              <w:snapToGrid w:val="0"/>
              <w:rPr>
                <w:rFonts w:hint="eastAsia" w:ascii="仿宋" w:hAnsi="仿宋" w:eastAsia="仿宋" w:cs="仿宋"/>
                <w:sz w:val="24"/>
                <w:szCs w:val="24"/>
              </w:rPr>
            </w:pPr>
            <w:r>
              <w:rPr>
                <w:rFonts w:hint="eastAsia" w:ascii="仿宋" w:hAnsi="仿宋" w:eastAsia="仿宋" w:cs="仿宋"/>
                <w:sz w:val="24"/>
                <w:szCs w:val="24"/>
              </w:rPr>
              <w:t>通过本课程的学习，学生具备如下知识、能力及情感态度价值观：</w:t>
            </w:r>
          </w:p>
          <w:p w14:paraId="3D3CD6DA">
            <w:pPr>
              <w:adjustRightInd w:val="0"/>
              <w:snapToGrid w:val="0"/>
              <w:rPr>
                <w:rFonts w:ascii="仿宋" w:hAnsi="仿宋" w:eastAsia="仿宋" w:cs="仿宋"/>
                <w:sz w:val="24"/>
                <w:szCs w:val="24"/>
              </w:rPr>
            </w:pPr>
            <w:r>
              <w:rPr>
                <w:rFonts w:hint="eastAsia" w:ascii="仿宋" w:hAnsi="仿宋" w:eastAsia="仿宋" w:cs="仿宋"/>
                <w:sz w:val="24"/>
                <w:szCs w:val="24"/>
              </w:rPr>
              <w:t>课程目标1</w:t>
            </w:r>
            <w:r>
              <w:rPr>
                <w:rFonts w:ascii="仿宋" w:hAnsi="仿宋" w:eastAsia="仿宋" w:cs="仿宋"/>
                <w:sz w:val="24"/>
                <w:szCs w:val="24"/>
              </w:rPr>
              <w:t>：</w:t>
            </w:r>
            <w:r>
              <w:rPr>
                <w:rFonts w:hint="eastAsia" w:ascii="仿宋" w:hAnsi="仿宋" w:eastAsia="仿宋" w:cs="仿宋"/>
                <w:sz w:val="24"/>
                <w:szCs w:val="24"/>
              </w:rPr>
              <w:t>领会立德树人的理念，掌握立德树人的途径与方法，能践行社会主义核心价值观，贯彻党的教育方针，遵守中小学教师职业道德规范。（支撑毕业要求 1.2）热爱音乐教育事业，具有从教意愿，认同教师工作的价值和意义，理解教师是学生学习的促进者与学生成长的引路人。具有正确的教育观、学生观、教师观、课程观、教学观。（支撑毕业要求 2.1）</w:t>
            </w:r>
          </w:p>
          <w:p w14:paraId="38144E9C">
            <w:pPr>
              <w:adjustRightInd w:val="0"/>
              <w:snapToGrid w:val="0"/>
              <w:rPr>
                <w:rFonts w:ascii="仿宋" w:hAnsi="仿宋" w:eastAsia="仿宋" w:cs="仿宋"/>
                <w:sz w:val="24"/>
                <w:szCs w:val="24"/>
              </w:rPr>
            </w:pPr>
            <w:r>
              <w:rPr>
                <w:rFonts w:hint="eastAsia" w:ascii="仿宋" w:hAnsi="仿宋" w:eastAsia="仿宋" w:cs="仿宋"/>
                <w:sz w:val="24"/>
                <w:szCs w:val="24"/>
              </w:rPr>
              <w:t>课程目标2：领会并熟练掌握声乐基本原理与演唱形式，掌握不同声部演唱的音域及音色差异，演唱一定数量的声乐作品，了解音乐学科与其他学科的联系，具有跨学科意识，形成初步的融合、综合学习的能力</w:t>
            </w:r>
            <w:r>
              <w:rPr>
                <w:rFonts w:ascii="仿宋" w:hAnsi="仿宋" w:eastAsia="仿宋" w:cs="仿宋"/>
                <w:sz w:val="24"/>
                <w:szCs w:val="24"/>
              </w:rPr>
              <w:t>来科学地演唱作品</w:t>
            </w:r>
            <w:r>
              <w:rPr>
                <w:rFonts w:hint="eastAsia" w:ascii="仿宋" w:hAnsi="仿宋" w:eastAsia="仿宋" w:cs="仿宋"/>
                <w:sz w:val="24"/>
                <w:szCs w:val="24"/>
              </w:rPr>
              <w:t>，解决理论联系实际的问题。（支撑毕业要求3.3）</w:t>
            </w:r>
            <w:r>
              <w:rPr>
                <w:rFonts w:ascii="仿宋" w:hAnsi="仿宋" w:eastAsia="仿宋" w:cs="仿宋"/>
                <w:sz w:val="24"/>
                <w:szCs w:val="24"/>
              </w:rPr>
              <w:t>掌握义务教育阶段和中（小）学音乐课程标准的理念，根据中学生身心发展规律和音乐认知特点，</w:t>
            </w:r>
            <w:r>
              <w:rPr>
                <w:rFonts w:hint="eastAsia" w:ascii="仿宋" w:hAnsi="仿宋" w:eastAsia="仿宋" w:cs="仿宋"/>
                <w:sz w:val="24"/>
                <w:szCs w:val="24"/>
              </w:rPr>
              <w:t>尤其是中学生个体的身体和嗓音条件，</w:t>
            </w:r>
            <w:r>
              <w:rPr>
                <w:rFonts w:ascii="仿宋" w:hAnsi="仿宋" w:eastAsia="仿宋" w:cs="仿宋"/>
                <w:sz w:val="24"/>
                <w:szCs w:val="24"/>
              </w:rPr>
              <w:t>从教学目标、教学方法、重点、难点等方面，利用信息技术辅助手段进行教学设计。</w:t>
            </w:r>
            <w:r>
              <w:rPr>
                <w:rFonts w:hint="eastAsia" w:ascii="仿宋" w:hAnsi="仿宋" w:eastAsia="仿宋" w:cs="仿宋"/>
                <w:sz w:val="24"/>
                <w:szCs w:val="24"/>
              </w:rPr>
              <w:t>（支撑毕业要求</w:t>
            </w:r>
            <w:r>
              <w:rPr>
                <w:rFonts w:ascii="仿宋" w:hAnsi="仿宋" w:eastAsia="仿宋" w:cs="仿宋"/>
                <w:sz w:val="24"/>
                <w:szCs w:val="24"/>
              </w:rPr>
              <w:t>4</w:t>
            </w:r>
            <w:r>
              <w:rPr>
                <w:rFonts w:hint="eastAsia" w:ascii="仿宋" w:hAnsi="仿宋" w:eastAsia="仿宋" w:cs="仿宋"/>
                <w:sz w:val="24"/>
                <w:szCs w:val="24"/>
              </w:rPr>
              <w:t>.1）</w:t>
            </w:r>
          </w:p>
          <w:p w14:paraId="7C0E8051">
            <w:pPr>
              <w:adjustRightInd w:val="0"/>
              <w:snapToGrid w:val="0"/>
              <w:rPr>
                <w:rFonts w:ascii="仿宋" w:hAnsi="仿宋" w:eastAsia="仿宋" w:cs="仿宋"/>
                <w:sz w:val="24"/>
                <w:szCs w:val="24"/>
              </w:rPr>
            </w:pPr>
            <w:r>
              <w:rPr>
                <w:rFonts w:hint="eastAsia" w:ascii="仿宋" w:hAnsi="仿宋" w:eastAsia="仿宋" w:cs="仿宋"/>
                <w:sz w:val="24"/>
                <w:szCs w:val="24"/>
              </w:rPr>
              <w:t>课程目标3：</w:t>
            </w:r>
          </w:p>
          <w:p w14:paraId="52980D2D">
            <w:pPr>
              <w:adjustRightInd w:val="0"/>
              <w:snapToGrid w:val="0"/>
              <w:rPr>
                <w:rFonts w:hint="eastAsia" w:ascii="仿宋" w:hAnsi="仿宋" w:eastAsia="仿宋" w:cs="仿宋"/>
                <w:sz w:val="24"/>
                <w:szCs w:val="24"/>
                <w:lang w:eastAsia="zh-TW"/>
              </w:rPr>
            </w:pPr>
            <w:r>
              <w:rPr>
                <w:rFonts w:ascii="仿宋" w:hAnsi="仿宋" w:eastAsia="仿宋" w:cs="仿宋"/>
                <w:sz w:val="24"/>
                <w:szCs w:val="24"/>
              </w:rPr>
              <w:t>在理论学习</w:t>
            </w:r>
            <w:r>
              <w:rPr>
                <w:rFonts w:hint="eastAsia" w:ascii="仿宋" w:hAnsi="仿宋" w:eastAsia="仿宋" w:cs="仿宋"/>
                <w:sz w:val="24"/>
                <w:szCs w:val="24"/>
              </w:rPr>
              <w:t>与实践中</w:t>
            </w:r>
            <w:r>
              <w:rPr>
                <w:rFonts w:ascii="仿宋" w:hAnsi="仿宋" w:eastAsia="仿宋" w:cs="仿宋"/>
                <w:sz w:val="24"/>
                <w:szCs w:val="24"/>
              </w:rPr>
              <w:t>，能够找出自己的困难并能解决。在每一次教学活动后能够及时总结与反思，对教学过程、重难点、教学目标达成、师生互动、</w:t>
            </w:r>
            <w:r>
              <w:rPr>
                <w:rFonts w:hint="eastAsia" w:ascii="仿宋" w:hAnsi="仿宋" w:eastAsia="仿宋" w:cs="仿宋"/>
                <w:sz w:val="24"/>
                <w:szCs w:val="24"/>
              </w:rPr>
              <w:t>中学生教育教学</w:t>
            </w:r>
            <w:r>
              <w:rPr>
                <w:rFonts w:ascii="仿宋" w:hAnsi="仿宋" w:eastAsia="仿宋" w:cs="仿宋"/>
                <w:sz w:val="24"/>
                <w:szCs w:val="24"/>
              </w:rPr>
              <w:t>主体等方面检查自己的问题，自我诊断、追溯原因，提出下一步改进的具体措施。</w:t>
            </w:r>
            <w:r>
              <w:rPr>
                <w:rFonts w:hint="eastAsia" w:ascii="仿宋" w:hAnsi="仿宋" w:eastAsia="仿宋" w:cs="仿宋"/>
                <w:sz w:val="24"/>
                <w:szCs w:val="24"/>
              </w:rPr>
              <w:t>（支撑毕业要求7.1）</w:t>
            </w:r>
          </w:p>
        </w:tc>
      </w:tr>
      <w:tr w14:paraId="12E9B3D2">
        <w:trPr>
          <w:trHeight w:val="642" w:hRule="atLeast"/>
        </w:trPr>
        <w:tc>
          <w:tcPr>
            <w:tcW w:w="1376" w:type="dxa"/>
            <w:vMerge w:val="continue"/>
            <w:shd w:val="clear" w:color="auto" w:fill="FFFFFF"/>
            <w:noWrap w:val="0"/>
            <w:vAlign w:val="center"/>
          </w:tcPr>
          <w:p w14:paraId="095687FC">
            <w:pPr>
              <w:adjustRightInd w:val="0"/>
              <w:snapToGrid w:val="0"/>
              <w:jc w:val="center"/>
              <w:rPr>
                <w:rFonts w:hint="eastAsia" w:ascii="仿宋" w:hAnsi="仿宋" w:eastAsia="仿宋" w:cs="仿宋"/>
                <w:sz w:val="24"/>
                <w:szCs w:val="24"/>
              </w:rPr>
            </w:pPr>
          </w:p>
        </w:tc>
        <w:tc>
          <w:tcPr>
            <w:tcW w:w="1174" w:type="dxa"/>
            <w:tcBorders>
              <w:bottom w:val="single" w:color="auto" w:sz="4" w:space="0"/>
            </w:tcBorders>
            <w:shd w:val="clear" w:color="auto" w:fill="FFFFFF"/>
            <w:noWrap w:val="0"/>
            <w:vAlign w:val="center"/>
          </w:tcPr>
          <w:p w14:paraId="02A585D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4521" w:type="dxa"/>
            <w:gridSpan w:val="8"/>
            <w:tcBorders>
              <w:bottom w:val="single" w:color="auto" w:sz="4" w:space="0"/>
            </w:tcBorders>
            <w:shd w:val="clear" w:color="auto" w:fill="FFFFFF"/>
            <w:noWrap w:val="0"/>
            <w:vAlign w:val="center"/>
          </w:tcPr>
          <w:p w14:paraId="35C6117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2077" w:type="dxa"/>
            <w:gridSpan w:val="4"/>
            <w:tcBorders>
              <w:bottom w:val="single" w:color="auto" w:sz="4" w:space="0"/>
            </w:tcBorders>
            <w:shd w:val="clear" w:color="auto" w:fill="FFFFFF"/>
            <w:noWrap w:val="0"/>
            <w:vAlign w:val="center"/>
          </w:tcPr>
          <w:p w14:paraId="0027A37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2DA6C0F3">
        <w:trPr>
          <w:trHeight w:val="817" w:hRule="atLeast"/>
        </w:trPr>
        <w:tc>
          <w:tcPr>
            <w:tcW w:w="1376" w:type="dxa"/>
            <w:vMerge w:val="continue"/>
            <w:shd w:val="clear" w:color="auto" w:fill="FFFFFF"/>
            <w:noWrap w:val="0"/>
            <w:vAlign w:val="center"/>
          </w:tcPr>
          <w:p w14:paraId="0AD44A65">
            <w:pPr>
              <w:adjustRightInd w:val="0"/>
              <w:snapToGrid w:val="0"/>
              <w:jc w:val="center"/>
              <w:rPr>
                <w:rFonts w:hint="eastAsia" w:ascii="仿宋" w:hAnsi="仿宋" w:eastAsia="仿宋" w:cs="仿宋"/>
                <w:sz w:val="24"/>
                <w:szCs w:val="24"/>
              </w:rPr>
            </w:pPr>
          </w:p>
        </w:tc>
        <w:tc>
          <w:tcPr>
            <w:tcW w:w="1174" w:type="dxa"/>
            <w:tcBorders>
              <w:bottom w:val="single" w:color="auto" w:sz="4" w:space="0"/>
            </w:tcBorders>
            <w:shd w:val="clear" w:color="auto" w:fill="FFFFFF"/>
            <w:noWrap w:val="0"/>
            <w:vAlign w:val="center"/>
          </w:tcPr>
          <w:p w14:paraId="2EF8340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课程目标1</w:t>
            </w:r>
          </w:p>
        </w:tc>
        <w:tc>
          <w:tcPr>
            <w:tcW w:w="4521" w:type="dxa"/>
            <w:gridSpan w:val="8"/>
            <w:shd w:val="clear" w:color="auto" w:fill="FFFFFF"/>
            <w:noWrap w:val="0"/>
            <w:vAlign w:val="center"/>
          </w:tcPr>
          <w:p w14:paraId="311B856E">
            <w:pPr>
              <w:adjustRightInd w:val="0"/>
              <w:snapToGrid w:val="0"/>
              <w:rPr>
                <w:rFonts w:hint="eastAsia" w:ascii="仿宋" w:hAnsi="仿宋" w:eastAsia="仿宋" w:cs="仿宋"/>
                <w:sz w:val="24"/>
                <w:szCs w:val="24"/>
              </w:rPr>
            </w:pPr>
            <w:r>
              <w:rPr>
                <w:rFonts w:hint="eastAsia" w:ascii="仿宋" w:hAnsi="仿宋" w:eastAsia="仿宋" w:cs="仿宋"/>
                <w:sz w:val="24"/>
                <w:szCs w:val="24"/>
              </w:rPr>
              <w:t>1.2【立德树人】具有正确的学生观、教师观、教育观、艺术观，坚定立德树人的理念，掌握立德树人的途径与方法，能够依据德智体美劳全面发展的教育方针开展教育教学。</w:t>
            </w:r>
          </w:p>
          <w:p w14:paraId="1CB5EFDA">
            <w:pPr>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2.1【职业认同】热爱音乐教育事业，具有从教意愿，认同教师工作的价值和意义，理解教师是学生学习的促进者与学生成长的引路人，了解中学教师的职业特征，领会中学教育对学生发展的价值和意义。  </w:t>
            </w:r>
          </w:p>
        </w:tc>
        <w:tc>
          <w:tcPr>
            <w:tcW w:w="2077" w:type="dxa"/>
            <w:gridSpan w:val="4"/>
            <w:shd w:val="clear" w:color="auto" w:fill="FFFFFF"/>
            <w:noWrap w:val="0"/>
            <w:vAlign w:val="center"/>
          </w:tcPr>
          <w:p w14:paraId="591625A0">
            <w:pPr>
              <w:widowControl/>
              <w:autoSpaceDE w:val="0"/>
              <w:ind w:firstLine="360" w:firstLineChars="150"/>
              <w:jc w:val="left"/>
              <w:rPr>
                <w:rFonts w:ascii="仿宋" w:hAnsi="仿宋" w:eastAsia="仿宋"/>
                <w:sz w:val="24"/>
                <w:szCs w:val="24"/>
              </w:rPr>
            </w:pPr>
            <w:r>
              <w:rPr>
                <w:rFonts w:hint="eastAsia" w:ascii="仿宋" w:hAnsi="仿宋" w:eastAsia="仿宋"/>
                <w:sz w:val="24"/>
                <w:szCs w:val="24"/>
              </w:rPr>
              <w:t>师德规范</w:t>
            </w:r>
          </w:p>
          <w:p w14:paraId="6D841046">
            <w:pPr>
              <w:pStyle w:val="2"/>
              <w:autoSpaceDE w:val="0"/>
              <w:ind w:firstLine="588" w:firstLineChars="245"/>
              <w:rPr>
                <w:rFonts w:hint="eastAsia" w:ascii="仿宋" w:hAnsi="仿宋" w:eastAsia="仿宋"/>
                <w:sz w:val="24"/>
                <w:szCs w:val="24"/>
              </w:rPr>
            </w:pPr>
            <w:r>
              <w:rPr>
                <w:rFonts w:hint="eastAsia" w:ascii="仿宋" w:hAnsi="仿宋" w:eastAsia="仿宋"/>
                <w:bCs/>
                <w:sz w:val="24"/>
                <w:szCs w:val="24"/>
              </w:rPr>
              <w:t>（L）</w:t>
            </w:r>
          </w:p>
          <w:p w14:paraId="574A664C">
            <w:pPr>
              <w:widowControl/>
              <w:autoSpaceDE w:val="0"/>
              <w:ind w:firstLine="360" w:firstLineChars="150"/>
              <w:jc w:val="left"/>
              <w:rPr>
                <w:rFonts w:hint="eastAsia" w:ascii="仿宋" w:hAnsi="仿宋" w:eastAsia="仿宋"/>
                <w:sz w:val="24"/>
                <w:szCs w:val="24"/>
              </w:rPr>
            </w:pPr>
            <w:r>
              <w:rPr>
                <w:rFonts w:hint="eastAsia" w:ascii="仿宋" w:hAnsi="仿宋" w:eastAsia="仿宋"/>
                <w:sz w:val="24"/>
                <w:szCs w:val="24"/>
              </w:rPr>
              <w:t>教育情怀</w:t>
            </w:r>
          </w:p>
          <w:p w14:paraId="00AC96A8">
            <w:pPr>
              <w:autoSpaceDE w:val="0"/>
              <w:adjustRightInd w:val="0"/>
              <w:snapToGrid w:val="0"/>
              <w:ind w:firstLine="600" w:firstLineChars="250"/>
              <w:rPr>
                <w:rFonts w:hint="eastAsia" w:ascii="仿宋" w:hAnsi="仿宋" w:eastAsia="仿宋"/>
                <w:bCs/>
                <w:sz w:val="24"/>
                <w:szCs w:val="24"/>
              </w:rPr>
            </w:pPr>
            <w:r>
              <w:rPr>
                <w:rFonts w:hint="eastAsia" w:ascii="仿宋" w:hAnsi="仿宋" w:eastAsia="仿宋"/>
                <w:bCs/>
                <w:sz w:val="24"/>
                <w:szCs w:val="24"/>
              </w:rPr>
              <w:t>（M）</w:t>
            </w:r>
          </w:p>
          <w:p w14:paraId="102D6F85">
            <w:pPr>
              <w:adjustRightInd w:val="0"/>
              <w:snapToGrid w:val="0"/>
              <w:jc w:val="center"/>
              <w:rPr>
                <w:rFonts w:hint="eastAsia" w:ascii="仿宋" w:hAnsi="仿宋" w:eastAsia="仿宋" w:cs="仿宋"/>
                <w:bCs/>
                <w:sz w:val="24"/>
                <w:szCs w:val="24"/>
              </w:rPr>
            </w:pPr>
          </w:p>
        </w:tc>
      </w:tr>
      <w:tr w14:paraId="6316EA48">
        <w:trPr>
          <w:trHeight w:val="817" w:hRule="atLeast"/>
        </w:trPr>
        <w:tc>
          <w:tcPr>
            <w:tcW w:w="1376" w:type="dxa"/>
            <w:vMerge w:val="continue"/>
            <w:shd w:val="clear" w:color="auto" w:fill="FFFFFF"/>
            <w:noWrap w:val="0"/>
            <w:vAlign w:val="center"/>
          </w:tcPr>
          <w:p w14:paraId="5A014D76">
            <w:pPr>
              <w:adjustRightInd w:val="0"/>
              <w:snapToGrid w:val="0"/>
              <w:jc w:val="center"/>
              <w:rPr>
                <w:rFonts w:hint="eastAsia" w:ascii="仿宋" w:hAnsi="仿宋" w:eastAsia="仿宋" w:cs="仿宋"/>
                <w:sz w:val="24"/>
                <w:szCs w:val="24"/>
              </w:rPr>
            </w:pPr>
          </w:p>
        </w:tc>
        <w:tc>
          <w:tcPr>
            <w:tcW w:w="1174" w:type="dxa"/>
            <w:tcBorders>
              <w:bottom w:val="single" w:color="auto" w:sz="4" w:space="0"/>
            </w:tcBorders>
            <w:shd w:val="clear" w:color="auto" w:fill="FFFFFF"/>
            <w:noWrap w:val="0"/>
            <w:vAlign w:val="center"/>
          </w:tcPr>
          <w:p w14:paraId="2EFE54F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课程目标2</w:t>
            </w:r>
          </w:p>
        </w:tc>
        <w:tc>
          <w:tcPr>
            <w:tcW w:w="4521" w:type="dxa"/>
            <w:gridSpan w:val="8"/>
            <w:shd w:val="clear" w:color="auto" w:fill="FFFFFF"/>
            <w:noWrap w:val="0"/>
            <w:vAlign w:val="center"/>
          </w:tcPr>
          <w:p w14:paraId="5717F9B3">
            <w:pPr>
              <w:adjustRightInd w:val="0"/>
              <w:snapToGrid w:val="0"/>
              <w:rPr>
                <w:rFonts w:hint="eastAsia" w:ascii="仿宋" w:hAnsi="仿宋" w:eastAsia="仿宋" w:cs="仿宋"/>
                <w:sz w:val="24"/>
                <w:szCs w:val="24"/>
              </w:rPr>
            </w:pPr>
            <w:r>
              <w:rPr>
                <w:rFonts w:hint="eastAsia" w:ascii="仿宋" w:hAnsi="仿宋" w:eastAsia="仿宋" w:cs="仿宋"/>
                <w:sz w:val="24"/>
                <w:szCs w:val="24"/>
              </w:rPr>
              <w:t>3.3【知识整合】具有跨学科意识，</w:t>
            </w:r>
            <w:r>
              <w:rPr>
                <w:rFonts w:hint="eastAsia" w:ascii="仿宋" w:hAnsi="仿宋" w:eastAsia="仿宋" w:cs="仿宋"/>
                <w:sz w:val="24"/>
                <w:szCs w:val="24"/>
                <w:lang w:eastAsia="zh-Hans"/>
              </w:rPr>
              <w:t>了解学习科学相关知识，</w:t>
            </w:r>
            <w:r>
              <w:rPr>
                <w:rFonts w:hint="eastAsia" w:ascii="仿宋" w:hAnsi="仿宋" w:eastAsia="仿宋" w:cs="仿宋"/>
                <w:sz w:val="24"/>
                <w:szCs w:val="24"/>
              </w:rPr>
              <w:t>了解音乐学科与其他学科的联系，形成初步融合、综合学习的能力，能运用跨学科知识分析和解决音乐教学中的问题。</w:t>
            </w:r>
          </w:p>
          <w:p w14:paraId="4CE9F16C">
            <w:pPr>
              <w:adjustRightInd w:val="0"/>
              <w:snapToGrid w:val="0"/>
              <w:rPr>
                <w:rFonts w:hint="eastAsia" w:ascii="仿宋" w:hAnsi="仿宋" w:eastAsia="仿宋" w:cs="仿宋"/>
                <w:sz w:val="24"/>
                <w:szCs w:val="24"/>
              </w:rPr>
            </w:pPr>
            <w:r>
              <w:rPr>
                <w:rFonts w:hint="eastAsia" w:ascii="仿宋" w:hAnsi="仿宋" w:eastAsia="仿宋" w:cs="仿宋"/>
                <w:sz w:val="24"/>
                <w:szCs w:val="24"/>
              </w:rPr>
              <w:t>4.1【教学设计与实施】熟悉中学音乐课程标准和教材，能够运用学科知识和现代信息技术进行课堂教学设计，合理安排教学过程和环节，科学设计评价内容和方式，根据学生音乐认知的特征和个体差异，进行差异化教学。课后能够及时反思、总结，形成初步的音乐教研能力。</w:t>
            </w:r>
          </w:p>
        </w:tc>
        <w:tc>
          <w:tcPr>
            <w:tcW w:w="2077" w:type="dxa"/>
            <w:gridSpan w:val="4"/>
            <w:shd w:val="clear" w:color="auto" w:fill="FFFFFF"/>
            <w:noWrap w:val="0"/>
            <w:vAlign w:val="center"/>
          </w:tcPr>
          <w:p w14:paraId="0FD51830">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学科素养</w:t>
            </w:r>
          </w:p>
          <w:p w14:paraId="0554940F">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（H）</w:t>
            </w:r>
          </w:p>
          <w:p w14:paraId="78338F85">
            <w:pPr>
              <w:adjustRightInd w:val="0"/>
              <w:snapToGrid w:val="0"/>
              <w:ind w:firstLine="600" w:firstLineChars="250"/>
              <w:rPr>
                <w:rFonts w:hint="eastAsia" w:ascii="仿宋" w:hAnsi="仿宋" w:eastAsia="仿宋" w:cs="宋体"/>
                <w:sz w:val="24"/>
                <w:szCs w:val="24"/>
              </w:rPr>
            </w:pPr>
            <w:r>
              <w:rPr>
                <w:rFonts w:hint="eastAsia" w:ascii="仿宋" w:hAnsi="仿宋" w:eastAsia="仿宋" w:cs="宋体"/>
                <w:sz w:val="24"/>
                <w:szCs w:val="24"/>
              </w:rPr>
              <w:t>教学能力</w:t>
            </w:r>
          </w:p>
          <w:p w14:paraId="2C8693F5">
            <w:pPr>
              <w:adjustRightInd w:val="0"/>
              <w:snapToGrid w:val="0"/>
              <w:ind w:firstLine="720" w:firstLineChars="300"/>
              <w:rPr>
                <w:rFonts w:hint="eastAsia" w:ascii="仿宋" w:hAnsi="仿宋" w:eastAsia="仿宋" w:cs="仿宋"/>
                <w:sz w:val="24"/>
                <w:szCs w:val="24"/>
              </w:rPr>
            </w:pPr>
            <w:r>
              <w:rPr>
                <w:rFonts w:hint="eastAsia" w:ascii="仿宋" w:hAnsi="仿宋" w:eastAsia="仿宋" w:cs="仿宋"/>
                <w:bCs/>
                <w:sz w:val="24"/>
                <w:szCs w:val="24"/>
              </w:rPr>
              <w:t>（H）</w:t>
            </w:r>
          </w:p>
        </w:tc>
      </w:tr>
      <w:tr w14:paraId="28B68662">
        <w:trPr>
          <w:trHeight w:val="558" w:hRule="atLeast"/>
        </w:trPr>
        <w:tc>
          <w:tcPr>
            <w:tcW w:w="1376" w:type="dxa"/>
            <w:vMerge w:val="continue"/>
            <w:shd w:val="clear" w:color="auto" w:fill="FFFFFF"/>
            <w:noWrap w:val="0"/>
            <w:vAlign w:val="center"/>
          </w:tcPr>
          <w:p w14:paraId="15278279">
            <w:pPr>
              <w:adjustRightInd w:val="0"/>
              <w:snapToGrid w:val="0"/>
              <w:jc w:val="center"/>
              <w:rPr>
                <w:rFonts w:hint="eastAsia" w:ascii="仿宋" w:hAnsi="仿宋" w:eastAsia="仿宋" w:cs="仿宋"/>
                <w:sz w:val="24"/>
                <w:szCs w:val="24"/>
              </w:rPr>
            </w:pPr>
          </w:p>
        </w:tc>
        <w:tc>
          <w:tcPr>
            <w:tcW w:w="1174" w:type="dxa"/>
            <w:tcBorders>
              <w:bottom w:val="single" w:color="auto" w:sz="4" w:space="0"/>
            </w:tcBorders>
            <w:shd w:val="clear" w:color="auto" w:fill="FFFFFF"/>
            <w:noWrap w:val="0"/>
            <w:vAlign w:val="center"/>
          </w:tcPr>
          <w:p w14:paraId="6334F43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3</w:t>
            </w:r>
          </w:p>
        </w:tc>
        <w:tc>
          <w:tcPr>
            <w:tcW w:w="4521" w:type="dxa"/>
            <w:gridSpan w:val="8"/>
            <w:tcBorders>
              <w:bottom w:val="single" w:color="auto" w:sz="4" w:space="0"/>
            </w:tcBorders>
            <w:shd w:val="clear" w:color="auto" w:fill="FFFFFF"/>
            <w:noWrap w:val="0"/>
            <w:vAlign w:val="center"/>
          </w:tcPr>
          <w:p w14:paraId="688219D2">
            <w:pPr>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7.1【反思改进】具有反思意识和批判性思维，初步掌握教育教学反思的基本方法和策略，能够对相关学习、教育教学实践活动进行有效的自我诊断，提出改进思路。</w:t>
            </w:r>
          </w:p>
        </w:tc>
        <w:tc>
          <w:tcPr>
            <w:tcW w:w="2077" w:type="dxa"/>
            <w:gridSpan w:val="4"/>
            <w:tcBorders>
              <w:bottom w:val="single" w:color="auto" w:sz="4" w:space="0"/>
            </w:tcBorders>
            <w:shd w:val="clear" w:color="auto" w:fill="FFFFFF"/>
            <w:noWrap w:val="0"/>
            <w:vAlign w:val="center"/>
          </w:tcPr>
          <w:p w14:paraId="603809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学会反思</w:t>
            </w:r>
          </w:p>
          <w:p w14:paraId="4CECAF4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（M）</w:t>
            </w:r>
          </w:p>
        </w:tc>
      </w:tr>
      <w:tr w14:paraId="7421A0D0">
        <w:trPr>
          <w:trHeight w:val="582" w:hRule="atLeast"/>
        </w:trPr>
        <w:tc>
          <w:tcPr>
            <w:tcW w:w="1376" w:type="dxa"/>
            <w:vMerge w:val="restart"/>
            <w:shd w:val="clear" w:color="auto" w:fill="FFFFFF"/>
            <w:noWrap w:val="0"/>
            <w:vAlign w:val="center"/>
          </w:tcPr>
          <w:p w14:paraId="4F70005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F</w:t>
            </w:r>
          </w:p>
          <w:p w14:paraId="03BA0B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理论学习内容</w:t>
            </w:r>
          </w:p>
        </w:tc>
        <w:tc>
          <w:tcPr>
            <w:tcW w:w="5695" w:type="dxa"/>
            <w:gridSpan w:val="9"/>
            <w:shd w:val="clear" w:color="auto" w:fill="FFFFFF"/>
            <w:noWrap w:val="0"/>
            <w:vAlign w:val="center"/>
          </w:tcPr>
          <w:p w14:paraId="70D01432">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1153" w:type="dxa"/>
            <w:gridSpan w:val="2"/>
            <w:shd w:val="clear" w:color="auto" w:fill="FFFFFF"/>
            <w:noWrap w:val="0"/>
            <w:vAlign w:val="center"/>
          </w:tcPr>
          <w:p w14:paraId="415CFF90">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66B12A00">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634E2B08">
            <w:pPr>
              <w:adjustRightInd w:val="0"/>
              <w:snapToGrid w:val="0"/>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3785FC59">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分配</w:t>
            </w:r>
          </w:p>
        </w:tc>
      </w:tr>
      <w:tr w14:paraId="3A411552">
        <w:trPr>
          <w:trHeight w:val="454" w:hRule="atLeast"/>
        </w:trPr>
        <w:tc>
          <w:tcPr>
            <w:tcW w:w="1376" w:type="dxa"/>
            <w:vMerge w:val="continue"/>
            <w:shd w:val="clear" w:color="auto" w:fill="FFFFFF"/>
            <w:noWrap w:val="0"/>
            <w:vAlign w:val="center"/>
          </w:tcPr>
          <w:p w14:paraId="672B9FDE">
            <w:pPr>
              <w:adjustRightInd w:val="0"/>
              <w:snapToGrid w:val="0"/>
              <w:jc w:val="right"/>
              <w:rPr>
                <w:rFonts w:hint="eastAsia" w:ascii="仿宋" w:hAnsi="仿宋" w:eastAsia="仿宋" w:cs="仿宋"/>
                <w:sz w:val="24"/>
                <w:szCs w:val="24"/>
              </w:rPr>
            </w:pPr>
          </w:p>
        </w:tc>
        <w:tc>
          <w:tcPr>
            <w:tcW w:w="5695" w:type="dxa"/>
            <w:gridSpan w:val="9"/>
            <w:shd w:val="clear" w:color="auto" w:fill="auto"/>
            <w:noWrap w:val="0"/>
            <w:vAlign w:val="center"/>
          </w:tcPr>
          <w:p w14:paraId="47CB9584">
            <w:pPr>
              <w:widowControl/>
              <w:adjustRightInd w:val="0"/>
              <w:snapToGrid w:val="0"/>
              <w:rPr>
                <w:rFonts w:hint="eastAsia" w:ascii="仿宋" w:hAnsi="仿宋" w:eastAsia="仿宋" w:cs="仿宋"/>
                <w:kern w:val="0"/>
                <w:sz w:val="24"/>
                <w:szCs w:val="24"/>
              </w:rPr>
            </w:pPr>
          </w:p>
        </w:tc>
        <w:tc>
          <w:tcPr>
            <w:tcW w:w="1153" w:type="dxa"/>
            <w:gridSpan w:val="2"/>
            <w:shd w:val="clear" w:color="auto" w:fill="auto"/>
            <w:noWrap w:val="0"/>
            <w:vAlign w:val="center"/>
          </w:tcPr>
          <w:p w14:paraId="28237889">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30F8B924">
            <w:pPr>
              <w:adjustRightInd w:val="0"/>
              <w:snapToGrid w:val="0"/>
              <w:jc w:val="center"/>
              <w:rPr>
                <w:rFonts w:hint="eastAsia" w:ascii="仿宋" w:hAnsi="仿宋" w:eastAsia="仿宋" w:cs="仿宋"/>
                <w:sz w:val="24"/>
                <w:szCs w:val="24"/>
              </w:rPr>
            </w:pPr>
          </w:p>
        </w:tc>
      </w:tr>
      <w:tr w14:paraId="747E790F">
        <w:trPr>
          <w:trHeight w:val="454" w:hRule="atLeast"/>
        </w:trPr>
        <w:tc>
          <w:tcPr>
            <w:tcW w:w="1376" w:type="dxa"/>
            <w:vMerge w:val="continue"/>
            <w:shd w:val="clear" w:color="auto" w:fill="FFFFFF"/>
            <w:noWrap w:val="0"/>
            <w:vAlign w:val="center"/>
          </w:tcPr>
          <w:p w14:paraId="6DE43C69">
            <w:pPr>
              <w:adjustRightInd w:val="0"/>
              <w:snapToGrid w:val="0"/>
              <w:jc w:val="center"/>
              <w:rPr>
                <w:rFonts w:hint="eastAsia" w:ascii="仿宋" w:hAnsi="仿宋" w:eastAsia="仿宋" w:cs="仿宋"/>
                <w:sz w:val="24"/>
                <w:szCs w:val="24"/>
              </w:rPr>
            </w:pPr>
          </w:p>
        </w:tc>
        <w:tc>
          <w:tcPr>
            <w:tcW w:w="6848" w:type="dxa"/>
            <w:gridSpan w:val="11"/>
            <w:shd w:val="clear" w:color="auto" w:fill="auto"/>
            <w:noWrap w:val="0"/>
            <w:vAlign w:val="center"/>
          </w:tcPr>
          <w:p w14:paraId="21D46372">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924" w:type="dxa"/>
            <w:gridSpan w:val="2"/>
            <w:shd w:val="clear" w:color="auto" w:fill="FFFFFF"/>
            <w:noWrap w:val="0"/>
            <w:vAlign w:val="center"/>
          </w:tcPr>
          <w:p w14:paraId="04E841ED">
            <w:pPr>
              <w:adjustRightInd w:val="0"/>
              <w:snapToGrid w:val="0"/>
              <w:jc w:val="center"/>
              <w:rPr>
                <w:rFonts w:hint="eastAsia" w:ascii="仿宋" w:hAnsi="仿宋" w:eastAsia="仿宋" w:cs="仿宋"/>
                <w:sz w:val="24"/>
                <w:szCs w:val="24"/>
              </w:rPr>
            </w:pPr>
          </w:p>
        </w:tc>
      </w:tr>
      <w:tr w14:paraId="04F701DB">
        <w:trPr>
          <w:trHeight w:val="454" w:hRule="atLeast"/>
        </w:trPr>
        <w:tc>
          <w:tcPr>
            <w:tcW w:w="1376" w:type="dxa"/>
            <w:vMerge w:val="restart"/>
            <w:shd w:val="clear" w:color="auto" w:fill="FFFFFF"/>
            <w:noWrap w:val="0"/>
            <w:vAlign w:val="center"/>
          </w:tcPr>
          <w:p w14:paraId="55DF26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w:t>
            </w:r>
          </w:p>
          <w:p w14:paraId="0932B8A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技能（实训）内容</w:t>
            </w:r>
          </w:p>
        </w:tc>
        <w:tc>
          <w:tcPr>
            <w:tcW w:w="5695" w:type="dxa"/>
            <w:gridSpan w:val="9"/>
            <w:shd w:val="clear" w:color="auto" w:fill="auto"/>
            <w:noWrap w:val="0"/>
            <w:vAlign w:val="center"/>
          </w:tcPr>
          <w:p w14:paraId="76A09EDC">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实训目的及任务</w:t>
            </w:r>
          </w:p>
        </w:tc>
        <w:tc>
          <w:tcPr>
            <w:tcW w:w="1153" w:type="dxa"/>
            <w:gridSpan w:val="2"/>
            <w:shd w:val="clear" w:color="auto" w:fill="auto"/>
            <w:noWrap w:val="0"/>
            <w:vAlign w:val="center"/>
          </w:tcPr>
          <w:p w14:paraId="3EB01470">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4238F6C0">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0E5ED22D">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28450203">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3517D01C">
        <w:trPr>
          <w:trHeight w:val="171" w:hRule="atLeast"/>
        </w:trPr>
        <w:tc>
          <w:tcPr>
            <w:tcW w:w="1376" w:type="dxa"/>
            <w:vMerge w:val="continue"/>
            <w:shd w:val="clear" w:color="auto" w:fill="FFFFFF"/>
            <w:noWrap w:val="0"/>
            <w:vAlign w:val="center"/>
          </w:tcPr>
          <w:p w14:paraId="2C94C49D">
            <w:pPr>
              <w:adjustRightInd w:val="0"/>
              <w:snapToGrid w:val="0"/>
              <w:jc w:val="center"/>
              <w:rPr>
                <w:rFonts w:hint="eastAsia" w:ascii="仿宋" w:hAnsi="仿宋" w:eastAsia="仿宋" w:cs="仿宋"/>
                <w:sz w:val="24"/>
                <w:szCs w:val="24"/>
              </w:rPr>
            </w:pPr>
          </w:p>
        </w:tc>
        <w:tc>
          <w:tcPr>
            <w:tcW w:w="5695" w:type="dxa"/>
            <w:gridSpan w:val="9"/>
            <w:shd w:val="clear" w:color="auto" w:fill="auto"/>
            <w:noWrap w:val="0"/>
            <w:vAlign w:val="center"/>
          </w:tcPr>
          <w:p w14:paraId="608014CE">
            <w:pPr>
              <w:adjustRightInd w:val="0"/>
              <w:snapToGrid w:val="0"/>
              <w:rPr>
                <w:rFonts w:hint="eastAsia" w:ascii="仿宋" w:hAnsi="仿宋" w:eastAsia="仿宋" w:cs="仿宋"/>
                <w:b/>
                <w:kern w:val="0"/>
                <w:sz w:val="24"/>
                <w:szCs w:val="24"/>
              </w:rPr>
            </w:pPr>
            <w:r>
              <w:rPr>
                <w:rFonts w:hint="eastAsia" w:ascii="仿宋" w:hAnsi="仿宋" w:eastAsia="仿宋" w:cs="仿宋"/>
                <w:b/>
                <w:kern w:val="0"/>
                <w:sz w:val="24"/>
                <w:szCs w:val="24"/>
              </w:rPr>
              <w:t>训练一：扩展音域的发声训练</w:t>
            </w:r>
          </w:p>
          <w:p w14:paraId="1D0156CE">
            <w:pPr>
              <w:widowControl/>
              <w:adjustRightInd w:val="0"/>
              <w:snapToGrid w:val="0"/>
              <w:rPr>
                <w:rFonts w:hint="eastAsia" w:ascii="仿宋" w:hAnsi="仿宋" w:eastAsia="仿宋" w:cs="仿宋"/>
                <w:kern w:val="0"/>
                <w:sz w:val="24"/>
                <w:szCs w:val="24"/>
              </w:rPr>
            </w:pPr>
            <w:r>
              <w:rPr>
                <w:rFonts w:hint="eastAsia" w:ascii="仿宋" w:hAnsi="仿宋" w:eastAsia="仿宋" w:cs="仿宋"/>
                <w:b/>
                <w:kern w:val="0"/>
                <w:sz w:val="24"/>
                <w:szCs w:val="24"/>
              </w:rPr>
              <w:t>实训目的：</w:t>
            </w:r>
            <w:r>
              <w:rPr>
                <w:rFonts w:hint="eastAsia" w:ascii="仿宋" w:hAnsi="仿宋" w:eastAsia="仿宋" w:cs="仿宋"/>
                <w:kern w:val="0"/>
                <w:sz w:val="24"/>
                <w:szCs w:val="24"/>
              </w:rPr>
              <w:t>在学生中声区稳定的状态下能根据学生声部的特点，进一步加强歌唱发声的技巧训练，演唱较为复杂的练声曲及歌曲，统一声区，达到具有声部特点的应有的音域。</w:t>
            </w:r>
          </w:p>
          <w:p w14:paraId="50E9A27B">
            <w:pPr>
              <w:widowControl/>
              <w:adjustRightInd w:val="0"/>
              <w:snapToGrid w:val="0"/>
              <w:rPr>
                <w:rFonts w:hint="eastAsia" w:ascii="仿宋" w:hAnsi="仿宋" w:eastAsia="仿宋" w:cs="仿宋"/>
                <w:kern w:val="0"/>
                <w:sz w:val="24"/>
                <w:szCs w:val="24"/>
              </w:rPr>
            </w:pPr>
            <w:r>
              <w:rPr>
                <w:rFonts w:hint="eastAsia" w:ascii="仿宋" w:hAnsi="仿宋" w:eastAsia="仿宋" w:cs="仿宋"/>
                <w:b/>
                <w:kern w:val="0"/>
                <w:sz w:val="24"/>
                <w:szCs w:val="24"/>
              </w:rPr>
              <w:t>实训任务：1.</w:t>
            </w:r>
            <w:r>
              <w:rPr>
                <w:rFonts w:hint="eastAsia" w:ascii="仿宋" w:hAnsi="仿宋" w:eastAsia="仿宋" w:cs="仿宋"/>
                <w:kern w:val="0"/>
                <w:sz w:val="24"/>
                <w:szCs w:val="24"/>
              </w:rPr>
              <w:t>演唱较为完整、生动；咬字清晰准确。</w:t>
            </w:r>
          </w:p>
          <w:p w14:paraId="214BCEB6">
            <w:pPr>
              <w:widowControl/>
              <w:adjustRightInd w:val="0"/>
              <w:snapToGrid w:val="0"/>
              <w:ind w:firstLine="1205" w:firstLineChars="500"/>
              <w:rPr>
                <w:rFonts w:hint="eastAsia" w:ascii="仿宋" w:hAnsi="仿宋" w:eastAsia="仿宋" w:cs="仿宋"/>
                <w:bCs/>
                <w:sz w:val="24"/>
                <w:szCs w:val="24"/>
              </w:rPr>
            </w:pPr>
            <w:r>
              <w:rPr>
                <w:rFonts w:hint="eastAsia" w:ascii="仿宋" w:hAnsi="仿宋" w:eastAsia="仿宋" w:cs="仿宋"/>
                <w:b/>
                <w:kern w:val="0"/>
                <w:sz w:val="24"/>
                <w:szCs w:val="24"/>
              </w:rPr>
              <w:t>2.</w:t>
            </w:r>
            <w:r>
              <w:rPr>
                <w:rFonts w:hint="eastAsia" w:ascii="仿宋" w:hAnsi="仿宋" w:eastAsia="仿宋" w:cs="仿宋"/>
                <w:kern w:val="0"/>
                <w:sz w:val="24"/>
                <w:szCs w:val="24"/>
              </w:rPr>
              <w:t>在中声区稳定的状态下进一步扩展音域。</w:t>
            </w:r>
          </w:p>
        </w:tc>
        <w:tc>
          <w:tcPr>
            <w:tcW w:w="1153" w:type="dxa"/>
            <w:gridSpan w:val="2"/>
            <w:shd w:val="clear" w:color="auto" w:fill="auto"/>
            <w:noWrap w:val="0"/>
            <w:vAlign w:val="center"/>
          </w:tcPr>
          <w:p w14:paraId="1ACE3698">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w:t>
            </w:r>
          </w:p>
        </w:tc>
        <w:tc>
          <w:tcPr>
            <w:tcW w:w="924" w:type="dxa"/>
            <w:gridSpan w:val="2"/>
            <w:shd w:val="clear" w:color="auto" w:fill="FFFFFF"/>
            <w:noWrap w:val="0"/>
            <w:vAlign w:val="center"/>
          </w:tcPr>
          <w:p w14:paraId="2198A1C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w:t>
            </w:r>
          </w:p>
        </w:tc>
      </w:tr>
      <w:tr w14:paraId="3E56C475">
        <w:trPr>
          <w:trHeight w:val="150" w:hRule="atLeast"/>
        </w:trPr>
        <w:tc>
          <w:tcPr>
            <w:tcW w:w="1376" w:type="dxa"/>
            <w:vMerge w:val="continue"/>
            <w:shd w:val="clear" w:color="auto" w:fill="FFFFFF"/>
            <w:noWrap w:val="0"/>
            <w:vAlign w:val="center"/>
          </w:tcPr>
          <w:p w14:paraId="20018AD0">
            <w:pPr>
              <w:adjustRightInd w:val="0"/>
              <w:snapToGrid w:val="0"/>
              <w:jc w:val="center"/>
              <w:rPr>
                <w:rFonts w:hint="eastAsia" w:ascii="仿宋" w:hAnsi="仿宋" w:eastAsia="仿宋" w:cs="仿宋"/>
                <w:sz w:val="24"/>
                <w:szCs w:val="24"/>
              </w:rPr>
            </w:pPr>
          </w:p>
        </w:tc>
        <w:tc>
          <w:tcPr>
            <w:tcW w:w="5695" w:type="dxa"/>
            <w:gridSpan w:val="9"/>
            <w:shd w:val="clear" w:color="auto" w:fill="auto"/>
            <w:noWrap w:val="0"/>
            <w:vAlign w:val="center"/>
          </w:tcPr>
          <w:p w14:paraId="466FA59D">
            <w:pPr>
              <w:adjustRightInd w:val="0"/>
              <w:snapToGrid w:val="0"/>
              <w:rPr>
                <w:rFonts w:hint="eastAsia" w:ascii="仿宋" w:hAnsi="仿宋" w:eastAsia="仿宋" w:cs="仿宋"/>
                <w:b/>
                <w:kern w:val="0"/>
                <w:sz w:val="24"/>
                <w:szCs w:val="24"/>
              </w:rPr>
            </w:pPr>
            <w:r>
              <w:rPr>
                <w:rFonts w:ascii="仿宋" w:hAnsi="仿宋" w:eastAsia="仿宋" w:cs="仿宋"/>
                <w:b/>
                <w:kern w:val="0"/>
                <w:sz w:val="24"/>
                <w:szCs w:val="24"/>
              </w:rPr>
              <w:t>训练二：</w:t>
            </w:r>
            <w:r>
              <w:rPr>
                <w:rFonts w:hint="eastAsia" w:ascii="仿宋" w:hAnsi="仿宋" w:eastAsia="仿宋" w:cs="仿宋"/>
                <w:b/>
                <w:kern w:val="0"/>
                <w:sz w:val="24"/>
                <w:szCs w:val="24"/>
              </w:rPr>
              <w:t>有控制地运用气息和共鸣的歌唱训练</w:t>
            </w:r>
          </w:p>
          <w:p w14:paraId="40206671">
            <w:pPr>
              <w:widowControl/>
              <w:adjustRightInd w:val="0"/>
              <w:snapToGrid w:val="0"/>
              <w:rPr>
                <w:rFonts w:hint="eastAsia" w:ascii="仿宋" w:hAnsi="仿宋" w:eastAsia="仿宋" w:cs="仿宋"/>
                <w:kern w:val="0"/>
                <w:sz w:val="24"/>
                <w:szCs w:val="24"/>
              </w:rPr>
            </w:pPr>
            <w:r>
              <w:rPr>
                <w:rFonts w:hint="eastAsia" w:ascii="仿宋" w:hAnsi="仿宋" w:eastAsia="仿宋" w:cs="仿宋"/>
                <w:b/>
                <w:kern w:val="0"/>
                <w:sz w:val="24"/>
                <w:szCs w:val="24"/>
              </w:rPr>
              <w:t>实训目的：</w:t>
            </w:r>
            <w:r>
              <w:rPr>
                <w:rFonts w:hint="eastAsia" w:ascii="仿宋" w:hAnsi="仿宋" w:eastAsia="仿宋" w:cs="仿宋"/>
                <w:kern w:val="0"/>
                <w:sz w:val="24"/>
                <w:szCs w:val="24"/>
              </w:rPr>
              <w:t>根据学生声部的特点在统一声区的基础上，进一步加强歌唱发声的技巧训练，着重气息控制训练，使学生逐步获得较好的头腔共鸣及整体共鸣，能有控制地运用气息和共鸣歌唱；</w:t>
            </w:r>
          </w:p>
          <w:p w14:paraId="47D27F40">
            <w:pPr>
              <w:widowControl/>
              <w:adjustRightInd w:val="0"/>
              <w:snapToGrid w:val="0"/>
              <w:rPr>
                <w:rFonts w:hint="eastAsia" w:ascii="仿宋" w:hAnsi="仿宋" w:eastAsia="仿宋" w:cs="仿宋"/>
                <w:kern w:val="0"/>
                <w:sz w:val="24"/>
                <w:szCs w:val="24"/>
              </w:rPr>
            </w:pPr>
            <w:r>
              <w:rPr>
                <w:rFonts w:hint="eastAsia" w:ascii="仿宋" w:hAnsi="仿宋" w:eastAsia="仿宋" w:cs="仿宋"/>
                <w:b/>
                <w:kern w:val="0"/>
                <w:sz w:val="24"/>
                <w:szCs w:val="24"/>
              </w:rPr>
              <w:t>实训任务：1.</w:t>
            </w:r>
            <w:r>
              <w:rPr>
                <w:rFonts w:hint="eastAsia" w:ascii="仿宋" w:hAnsi="仿宋" w:eastAsia="仿宋" w:cs="仿宋"/>
                <w:kern w:val="0"/>
                <w:sz w:val="24"/>
                <w:szCs w:val="24"/>
              </w:rPr>
              <w:t>有控制地运用气息和共鸣歌唱。</w:t>
            </w:r>
          </w:p>
          <w:p w14:paraId="78E8B50A">
            <w:pPr>
              <w:ind w:firstLine="1205" w:firstLineChars="500"/>
              <w:jc w:val="left"/>
              <w:outlineLvl w:val="2"/>
              <w:rPr>
                <w:rFonts w:hint="eastAsia" w:ascii="仿宋" w:hAnsi="仿宋" w:eastAsia="仿宋" w:cs="仿宋"/>
                <w:bCs/>
                <w:sz w:val="24"/>
                <w:szCs w:val="24"/>
              </w:rPr>
            </w:pPr>
            <w:bookmarkStart w:id="44" w:name="_Toc1497371349"/>
            <w:bookmarkStart w:id="45" w:name="_Toc2073638376"/>
            <w:bookmarkStart w:id="46" w:name="_Toc1239645271"/>
            <w:r>
              <w:rPr>
                <w:rFonts w:hint="eastAsia" w:ascii="仿宋" w:hAnsi="仿宋" w:eastAsia="仿宋" w:cs="仿宋"/>
                <w:b/>
                <w:kern w:val="0"/>
                <w:sz w:val="24"/>
                <w:szCs w:val="24"/>
              </w:rPr>
              <w:t>2.</w:t>
            </w:r>
            <w:r>
              <w:rPr>
                <w:rFonts w:hint="eastAsia" w:ascii="仿宋" w:hAnsi="仿宋" w:eastAsia="仿宋" w:cs="仿宋"/>
                <w:kern w:val="0"/>
                <w:sz w:val="24"/>
                <w:szCs w:val="24"/>
              </w:rPr>
              <w:t>对气息和声音有一定的控制能力，做到一定程度地、有控制地运用气息和共鸣歌唱。</w:t>
            </w:r>
            <w:bookmarkEnd w:id="44"/>
            <w:bookmarkEnd w:id="45"/>
            <w:bookmarkEnd w:id="46"/>
          </w:p>
        </w:tc>
        <w:tc>
          <w:tcPr>
            <w:tcW w:w="1153" w:type="dxa"/>
            <w:gridSpan w:val="2"/>
            <w:shd w:val="clear" w:color="auto" w:fill="auto"/>
            <w:noWrap w:val="0"/>
            <w:vAlign w:val="center"/>
          </w:tcPr>
          <w:p w14:paraId="47C11A57">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w:t>
            </w:r>
          </w:p>
        </w:tc>
        <w:tc>
          <w:tcPr>
            <w:tcW w:w="924" w:type="dxa"/>
            <w:gridSpan w:val="2"/>
            <w:shd w:val="clear" w:color="auto" w:fill="FFFFFF"/>
            <w:noWrap w:val="0"/>
            <w:vAlign w:val="center"/>
          </w:tcPr>
          <w:p w14:paraId="4EEF84A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7</w:t>
            </w:r>
          </w:p>
        </w:tc>
      </w:tr>
      <w:tr w14:paraId="4E11823A">
        <w:trPr>
          <w:trHeight w:val="190" w:hRule="atLeast"/>
        </w:trPr>
        <w:tc>
          <w:tcPr>
            <w:tcW w:w="1376" w:type="dxa"/>
            <w:vMerge w:val="continue"/>
            <w:shd w:val="clear" w:color="auto" w:fill="FFFFFF"/>
            <w:noWrap w:val="0"/>
            <w:vAlign w:val="center"/>
          </w:tcPr>
          <w:p w14:paraId="217E3B65">
            <w:pPr>
              <w:adjustRightInd w:val="0"/>
              <w:snapToGrid w:val="0"/>
              <w:jc w:val="center"/>
              <w:rPr>
                <w:rFonts w:hint="eastAsia" w:ascii="仿宋" w:hAnsi="仿宋" w:eastAsia="仿宋" w:cs="仿宋"/>
                <w:sz w:val="24"/>
                <w:szCs w:val="24"/>
              </w:rPr>
            </w:pPr>
          </w:p>
        </w:tc>
        <w:tc>
          <w:tcPr>
            <w:tcW w:w="5695" w:type="dxa"/>
            <w:gridSpan w:val="9"/>
            <w:shd w:val="clear" w:color="auto" w:fill="auto"/>
            <w:noWrap w:val="0"/>
            <w:vAlign w:val="center"/>
          </w:tcPr>
          <w:p w14:paraId="3BE92FFC">
            <w:pPr>
              <w:adjustRightInd w:val="0"/>
              <w:snapToGrid w:val="0"/>
              <w:rPr>
                <w:rFonts w:hint="eastAsia" w:ascii="仿宋" w:hAnsi="仿宋" w:eastAsia="仿宋" w:cs="仿宋"/>
                <w:b/>
                <w:kern w:val="0"/>
                <w:sz w:val="24"/>
                <w:szCs w:val="24"/>
              </w:rPr>
            </w:pPr>
            <w:r>
              <w:rPr>
                <w:rFonts w:ascii="仿宋" w:hAnsi="仿宋" w:eastAsia="仿宋" w:cs="仿宋"/>
                <w:b/>
                <w:kern w:val="0"/>
                <w:sz w:val="24"/>
                <w:szCs w:val="24"/>
              </w:rPr>
              <w:t>训练</w:t>
            </w:r>
            <w:r>
              <w:rPr>
                <w:rFonts w:hint="eastAsia" w:ascii="仿宋" w:hAnsi="仿宋" w:eastAsia="仿宋" w:cs="仿宋"/>
                <w:b/>
                <w:kern w:val="0"/>
                <w:sz w:val="24"/>
                <w:szCs w:val="24"/>
              </w:rPr>
              <w:t>三</w:t>
            </w:r>
            <w:r>
              <w:rPr>
                <w:rFonts w:ascii="仿宋" w:hAnsi="仿宋" w:eastAsia="仿宋" w:cs="仿宋"/>
                <w:b/>
                <w:kern w:val="0"/>
                <w:sz w:val="24"/>
                <w:szCs w:val="24"/>
              </w:rPr>
              <w:t>：</w:t>
            </w:r>
            <w:r>
              <w:rPr>
                <w:rFonts w:hint="eastAsia" w:ascii="仿宋" w:hAnsi="仿宋" w:eastAsia="仿宋" w:cs="仿宋"/>
                <w:b/>
                <w:kern w:val="0"/>
                <w:sz w:val="24"/>
                <w:szCs w:val="24"/>
              </w:rPr>
              <w:t>学习掌握运用较科学的演唱技巧</w:t>
            </w:r>
          </w:p>
          <w:p w14:paraId="1AE8334C">
            <w:pPr>
              <w:adjustRightInd w:val="0"/>
              <w:snapToGrid w:val="0"/>
              <w:rPr>
                <w:rFonts w:hint="eastAsia" w:ascii="仿宋" w:hAnsi="仿宋" w:eastAsia="仿宋" w:cs="仿宋"/>
                <w:sz w:val="24"/>
                <w:szCs w:val="24"/>
              </w:rPr>
            </w:pPr>
            <w:r>
              <w:rPr>
                <w:rFonts w:hint="eastAsia" w:ascii="仿宋" w:hAnsi="仿宋" w:eastAsia="仿宋" w:cs="仿宋"/>
                <w:sz w:val="24"/>
                <w:szCs w:val="24"/>
              </w:rPr>
              <w:t>实训目的：在扩展音域的发声训练、有控制地运用气息和共鸣的歌唱训练的基础上，注重培养学生控制、变化音量和音色等技能技巧。引导学生通过吐字咬字及音色、音量、力度的调整来正确地表现声乐作品，在歌唱中能较完整地表达歌曲的内容和意境，声情并茂；</w:t>
            </w:r>
          </w:p>
          <w:p w14:paraId="2D4DD034">
            <w:pPr>
              <w:adjustRightInd w:val="0"/>
              <w:snapToGrid w:val="0"/>
              <w:rPr>
                <w:rFonts w:hint="eastAsia" w:ascii="仿宋" w:hAnsi="仿宋" w:eastAsia="仿宋" w:cs="仿宋"/>
                <w:sz w:val="24"/>
                <w:szCs w:val="24"/>
              </w:rPr>
            </w:pPr>
            <w:r>
              <w:rPr>
                <w:rFonts w:hint="eastAsia" w:ascii="仿宋" w:hAnsi="仿宋" w:eastAsia="仿宋" w:cs="仿宋"/>
                <w:sz w:val="24"/>
                <w:szCs w:val="24"/>
              </w:rPr>
              <w:t>实训任务：1.运用科学的演唱技巧来表现音乐。</w:t>
            </w:r>
          </w:p>
          <w:p w14:paraId="6494A6A0">
            <w:pPr>
              <w:adjustRightInd w:val="0"/>
              <w:snapToGrid w:val="0"/>
              <w:rPr>
                <w:rFonts w:hint="eastAsia" w:ascii="仿宋" w:hAnsi="仿宋" w:eastAsia="仿宋" w:cs="仿宋"/>
                <w:bCs/>
                <w:sz w:val="24"/>
                <w:szCs w:val="24"/>
              </w:rPr>
            </w:pPr>
            <w:r>
              <w:rPr>
                <w:rFonts w:hint="eastAsia" w:ascii="仿宋" w:hAnsi="仿宋" w:eastAsia="仿宋" w:cs="仿宋"/>
                <w:sz w:val="24"/>
                <w:szCs w:val="24"/>
              </w:rPr>
              <w:t>2.能较准确地运用声音的音色、音量、力度的变化，表达歌曲的内容和意境。</w:t>
            </w:r>
          </w:p>
        </w:tc>
        <w:tc>
          <w:tcPr>
            <w:tcW w:w="1153" w:type="dxa"/>
            <w:gridSpan w:val="2"/>
            <w:shd w:val="clear" w:color="auto" w:fill="auto"/>
            <w:noWrap w:val="0"/>
            <w:vAlign w:val="center"/>
          </w:tcPr>
          <w:p w14:paraId="7F5AF703">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w:t>
            </w:r>
          </w:p>
          <w:p w14:paraId="5E524DD1">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E69BAA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18</w:t>
            </w:r>
          </w:p>
        </w:tc>
      </w:tr>
      <w:tr w14:paraId="51837E9B">
        <w:trPr>
          <w:trHeight w:val="182" w:hRule="atLeast"/>
        </w:trPr>
        <w:tc>
          <w:tcPr>
            <w:tcW w:w="1376" w:type="dxa"/>
            <w:vMerge w:val="continue"/>
            <w:shd w:val="clear" w:color="auto" w:fill="FFFFFF"/>
            <w:noWrap w:val="0"/>
            <w:vAlign w:val="center"/>
          </w:tcPr>
          <w:p w14:paraId="60AA4FCF">
            <w:pPr>
              <w:adjustRightInd w:val="0"/>
              <w:snapToGrid w:val="0"/>
              <w:jc w:val="center"/>
              <w:rPr>
                <w:rFonts w:hint="eastAsia" w:ascii="仿宋" w:hAnsi="仿宋" w:eastAsia="仿宋" w:cs="仿宋"/>
                <w:sz w:val="24"/>
                <w:szCs w:val="24"/>
              </w:rPr>
            </w:pPr>
          </w:p>
        </w:tc>
        <w:tc>
          <w:tcPr>
            <w:tcW w:w="5695" w:type="dxa"/>
            <w:gridSpan w:val="9"/>
            <w:shd w:val="clear" w:color="auto" w:fill="auto"/>
            <w:noWrap w:val="0"/>
            <w:vAlign w:val="center"/>
          </w:tcPr>
          <w:p w14:paraId="0E4E810D">
            <w:pPr>
              <w:adjustRightInd w:val="0"/>
              <w:snapToGrid w:val="0"/>
              <w:rPr>
                <w:rFonts w:hint="eastAsia" w:ascii="仿宋" w:hAnsi="仿宋" w:eastAsia="仿宋" w:cs="仿宋"/>
                <w:b/>
                <w:kern w:val="0"/>
                <w:sz w:val="24"/>
                <w:szCs w:val="24"/>
              </w:rPr>
            </w:pPr>
            <w:r>
              <w:rPr>
                <w:rFonts w:ascii="仿宋" w:hAnsi="仿宋" w:eastAsia="仿宋" w:cs="仿宋"/>
                <w:b/>
                <w:kern w:val="0"/>
                <w:sz w:val="24"/>
                <w:szCs w:val="24"/>
              </w:rPr>
              <w:t>训练四：</w:t>
            </w:r>
            <w:r>
              <w:rPr>
                <w:rFonts w:hint="eastAsia" w:ascii="仿宋" w:hAnsi="仿宋" w:eastAsia="仿宋" w:cs="仿宋"/>
                <w:b/>
                <w:kern w:val="0"/>
                <w:sz w:val="24"/>
                <w:szCs w:val="24"/>
              </w:rPr>
              <w:t>培养歌唱表现能力和初步的演唱风格</w:t>
            </w:r>
          </w:p>
          <w:p w14:paraId="4D6E4124">
            <w:pPr>
              <w:adjustRightInd w:val="0"/>
              <w:snapToGrid w:val="0"/>
              <w:rPr>
                <w:rFonts w:hint="eastAsia" w:ascii="仿宋" w:hAnsi="仿宋" w:eastAsia="仿宋" w:cs="仿宋"/>
                <w:sz w:val="24"/>
                <w:szCs w:val="24"/>
              </w:rPr>
            </w:pPr>
            <w:r>
              <w:rPr>
                <w:rFonts w:hint="eastAsia" w:ascii="仿宋" w:hAnsi="仿宋" w:eastAsia="仿宋" w:cs="仿宋"/>
                <w:sz w:val="24"/>
                <w:szCs w:val="24"/>
              </w:rPr>
              <w:t>实训目的：培养学生在较熟练地掌握科学演唱技巧的基础上，能演唱难度较大、风格多样的典范声乐作品，演唱的音色与作品统一、情感与作品统一，演唱较为完整、生动，“声情并茂”，初步形成自己的演唱风格；</w:t>
            </w:r>
          </w:p>
          <w:p w14:paraId="6E226DC9">
            <w:pPr>
              <w:adjustRightInd w:val="0"/>
              <w:snapToGrid w:val="0"/>
              <w:rPr>
                <w:rFonts w:hint="eastAsia" w:ascii="仿宋" w:hAnsi="仿宋" w:eastAsia="仿宋" w:cs="仿宋"/>
                <w:sz w:val="24"/>
                <w:szCs w:val="24"/>
              </w:rPr>
            </w:pPr>
            <w:r>
              <w:rPr>
                <w:rFonts w:hint="eastAsia" w:ascii="仿宋" w:hAnsi="仿宋" w:eastAsia="仿宋" w:cs="仿宋"/>
                <w:sz w:val="24"/>
                <w:szCs w:val="24"/>
              </w:rPr>
              <w:t>实训任务：1.具备独立分析处理和表现声乐作品的能力。</w:t>
            </w:r>
          </w:p>
          <w:p w14:paraId="568D54A2">
            <w:pPr>
              <w:adjustRightInd w:val="0"/>
              <w:snapToGrid w:val="0"/>
              <w:rPr>
                <w:rFonts w:hint="eastAsia" w:ascii="仿宋" w:hAnsi="仿宋" w:eastAsia="仿宋" w:cs="仿宋"/>
                <w:bCs/>
                <w:sz w:val="24"/>
                <w:szCs w:val="24"/>
              </w:rPr>
            </w:pPr>
            <w:r>
              <w:rPr>
                <w:rFonts w:hint="eastAsia" w:ascii="仿宋" w:hAnsi="仿宋" w:eastAsia="仿宋" w:cs="仿宋"/>
                <w:sz w:val="24"/>
                <w:szCs w:val="24"/>
              </w:rPr>
              <w:t>2.演唱中外艺术歌曲和歌剧，培养独立分析处理和表现声乐作品的能力，培养独立分析和表现这类声乐作品的能力。</w:t>
            </w:r>
          </w:p>
        </w:tc>
        <w:tc>
          <w:tcPr>
            <w:tcW w:w="1153" w:type="dxa"/>
            <w:gridSpan w:val="2"/>
            <w:shd w:val="clear" w:color="auto" w:fill="auto"/>
            <w:noWrap w:val="0"/>
            <w:vAlign w:val="center"/>
          </w:tcPr>
          <w:p w14:paraId="7E40D72C">
            <w:pPr>
              <w:widowControl/>
              <w:adjustRightInd w:val="0"/>
              <w:snapToGrid w:val="0"/>
              <w:rPr>
                <w:rFonts w:hint="eastAsia" w:ascii="仿宋" w:hAnsi="仿宋" w:eastAsia="仿宋" w:cs="仿宋"/>
                <w:bCs/>
                <w:sz w:val="24"/>
                <w:szCs w:val="24"/>
              </w:rPr>
            </w:pPr>
            <w:r>
              <w:rPr>
                <w:rFonts w:hint="eastAsia" w:ascii="仿宋" w:hAnsi="仿宋" w:eastAsia="仿宋" w:cs="仿宋"/>
                <w:bCs/>
                <w:sz w:val="24"/>
                <w:szCs w:val="24"/>
              </w:rPr>
              <w:t>支撑课程目标1、2、3</w:t>
            </w:r>
          </w:p>
          <w:p w14:paraId="30B12030">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0192DF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18</w:t>
            </w:r>
          </w:p>
        </w:tc>
      </w:tr>
      <w:tr w14:paraId="0AD870A6">
        <w:trPr>
          <w:trHeight w:val="454" w:hRule="atLeast"/>
        </w:trPr>
        <w:tc>
          <w:tcPr>
            <w:tcW w:w="1376" w:type="dxa"/>
            <w:vMerge w:val="continue"/>
            <w:shd w:val="clear" w:color="auto" w:fill="FFFFFF"/>
            <w:noWrap w:val="0"/>
            <w:vAlign w:val="center"/>
          </w:tcPr>
          <w:p w14:paraId="3E1C6D8F">
            <w:pPr>
              <w:adjustRightInd w:val="0"/>
              <w:snapToGrid w:val="0"/>
              <w:jc w:val="center"/>
              <w:rPr>
                <w:rFonts w:hint="eastAsia" w:ascii="仿宋" w:hAnsi="仿宋" w:eastAsia="仿宋" w:cs="仿宋"/>
                <w:sz w:val="24"/>
                <w:szCs w:val="24"/>
              </w:rPr>
            </w:pPr>
          </w:p>
        </w:tc>
        <w:tc>
          <w:tcPr>
            <w:tcW w:w="6848" w:type="dxa"/>
            <w:gridSpan w:val="11"/>
            <w:shd w:val="clear" w:color="auto" w:fill="auto"/>
            <w:noWrap w:val="0"/>
            <w:vAlign w:val="center"/>
          </w:tcPr>
          <w:p w14:paraId="2EAAAE61">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924" w:type="dxa"/>
            <w:gridSpan w:val="2"/>
            <w:shd w:val="clear" w:color="auto" w:fill="FFFFFF"/>
            <w:noWrap w:val="0"/>
            <w:vAlign w:val="center"/>
          </w:tcPr>
          <w:p w14:paraId="22EE6B0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48</w:t>
            </w:r>
          </w:p>
        </w:tc>
      </w:tr>
      <w:tr w14:paraId="3E90ECDB">
        <w:trPr>
          <w:trHeight w:val="495" w:hRule="atLeast"/>
        </w:trPr>
        <w:tc>
          <w:tcPr>
            <w:tcW w:w="1376" w:type="dxa"/>
            <w:vMerge w:val="restart"/>
            <w:shd w:val="clear" w:color="auto" w:fill="FFFFFF"/>
            <w:noWrap w:val="0"/>
            <w:vAlign w:val="center"/>
          </w:tcPr>
          <w:p w14:paraId="1F6B69A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w:t>
            </w:r>
          </w:p>
          <w:p w14:paraId="716FD4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5695" w:type="dxa"/>
            <w:gridSpan w:val="9"/>
            <w:noWrap w:val="0"/>
            <w:vAlign w:val="center"/>
          </w:tcPr>
          <w:p w14:paraId="773D4DC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1153" w:type="dxa"/>
            <w:gridSpan w:val="2"/>
            <w:noWrap w:val="0"/>
            <w:vAlign w:val="center"/>
          </w:tcPr>
          <w:p w14:paraId="6ACD1386">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4773A9E9">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noWrap w:val="0"/>
            <w:vAlign w:val="center"/>
          </w:tcPr>
          <w:p w14:paraId="4C6F2BE9">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531E64EF">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6C8B521C">
        <w:trPr>
          <w:trHeight w:val="90" w:hRule="atLeast"/>
        </w:trPr>
        <w:tc>
          <w:tcPr>
            <w:tcW w:w="1376" w:type="dxa"/>
            <w:vMerge w:val="continue"/>
            <w:shd w:val="clear" w:color="auto" w:fill="FFFFFF"/>
            <w:noWrap w:val="0"/>
            <w:vAlign w:val="center"/>
          </w:tcPr>
          <w:p w14:paraId="77F9BB9B">
            <w:pPr>
              <w:adjustRightInd w:val="0"/>
              <w:snapToGrid w:val="0"/>
              <w:jc w:val="center"/>
              <w:rPr>
                <w:rFonts w:hint="eastAsia" w:ascii="仿宋" w:hAnsi="仿宋" w:eastAsia="仿宋" w:cs="仿宋"/>
                <w:sz w:val="24"/>
                <w:szCs w:val="24"/>
              </w:rPr>
            </w:pPr>
          </w:p>
        </w:tc>
        <w:tc>
          <w:tcPr>
            <w:tcW w:w="5695" w:type="dxa"/>
            <w:gridSpan w:val="9"/>
            <w:noWrap w:val="0"/>
            <w:vAlign w:val="top"/>
          </w:tcPr>
          <w:p w14:paraId="069C6983">
            <w:pPr>
              <w:widowControl/>
              <w:autoSpaceDE w:val="0"/>
              <w:autoSpaceDN w:val="0"/>
              <w:adjustRightInd w:val="0"/>
              <w:snapToGrid w:val="0"/>
              <w:jc w:val="left"/>
              <w:textAlignment w:val="bottom"/>
              <w:rPr>
                <w:rFonts w:hint="eastAsia" w:ascii="仿宋" w:hAnsi="仿宋" w:eastAsia="仿宋" w:cs="仿宋"/>
                <w:sz w:val="24"/>
                <w:szCs w:val="24"/>
              </w:rPr>
            </w:pPr>
          </w:p>
        </w:tc>
        <w:tc>
          <w:tcPr>
            <w:tcW w:w="1153" w:type="dxa"/>
            <w:gridSpan w:val="2"/>
            <w:noWrap w:val="0"/>
            <w:vAlign w:val="top"/>
          </w:tcPr>
          <w:p w14:paraId="2825F66B">
            <w:pPr>
              <w:adjustRightInd w:val="0"/>
              <w:snapToGrid w:val="0"/>
              <w:jc w:val="left"/>
              <w:rPr>
                <w:rFonts w:hint="eastAsia" w:ascii="仿宋" w:hAnsi="仿宋" w:eastAsia="仿宋" w:cs="仿宋"/>
                <w:sz w:val="24"/>
                <w:szCs w:val="24"/>
              </w:rPr>
            </w:pPr>
          </w:p>
        </w:tc>
        <w:tc>
          <w:tcPr>
            <w:tcW w:w="924" w:type="dxa"/>
            <w:gridSpan w:val="2"/>
            <w:noWrap w:val="0"/>
            <w:vAlign w:val="top"/>
          </w:tcPr>
          <w:p w14:paraId="150222AA">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 xml:space="preserve"> </w:t>
            </w:r>
          </w:p>
          <w:p w14:paraId="27FE968A">
            <w:pPr>
              <w:adjustRightInd w:val="0"/>
              <w:snapToGrid w:val="0"/>
              <w:jc w:val="left"/>
              <w:rPr>
                <w:rFonts w:hint="eastAsia" w:ascii="仿宋" w:hAnsi="仿宋" w:eastAsia="仿宋" w:cs="仿宋"/>
                <w:sz w:val="24"/>
                <w:szCs w:val="24"/>
              </w:rPr>
            </w:pPr>
          </w:p>
          <w:p w14:paraId="257E53D0">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 xml:space="preserve">   </w:t>
            </w:r>
          </w:p>
        </w:tc>
      </w:tr>
      <w:tr w14:paraId="08B1A42C">
        <w:trPr>
          <w:trHeight w:val="921" w:hRule="atLeast"/>
        </w:trPr>
        <w:tc>
          <w:tcPr>
            <w:tcW w:w="1376" w:type="dxa"/>
            <w:noWrap w:val="0"/>
            <w:vAlign w:val="center"/>
          </w:tcPr>
          <w:p w14:paraId="373527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I</w:t>
            </w:r>
          </w:p>
          <w:p w14:paraId="1003E4EE">
            <w:pPr>
              <w:adjustRightInd w:val="0"/>
              <w:snapToGrid w:val="0"/>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2" w:type="dxa"/>
            <w:gridSpan w:val="13"/>
            <w:tcBorders>
              <w:bottom w:val="single" w:color="auto" w:sz="4" w:space="0"/>
            </w:tcBorders>
            <w:noWrap w:val="0"/>
            <w:vAlign w:val="center"/>
          </w:tcPr>
          <w:p w14:paraId="4EA5FBE6">
            <w:pPr>
              <w:numPr>
                <w:ilvl w:val="0"/>
                <w:numId w:val="2"/>
              </w:numPr>
              <w:adjustRightInd w:val="0"/>
              <w:snapToGrid w:val="0"/>
              <w:rPr>
                <w:rFonts w:hint="eastAsia" w:ascii="仿宋" w:hAnsi="仿宋" w:eastAsia="仿宋" w:cs="仿宋"/>
                <w:sz w:val="24"/>
                <w:szCs w:val="24"/>
              </w:rPr>
            </w:pPr>
            <w:r>
              <w:rPr>
                <w:rFonts w:hint="eastAsia" w:ascii="仿宋" w:hAnsi="仿宋" w:eastAsia="仿宋" w:cs="仿宋"/>
                <w:sz w:val="24"/>
                <w:szCs w:val="24"/>
              </w:rPr>
              <w:t>示范教学法，在课堂上进行示范演奏，让学生直观学习。</w:t>
            </w:r>
          </w:p>
          <w:p w14:paraId="023D24D2">
            <w:pPr>
              <w:adjustRightInd w:val="0"/>
              <w:snapToGrid w:val="0"/>
              <w:rPr>
                <w:rFonts w:hint="eastAsia" w:ascii="仿宋" w:hAnsi="仿宋" w:eastAsia="仿宋" w:cs="仿宋"/>
                <w:sz w:val="24"/>
                <w:szCs w:val="24"/>
              </w:rPr>
            </w:pPr>
            <w:r>
              <w:rPr>
                <w:rFonts w:hint="eastAsia" w:ascii="仿宋" w:hAnsi="仿宋" w:eastAsia="仿宋" w:cs="仿宋"/>
                <w:sz w:val="24"/>
                <w:szCs w:val="24"/>
              </w:rPr>
              <w:t>2、分析教学法，通过课堂对技能技巧以及音乐情感如何表现进行分析，加上讨论纠错等方式，引导学生发现问题解决问题。</w:t>
            </w:r>
          </w:p>
          <w:p w14:paraId="395CCCD2">
            <w:pPr>
              <w:adjustRightInd w:val="0"/>
              <w:snapToGrid w:val="0"/>
              <w:rPr>
                <w:rFonts w:hint="eastAsia" w:ascii="仿宋" w:hAnsi="仿宋" w:eastAsia="仿宋" w:cs="仿宋"/>
                <w:sz w:val="24"/>
                <w:szCs w:val="24"/>
              </w:rPr>
            </w:pPr>
            <w:r>
              <w:rPr>
                <w:rFonts w:hint="eastAsia" w:ascii="仿宋" w:hAnsi="仿宋" w:eastAsia="仿宋" w:cs="仿宋"/>
                <w:sz w:val="24"/>
                <w:szCs w:val="24"/>
              </w:rPr>
              <w:t>3、本课程以课堂讲授与练习相结合，采用小组课的授课方式，对学生的表演、演唱技巧及与声乐相关的其他相关的知识进行细致详尽的讲解、示范与辅导。</w:t>
            </w:r>
          </w:p>
          <w:p w14:paraId="667EEADA">
            <w:pPr>
              <w:adjustRightInd w:val="0"/>
              <w:snapToGrid w:val="0"/>
              <w:rPr>
                <w:rFonts w:hint="eastAsia" w:ascii="仿宋" w:hAnsi="仿宋" w:eastAsia="仿宋" w:cs="仿宋"/>
                <w:sz w:val="24"/>
                <w:szCs w:val="24"/>
              </w:rPr>
            </w:pPr>
            <w:r>
              <w:rPr>
                <w:rFonts w:hint="eastAsia" w:ascii="仿宋" w:hAnsi="仿宋" w:eastAsia="仿宋" w:cs="仿宋"/>
                <w:sz w:val="24"/>
                <w:szCs w:val="24"/>
              </w:rPr>
              <w:t>4、开通网络课堂，达到与学生及时沟通、交流的目的。同时重视师生互动与小组活动，组织课堂小组讨论和小组练习，将课堂教学变为师生共同活动的过程。</w:t>
            </w:r>
          </w:p>
          <w:p w14:paraId="05F0679D">
            <w:pPr>
              <w:adjustRightInd w:val="0"/>
              <w:snapToGrid w:val="0"/>
              <w:rPr>
                <w:rFonts w:hint="eastAsia" w:ascii="仿宋" w:hAnsi="仿宋" w:eastAsia="仿宋" w:cs="仿宋"/>
                <w:sz w:val="24"/>
                <w:szCs w:val="24"/>
              </w:rPr>
            </w:pPr>
            <w:r>
              <w:rPr>
                <w:rFonts w:hint="eastAsia" w:ascii="仿宋" w:hAnsi="仿宋" w:eastAsia="仿宋" w:cs="仿宋"/>
                <w:sz w:val="24"/>
                <w:szCs w:val="24"/>
              </w:rPr>
              <w:t>5、主要方式：</w:t>
            </w:r>
          </w:p>
          <w:p w14:paraId="15735724">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50F17C34">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09D669E9">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        (如口头训练等)</w:t>
            </w:r>
          </w:p>
        </w:tc>
      </w:tr>
      <w:tr w14:paraId="388D5CAE">
        <w:trPr>
          <w:trHeight w:val="580" w:hRule="atLeast"/>
        </w:trPr>
        <w:tc>
          <w:tcPr>
            <w:tcW w:w="1376" w:type="dxa"/>
            <w:noWrap w:val="0"/>
            <w:vAlign w:val="center"/>
          </w:tcPr>
          <w:p w14:paraId="3D97A14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J</w:t>
            </w:r>
          </w:p>
          <w:p w14:paraId="3729747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教学条件</w:t>
            </w:r>
          </w:p>
          <w:p w14:paraId="54AC714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需求</w:t>
            </w:r>
          </w:p>
        </w:tc>
        <w:tc>
          <w:tcPr>
            <w:tcW w:w="7772" w:type="dxa"/>
            <w:gridSpan w:val="13"/>
            <w:tcBorders>
              <w:bottom w:val="single" w:color="auto" w:sz="4" w:space="0"/>
            </w:tcBorders>
            <w:noWrap w:val="0"/>
            <w:vAlign w:val="center"/>
          </w:tcPr>
          <w:p w14:paraId="5320494F">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1F032EE3">
            <w:pPr>
              <w:tabs>
                <w:tab w:val="left" w:pos="720"/>
              </w:tabs>
              <w:adjustRightInd w:val="0"/>
              <w:snapToGrid w:val="0"/>
              <w:rPr>
                <w:rFonts w:hint="eastAsia" w:ascii="仿宋" w:hAnsi="仿宋" w:eastAsia="仿宋" w:cs="仿宋"/>
                <w:sz w:val="24"/>
                <w:szCs w:val="24"/>
              </w:rPr>
            </w:pPr>
            <w:r>
              <w:rPr>
                <w:rFonts w:hint="eastAsia" w:ascii="仿宋" w:hAnsi="仿宋" w:eastAsia="仿宋" w:cs="仿宋"/>
                <w:sz w:val="24"/>
                <w:szCs w:val="24"/>
              </w:rPr>
              <w:t>1.需要钢琴、演艺厅、教学琴房等教学场所、工具需求。</w:t>
            </w:r>
          </w:p>
          <w:p w14:paraId="3A41B098">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2.根据课程特点，需要个别声乐专家进行“一课双师”授课。</w:t>
            </w:r>
          </w:p>
        </w:tc>
      </w:tr>
      <w:tr w14:paraId="73EE82B1">
        <w:trPr>
          <w:trHeight w:val="711" w:hRule="atLeast"/>
        </w:trPr>
        <w:tc>
          <w:tcPr>
            <w:tcW w:w="1376" w:type="dxa"/>
            <w:vMerge w:val="restart"/>
            <w:noWrap w:val="0"/>
            <w:vAlign w:val="center"/>
          </w:tcPr>
          <w:p w14:paraId="7E2FEEA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K</w:t>
            </w:r>
          </w:p>
          <w:p w14:paraId="7CBB3C3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181" w:type="dxa"/>
            <w:gridSpan w:val="2"/>
            <w:vMerge w:val="restart"/>
            <w:noWrap w:val="0"/>
            <w:vAlign w:val="center"/>
          </w:tcPr>
          <w:p w14:paraId="3779C77E">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098" w:type="dxa"/>
            <w:gridSpan w:val="4"/>
            <w:vMerge w:val="restart"/>
            <w:tcBorders>
              <w:right w:val="single" w:color="000000" w:sz="4" w:space="0"/>
            </w:tcBorders>
            <w:noWrap w:val="0"/>
            <w:vAlign w:val="center"/>
          </w:tcPr>
          <w:p w14:paraId="17094486">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904" w:type="dxa"/>
            <w:gridSpan w:val="6"/>
            <w:tcBorders>
              <w:left w:val="single" w:color="000000" w:sz="4" w:space="0"/>
              <w:right w:val="single" w:color="000000" w:sz="4" w:space="0"/>
            </w:tcBorders>
            <w:noWrap w:val="0"/>
            <w:vAlign w:val="center"/>
          </w:tcPr>
          <w:p w14:paraId="6C630B0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64F61C41">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5435D0D6">
        <w:trPr>
          <w:trHeight w:val="184" w:hRule="atLeast"/>
        </w:trPr>
        <w:tc>
          <w:tcPr>
            <w:tcW w:w="1376" w:type="dxa"/>
            <w:vMerge w:val="continue"/>
            <w:noWrap w:val="0"/>
            <w:vAlign w:val="center"/>
          </w:tcPr>
          <w:p w14:paraId="71442646">
            <w:pPr>
              <w:adjustRightInd w:val="0"/>
              <w:snapToGrid w:val="0"/>
              <w:jc w:val="center"/>
              <w:rPr>
                <w:rFonts w:hint="eastAsia" w:ascii="仿宋" w:hAnsi="仿宋" w:eastAsia="仿宋" w:cs="仿宋"/>
                <w:sz w:val="24"/>
                <w:szCs w:val="24"/>
              </w:rPr>
            </w:pPr>
          </w:p>
        </w:tc>
        <w:tc>
          <w:tcPr>
            <w:tcW w:w="1181" w:type="dxa"/>
            <w:gridSpan w:val="2"/>
            <w:vMerge w:val="continue"/>
            <w:tcBorders>
              <w:tl2br w:val="single" w:color="auto" w:sz="4" w:space="0"/>
            </w:tcBorders>
            <w:noWrap w:val="0"/>
            <w:vAlign w:val="center"/>
          </w:tcPr>
          <w:p w14:paraId="50A9792F">
            <w:pPr>
              <w:adjustRightInd w:val="0"/>
              <w:snapToGrid w:val="0"/>
              <w:jc w:val="right"/>
              <w:rPr>
                <w:rFonts w:hint="eastAsia" w:ascii="仿宋" w:hAnsi="仿宋" w:eastAsia="仿宋" w:cs="仿宋"/>
                <w:sz w:val="24"/>
                <w:szCs w:val="24"/>
              </w:rPr>
            </w:pPr>
          </w:p>
        </w:tc>
        <w:tc>
          <w:tcPr>
            <w:tcW w:w="3098" w:type="dxa"/>
            <w:gridSpan w:val="4"/>
            <w:vMerge w:val="continue"/>
            <w:tcBorders>
              <w:right w:val="single" w:color="000000" w:sz="4" w:space="0"/>
            </w:tcBorders>
            <w:noWrap w:val="0"/>
            <w:vAlign w:val="center"/>
          </w:tcPr>
          <w:p w14:paraId="30DEA709">
            <w:pPr>
              <w:tabs>
                <w:tab w:val="left" w:pos="720"/>
              </w:tabs>
              <w:adjustRightInd w:val="0"/>
              <w:snapToGrid w:val="0"/>
              <w:jc w:val="center"/>
              <w:rPr>
                <w:rFonts w:hint="eastAsia" w:ascii="仿宋" w:hAnsi="仿宋" w:eastAsia="仿宋" w:cs="仿宋"/>
                <w:kern w:val="0"/>
                <w:sz w:val="24"/>
                <w:szCs w:val="24"/>
              </w:rPr>
            </w:pPr>
          </w:p>
        </w:tc>
        <w:tc>
          <w:tcPr>
            <w:tcW w:w="1130" w:type="dxa"/>
            <w:gridSpan w:val="2"/>
            <w:tcBorders>
              <w:left w:val="single" w:color="000000" w:sz="4" w:space="0"/>
              <w:right w:val="single" w:color="000000" w:sz="4" w:space="0"/>
            </w:tcBorders>
            <w:noWrap w:val="0"/>
            <w:vAlign w:val="center"/>
          </w:tcPr>
          <w:p w14:paraId="55BC4C1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平时成绩占比（作业/课堂表现/考勤评分）（20%）</w:t>
            </w:r>
          </w:p>
        </w:tc>
        <w:tc>
          <w:tcPr>
            <w:tcW w:w="875" w:type="dxa"/>
            <w:gridSpan w:val="2"/>
            <w:tcBorders>
              <w:left w:val="single" w:color="000000" w:sz="4" w:space="0"/>
              <w:bottom w:val="single" w:color="auto" w:sz="4" w:space="0"/>
            </w:tcBorders>
            <w:noWrap w:val="0"/>
            <w:vAlign w:val="center"/>
          </w:tcPr>
          <w:p w14:paraId="26701A71">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期中考试评分占比</w:t>
            </w:r>
            <w:r>
              <w:rPr>
                <w:rFonts w:hint="eastAsia" w:ascii="仿宋" w:hAnsi="仿宋" w:eastAsia="仿宋" w:cs="仿宋"/>
                <w:sz w:val="24"/>
                <w:szCs w:val="24"/>
              </w:rPr>
              <w:t>（20%）</w:t>
            </w:r>
          </w:p>
        </w:tc>
        <w:tc>
          <w:tcPr>
            <w:tcW w:w="899" w:type="dxa"/>
            <w:gridSpan w:val="2"/>
            <w:tcBorders>
              <w:bottom w:val="single" w:color="auto" w:sz="4" w:space="0"/>
              <w:right w:val="single" w:color="000000" w:sz="4" w:space="0"/>
            </w:tcBorders>
            <w:noWrap w:val="0"/>
            <w:vAlign w:val="center"/>
          </w:tcPr>
          <w:p w14:paraId="33F3FAD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期末考试评分占比（60%）</w:t>
            </w:r>
          </w:p>
        </w:tc>
        <w:tc>
          <w:tcPr>
            <w:tcW w:w="589" w:type="dxa"/>
            <w:vMerge w:val="continue"/>
            <w:tcBorders>
              <w:left w:val="single" w:color="000000" w:sz="4" w:space="0"/>
              <w:bottom w:val="single" w:color="auto" w:sz="4" w:space="0"/>
            </w:tcBorders>
            <w:noWrap w:val="0"/>
            <w:vAlign w:val="center"/>
          </w:tcPr>
          <w:p w14:paraId="25214E21">
            <w:pPr>
              <w:tabs>
                <w:tab w:val="left" w:pos="720"/>
              </w:tabs>
              <w:adjustRightInd w:val="0"/>
              <w:snapToGrid w:val="0"/>
              <w:jc w:val="center"/>
              <w:rPr>
                <w:rFonts w:hint="eastAsia" w:ascii="仿宋" w:hAnsi="仿宋" w:eastAsia="仿宋" w:cs="仿宋"/>
                <w:sz w:val="24"/>
                <w:szCs w:val="24"/>
              </w:rPr>
            </w:pPr>
          </w:p>
        </w:tc>
      </w:tr>
      <w:tr w14:paraId="790D1087">
        <w:tc>
          <w:tcPr>
            <w:tcW w:w="1376" w:type="dxa"/>
            <w:vMerge w:val="continue"/>
            <w:noWrap w:val="0"/>
            <w:vAlign w:val="center"/>
          </w:tcPr>
          <w:p w14:paraId="49331C8B">
            <w:pPr>
              <w:adjustRightInd w:val="0"/>
              <w:snapToGrid w:val="0"/>
              <w:jc w:val="center"/>
              <w:rPr>
                <w:rFonts w:hint="eastAsia" w:ascii="仿宋" w:hAnsi="仿宋" w:eastAsia="仿宋" w:cs="仿宋"/>
                <w:sz w:val="24"/>
                <w:szCs w:val="24"/>
                <w:lang w:eastAsia="zh-TW"/>
              </w:rPr>
            </w:pPr>
          </w:p>
        </w:tc>
        <w:tc>
          <w:tcPr>
            <w:tcW w:w="1181" w:type="dxa"/>
            <w:gridSpan w:val="2"/>
            <w:tcBorders>
              <w:bottom w:val="single" w:color="auto" w:sz="4" w:space="0"/>
            </w:tcBorders>
            <w:noWrap w:val="0"/>
            <w:vAlign w:val="center"/>
          </w:tcPr>
          <w:p w14:paraId="6AC5757A">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课程目标1（20%）</w:t>
            </w:r>
          </w:p>
        </w:tc>
        <w:tc>
          <w:tcPr>
            <w:tcW w:w="3098" w:type="dxa"/>
            <w:gridSpan w:val="4"/>
            <w:tcBorders>
              <w:bottom w:val="single" w:color="auto" w:sz="4" w:space="0"/>
              <w:right w:val="single" w:color="000000" w:sz="4" w:space="0"/>
            </w:tcBorders>
            <w:noWrap w:val="0"/>
            <w:vAlign w:val="center"/>
          </w:tcPr>
          <w:p w14:paraId="4573B9DF">
            <w:pPr>
              <w:widowControl/>
              <w:jc w:val="left"/>
              <w:rPr>
                <w:rFonts w:ascii="仿宋" w:hAnsi="仿宋" w:eastAsia="仿宋"/>
                <w:sz w:val="24"/>
                <w:szCs w:val="24"/>
              </w:rPr>
            </w:pPr>
            <w:r>
              <w:rPr>
                <w:rFonts w:hint="eastAsia" w:ascii="仿宋" w:hAnsi="仿宋" w:eastAsia="仿宋"/>
                <w:sz w:val="24"/>
                <w:szCs w:val="24"/>
              </w:rPr>
              <w:t xml:space="preserve">1.全面发展教育观、素质教育观； </w:t>
            </w:r>
          </w:p>
          <w:p w14:paraId="1D4357E5">
            <w:pPr>
              <w:rPr>
                <w:rFonts w:hint="eastAsia"/>
                <w:szCs w:val="21"/>
              </w:rPr>
            </w:pPr>
            <w:r>
              <w:rPr>
                <w:rFonts w:hint="eastAsia" w:ascii="仿宋" w:hAnsi="仿宋" w:eastAsia="仿宋"/>
                <w:sz w:val="24"/>
                <w:szCs w:val="24"/>
              </w:rPr>
              <w:t xml:space="preserve">2.教师专业素质、新课改倡导的教师观。    </w:t>
            </w:r>
          </w:p>
        </w:tc>
        <w:tc>
          <w:tcPr>
            <w:tcW w:w="1130" w:type="dxa"/>
            <w:gridSpan w:val="2"/>
            <w:tcBorders>
              <w:left w:val="single" w:color="000000" w:sz="4" w:space="0"/>
              <w:bottom w:val="single" w:color="auto" w:sz="4" w:space="0"/>
              <w:right w:val="single" w:color="000000" w:sz="4" w:space="0"/>
            </w:tcBorders>
            <w:noWrap w:val="0"/>
            <w:vAlign w:val="center"/>
          </w:tcPr>
          <w:p w14:paraId="04EEB349">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875" w:type="dxa"/>
            <w:gridSpan w:val="2"/>
            <w:tcBorders>
              <w:left w:val="single" w:color="000000" w:sz="4" w:space="0"/>
              <w:bottom w:val="single" w:color="auto" w:sz="4" w:space="0"/>
              <w:right w:val="single" w:color="auto" w:sz="4" w:space="0"/>
            </w:tcBorders>
            <w:noWrap w:val="0"/>
            <w:vAlign w:val="center"/>
          </w:tcPr>
          <w:p w14:paraId="350ADA72">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899" w:type="dxa"/>
            <w:gridSpan w:val="2"/>
            <w:tcBorders>
              <w:left w:val="single" w:color="auto" w:sz="4" w:space="0"/>
              <w:bottom w:val="single" w:color="auto" w:sz="4" w:space="0"/>
              <w:right w:val="single" w:color="auto" w:sz="4" w:space="0"/>
            </w:tcBorders>
            <w:noWrap w:val="0"/>
            <w:vAlign w:val="center"/>
          </w:tcPr>
          <w:p w14:paraId="7D4714A5">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589" w:type="dxa"/>
            <w:tcBorders>
              <w:left w:val="single" w:color="auto" w:sz="4" w:space="0"/>
              <w:bottom w:val="single" w:color="auto" w:sz="4" w:space="0"/>
            </w:tcBorders>
            <w:noWrap w:val="0"/>
            <w:vAlign w:val="center"/>
          </w:tcPr>
          <w:p w14:paraId="39DD95B6">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0.80</w:t>
            </w:r>
          </w:p>
        </w:tc>
      </w:tr>
      <w:tr w14:paraId="289305E2">
        <w:tc>
          <w:tcPr>
            <w:tcW w:w="1376" w:type="dxa"/>
            <w:vMerge w:val="continue"/>
            <w:noWrap w:val="0"/>
            <w:vAlign w:val="center"/>
          </w:tcPr>
          <w:p w14:paraId="69FBF28B">
            <w:pPr>
              <w:adjustRightInd w:val="0"/>
              <w:snapToGrid w:val="0"/>
              <w:jc w:val="center"/>
              <w:rPr>
                <w:rFonts w:hint="eastAsia" w:ascii="仿宋" w:hAnsi="仿宋" w:eastAsia="仿宋" w:cs="仿宋"/>
                <w:sz w:val="24"/>
                <w:szCs w:val="24"/>
                <w:lang w:eastAsia="zh-TW"/>
              </w:rPr>
            </w:pPr>
          </w:p>
        </w:tc>
        <w:tc>
          <w:tcPr>
            <w:tcW w:w="1181" w:type="dxa"/>
            <w:gridSpan w:val="2"/>
            <w:tcBorders>
              <w:bottom w:val="single" w:color="auto" w:sz="4" w:space="0"/>
            </w:tcBorders>
            <w:noWrap w:val="0"/>
            <w:vAlign w:val="center"/>
          </w:tcPr>
          <w:p w14:paraId="435304C4">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课程目标2（</w:t>
            </w:r>
            <w:r>
              <w:rPr>
                <w:rFonts w:ascii="仿宋" w:hAnsi="仿宋" w:eastAsia="仿宋" w:cs="仿宋"/>
                <w:kern w:val="0"/>
                <w:sz w:val="24"/>
                <w:szCs w:val="24"/>
              </w:rPr>
              <w:t>5</w:t>
            </w:r>
            <w:r>
              <w:rPr>
                <w:rFonts w:hint="eastAsia" w:ascii="仿宋" w:hAnsi="仿宋" w:eastAsia="仿宋" w:cs="仿宋"/>
                <w:kern w:val="0"/>
                <w:sz w:val="24"/>
                <w:szCs w:val="24"/>
              </w:rPr>
              <w:t>0%）</w:t>
            </w:r>
          </w:p>
        </w:tc>
        <w:tc>
          <w:tcPr>
            <w:tcW w:w="3098" w:type="dxa"/>
            <w:gridSpan w:val="4"/>
            <w:tcBorders>
              <w:bottom w:val="single" w:color="auto" w:sz="4" w:space="0"/>
              <w:right w:val="single" w:color="000000" w:sz="4" w:space="0"/>
            </w:tcBorders>
            <w:noWrap w:val="0"/>
            <w:vAlign w:val="center"/>
          </w:tcPr>
          <w:p w14:paraId="783C768D">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1.对声乐史及国内外发展现状和趋势的了解。</w:t>
            </w:r>
            <w:r>
              <w:rPr>
                <w:rFonts w:hint="eastAsia" w:ascii="仿宋" w:hAnsi="仿宋" w:eastAsia="仿宋" w:cs="宋体"/>
                <w:sz w:val="24"/>
                <w:szCs w:val="24"/>
              </w:rPr>
              <w:t>运用跨学科知识分析和解决声乐作品演唱和教学中的问题。</w:t>
            </w:r>
          </w:p>
          <w:p w14:paraId="7CD11909">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2.对声乐应用案例的设计和理解。</w:t>
            </w:r>
          </w:p>
        </w:tc>
        <w:tc>
          <w:tcPr>
            <w:tcW w:w="1130" w:type="dxa"/>
            <w:gridSpan w:val="2"/>
            <w:tcBorders>
              <w:left w:val="single" w:color="000000" w:sz="4" w:space="0"/>
              <w:bottom w:val="single" w:color="auto" w:sz="4" w:space="0"/>
              <w:right w:val="single" w:color="000000" w:sz="4" w:space="0"/>
            </w:tcBorders>
            <w:noWrap w:val="0"/>
            <w:vAlign w:val="center"/>
          </w:tcPr>
          <w:p w14:paraId="02FF2EA7">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875" w:type="dxa"/>
            <w:gridSpan w:val="2"/>
            <w:tcBorders>
              <w:left w:val="single" w:color="000000" w:sz="4" w:space="0"/>
              <w:bottom w:val="single" w:color="auto" w:sz="4" w:space="0"/>
              <w:right w:val="single" w:color="auto" w:sz="4" w:space="0"/>
            </w:tcBorders>
            <w:noWrap w:val="0"/>
            <w:vAlign w:val="center"/>
          </w:tcPr>
          <w:p w14:paraId="50429F71">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899" w:type="dxa"/>
            <w:gridSpan w:val="2"/>
            <w:tcBorders>
              <w:left w:val="single" w:color="auto" w:sz="4" w:space="0"/>
              <w:bottom w:val="single" w:color="auto" w:sz="4" w:space="0"/>
              <w:right w:val="single" w:color="auto" w:sz="4" w:space="0"/>
            </w:tcBorders>
            <w:noWrap w:val="0"/>
            <w:vAlign w:val="center"/>
          </w:tcPr>
          <w:p w14:paraId="799B5FAE">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30</w:t>
            </w:r>
          </w:p>
        </w:tc>
        <w:tc>
          <w:tcPr>
            <w:tcW w:w="589" w:type="dxa"/>
            <w:tcBorders>
              <w:left w:val="single" w:color="auto" w:sz="4" w:space="0"/>
              <w:bottom w:val="single" w:color="auto" w:sz="4" w:space="0"/>
            </w:tcBorders>
            <w:noWrap w:val="0"/>
            <w:vAlign w:val="center"/>
          </w:tcPr>
          <w:p w14:paraId="6B60E6DA">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0.80</w:t>
            </w:r>
          </w:p>
        </w:tc>
      </w:tr>
      <w:tr w14:paraId="37650DBF">
        <w:trPr>
          <w:trHeight w:val="745" w:hRule="atLeast"/>
        </w:trPr>
        <w:tc>
          <w:tcPr>
            <w:tcW w:w="1376" w:type="dxa"/>
            <w:vMerge w:val="continue"/>
            <w:noWrap w:val="0"/>
            <w:vAlign w:val="center"/>
          </w:tcPr>
          <w:p w14:paraId="567E179F">
            <w:pPr>
              <w:adjustRightInd w:val="0"/>
              <w:snapToGrid w:val="0"/>
              <w:jc w:val="center"/>
              <w:rPr>
                <w:rFonts w:hint="eastAsia" w:ascii="仿宋" w:hAnsi="仿宋" w:eastAsia="仿宋" w:cs="仿宋"/>
                <w:sz w:val="24"/>
                <w:szCs w:val="24"/>
                <w:lang w:eastAsia="zh-TW"/>
              </w:rPr>
            </w:pPr>
          </w:p>
        </w:tc>
        <w:tc>
          <w:tcPr>
            <w:tcW w:w="1181" w:type="dxa"/>
            <w:gridSpan w:val="2"/>
            <w:noWrap w:val="0"/>
            <w:vAlign w:val="center"/>
          </w:tcPr>
          <w:p w14:paraId="43A9DEA0">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课程目标3（3</w:t>
            </w:r>
            <w:r>
              <w:rPr>
                <w:rFonts w:ascii="仿宋" w:hAnsi="仿宋" w:eastAsia="仿宋" w:cs="仿宋"/>
                <w:kern w:val="0"/>
                <w:sz w:val="24"/>
                <w:szCs w:val="24"/>
              </w:rPr>
              <w:t>0</w:t>
            </w:r>
            <w:r>
              <w:rPr>
                <w:rFonts w:hint="eastAsia" w:ascii="仿宋" w:hAnsi="仿宋" w:eastAsia="仿宋" w:cs="仿宋"/>
                <w:kern w:val="0"/>
                <w:sz w:val="24"/>
                <w:szCs w:val="24"/>
              </w:rPr>
              <w:t>%）</w:t>
            </w:r>
          </w:p>
        </w:tc>
        <w:tc>
          <w:tcPr>
            <w:tcW w:w="3098" w:type="dxa"/>
            <w:gridSpan w:val="4"/>
            <w:tcBorders>
              <w:right w:val="single" w:color="000000" w:sz="4" w:space="0"/>
            </w:tcBorders>
            <w:noWrap w:val="0"/>
            <w:vAlign w:val="center"/>
          </w:tcPr>
          <w:p w14:paraId="0A70F37B">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1.对声乐的一些基本问题的理解；能够就声乐问题进行思考、表达和沟通。</w:t>
            </w:r>
          </w:p>
          <w:p w14:paraId="33140057">
            <w:pPr>
              <w:adjustRightInd w:val="0"/>
              <w:snapToGrid w:val="0"/>
              <w:jc w:val="left"/>
              <w:rPr>
                <w:rFonts w:hint="eastAsia" w:ascii="仿宋" w:hAnsi="仿宋" w:eastAsia="仿宋" w:cs="仿宋"/>
                <w:kern w:val="0"/>
                <w:sz w:val="24"/>
                <w:szCs w:val="24"/>
              </w:rPr>
            </w:pPr>
            <w:r>
              <w:rPr>
                <w:rFonts w:hint="eastAsia" w:ascii="仿宋" w:hAnsi="仿宋" w:eastAsia="仿宋" w:cs="仿宋"/>
                <w:sz w:val="24"/>
                <w:szCs w:val="24"/>
              </w:rPr>
              <w:t>2.对声乐教学相关问题的分析能力、反思、总结能力。</w:t>
            </w:r>
          </w:p>
        </w:tc>
        <w:tc>
          <w:tcPr>
            <w:tcW w:w="1130" w:type="dxa"/>
            <w:gridSpan w:val="2"/>
            <w:tcBorders>
              <w:left w:val="single" w:color="000000" w:sz="4" w:space="0"/>
              <w:right w:val="single" w:color="000000" w:sz="4" w:space="0"/>
            </w:tcBorders>
            <w:noWrap w:val="0"/>
            <w:vAlign w:val="center"/>
          </w:tcPr>
          <w:p w14:paraId="17812EDF">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875" w:type="dxa"/>
            <w:gridSpan w:val="2"/>
            <w:tcBorders>
              <w:left w:val="single" w:color="000000" w:sz="4" w:space="0"/>
              <w:bottom w:val="single" w:color="000000" w:sz="4" w:space="0"/>
            </w:tcBorders>
            <w:noWrap w:val="0"/>
            <w:vAlign w:val="center"/>
          </w:tcPr>
          <w:p w14:paraId="4E70FDE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899" w:type="dxa"/>
            <w:gridSpan w:val="2"/>
            <w:tcBorders>
              <w:bottom w:val="single" w:color="000000" w:sz="4" w:space="0"/>
              <w:right w:val="single" w:color="000000" w:sz="4" w:space="0"/>
            </w:tcBorders>
            <w:noWrap w:val="0"/>
            <w:vAlign w:val="center"/>
          </w:tcPr>
          <w:p w14:paraId="203000CB">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18</w:t>
            </w:r>
          </w:p>
        </w:tc>
        <w:tc>
          <w:tcPr>
            <w:tcW w:w="589" w:type="dxa"/>
            <w:tcBorders>
              <w:left w:val="single" w:color="000000" w:sz="4" w:space="0"/>
              <w:bottom w:val="single" w:color="000000" w:sz="4" w:space="0"/>
            </w:tcBorders>
            <w:noWrap w:val="0"/>
            <w:vAlign w:val="center"/>
          </w:tcPr>
          <w:p w14:paraId="5964A137">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0.80</w:t>
            </w:r>
          </w:p>
        </w:tc>
      </w:tr>
      <w:tr w14:paraId="07D5CAE3">
        <w:trPr>
          <w:trHeight w:val="515" w:hRule="atLeast"/>
        </w:trPr>
        <w:tc>
          <w:tcPr>
            <w:tcW w:w="1376" w:type="dxa"/>
            <w:vMerge w:val="continue"/>
            <w:noWrap w:val="0"/>
            <w:vAlign w:val="center"/>
          </w:tcPr>
          <w:p w14:paraId="66031831">
            <w:pPr>
              <w:adjustRightInd w:val="0"/>
              <w:snapToGrid w:val="0"/>
              <w:jc w:val="center"/>
              <w:rPr>
                <w:rFonts w:hint="eastAsia" w:ascii="仿宋" w:hAnsi="仿宋" w:eastAsia="仿宋" w:cs="仿宋"/>
                <w:sz w:val="24"/>
                <w:szCs w:val="24"/>
                <w:lang w:eastAsia="zh-TW"/>
              </w:rPr>
            </w:pPr>
          </w:p>
        </w:tc>
        <w:tc>
          <w:tcPr>
            <w:tcW w:w="4279" w:type="dxa"/>
            <w:gridSpan w:val="6"/>
            <w:tcBorders>
              <w:bottom w:val="single" w:color="auto" w:sz="4" w:space="0"/>
              <w:right w:val="single" w:color="000000" w:sz="4" w:space="0"/>
            </w:tcBorders>
            <w:noWrap w:val="0"/>
            <w:vAlign w:val="center"/>
          </w:tcPr>
          <w:p w14:paraId="73A78332">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1130" w:type="dxa"/>
            <w:gridSpan w:val="2"/>
            <w:tcBorders>
              <w:left w:val="single" w:color="000000" w:sz="4" w:space="0"/>
              <w:bottom w:val="single" w:color="auto" w:sz="4" w:space="0"/>
              <w:right w:val="single" w:color="000000" w:sz="4" w:space="0"/>
            </w:tcBorders>
            <w:noWrap w:val="0"/>
            <w:vAlign w:val="center"/>
          </w:tcPr>
          <w:p w14:paraId="42D3C6F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875" w:type="dxa"/>
            <w:gridSpan w:val="2"/>
            <w:tcBorders>
              <w:top w:val="single" w:color="000000" w:sz="4" w:space="0"/>
              <w:left w:val="single" w:color="000000" w:sz="4" w:space="0"/>
              <w:bottom w:val="single" w:color="auto" w:sz="4" w:space="0"/>
            </w:tcBorders>
            <w:noWrap w:val="0"/>
            <w:vAlign w:val="center"/>
          </w:tcPr>
          <w:p w14:paraId="327A0724">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ascii="仿宋" w:hAnsi="仿宋" w:eastAsia="仿宋" w:cs="仿宋"/>
                <w:kern w:val="0"/>
                <w:sz w:val="24"/>
                <w:szCs w:val="24"/>
              </w:rPr>
              <w:t>0</w:t>
            </w:r>
          </w:p>
        </w:tc>
        <w:tc>
          <w:tcPr>
            <w:tcW w:w="899" w:type="dxa"/>
            <w:gridSpan w:val="2"/>
            <w:tcBorders>
              <w:top w:val="single" w:color="000000" w:sz="4" w:space="0"/>
              <w:bottom w:val="single" w:color="auto" w:sz="4" w:space="0"/>
              <w:right w:val="single" w:color="000000" w:sz="4" w:space="0"/>
            </w:tcBorders>
            <w:noWrap w:val="0"/>
            <w:vAlign w:val="center"/>
          </w:tcPr>
          <w:p w14:paraId="0F20734D">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60</w:t>
            </w:r>
          </w:p>
        </w:tc>
        <w:tc>
          <w:tcPr>
            <w:tcW w:w="589" w:type="dxa"/>
            <w:tcBorders>
              <w:top w:val="single" w:color="000000" w:sz="4" w:space="0"/>
              <w:left w:val="single" w:color="000000" w:sz="4" w:space="0"/>
              <w:bottom w:val="single" w:color="auto" w:sz="4" w:space="0"/>
            </w:tcBorders>
            <w:noWrap w:val="0"/>
            <w:vAlign w:val="center"/>
          </w:tcPr>
          <w:p w14:paraId="7D8E5269">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0.80</w:t>
            </w:r>
          </w:p>
        </w:tc>
      </w:tr>
      <w:tr w14:paraId="661E876F">
        <w:tc>
          <w:tcPr>
            <w:tcW w:w="1376" w:type="dxa"/>
            <w:noWrap w:val="0"/>
            <w:vAlign w:val="center"/>
          </w:tcPr>
          <w:p w14:paraId="57A63F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L</w:t>
            </w:r>
          </w:p>
          <w:p w14:paraId="65E938F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772" w:type="dxa"/>
            <w:gridSpan w:val="13"/>
            <w:tcBorders>
              <w:bottom w:val="single" w:color="auto" w:sz="4" w:space="0"/>
            </w:tcBorders>
            <w:noWrap w:val="0"/>
            <w:vAlign w:val="center"/>
          </w:tcPr>
          <w:p w14:paraId="47EB5C4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1.自主学习。建议学生通过预习教材，并通过网络、图书馆自主查阅课程中涉及的学习资源，独立规划自己的课程学习计划，充分发挥自身的学习能动性。</w:t>
            </w:r>
          </w:p>
          <w:p w14:paraId="2F383AE6">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2.研究性学习。鼓励学生针对课程教学内容，尝试理论课结合专题报告的教学方式，开展相关的声乐艺术的进展和专题讲座，提高学生的学习兴趣，了解国内外最新生化知识，开阔学生的视野。</w:t>
            </w:r>
          </w:p>
          <w:p w14:paraId="5709DFE5">
            <w:pPr>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3.小组讨论学习。鼓励学生二人或多人一组进行讨论学习，通过交流自己演唱时的身体上的状态，或进行适当的示范，来相互加深对声乐方法或感觉的理解。</w:t>
            </w:r>
          </w:p>
        </w:tc>
      </w:tr>
      <w:tr w14:paraId="5BDA31BD">
        <w:trPr>
          <w:trHeight w:val="454" w:hRule="atLeast"/>
        </w:trPr>
        <w:tc>
          <w:tcPr>
            <w:tcW w:w="1376" w:type="dxa"/>
            <w:noWrap w:val="0"/>
            <w:vAlign w:val="center"/>
          </w:tcPr>
          <w:p w14:paraId="05C143F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M</w:t>
            </w:r>
          </w:p>
          <w:p w14:paraId="6692E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772" w:type="dxa"/>
            <w:gridSpan w:val="13"/>
            <w:noWrap w:val="0"/>
            <w:vAlign w:val="center"/>
          </w:tcPr>
          <w:p w14:paraId="421EF79D">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bCs/>
                <w:sz w:val="24"/>
                <w:szCs w:val="24"/>
              </w:rPr>
              <w:t>声乐演唱</w:t>
            </w:r>
            <w:r>
              <w:rPr>
                <w:rFonts w:hint="eastAsia" w:ascii="仿宋" w:hAnsi="仿宋" w:eastAsia="仿宋" w:cs="仿宋"/>
                <w:kern w:val="0"/>
                <w:sz w:val="24"/>
                <w:szCs w:val="24"/>
              </w:rPr>
              <w:t>》课程目标评分量表见附表。</w:t>
            </w:r>
          </w:p>
        </w:tc>
      </w:tr>
      <w:tr w14:paraId="205D4B7B">
        <w:trPr>
          <w:trHeight w:val="454" w:hRule="atLeast"/>
        </w:trPr>
        <w:tc>
          <w:tcPr>
            <w:tcW w:w="1376" w:type="dxa"/>
            <w:noWrap w:val="0"/>
            <w:vAlign w:val="center"/>
          </w:tcPr>
          <w:p w14:paraId="1D3FF5E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备注</w:t>
            </w:r>
          </w:p>
        </w:tc>
        <w:tc>
          <w:tcPr>
            <w:tcW w:w="7772" w:type="dxa"/>
            <w:gridSpan w:val="13"/>
            <w:noWrap w:val="0"/>
            <w:vAlign w:val="center"/>
          </w:tcPr>
          <w:p w14:paraId="1A1D4D2B">
            <w:pPr>
              <w:adjustRightInd w:val="0"/>
              <w:snapToGrid w:val="0"/>
              <w:rPr>
                <w:rFonts w:hint="eastAsia"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09D1A769">
        <w:trPr>
          <w:trHeight w:val="771" w:hRule="atLeast"/>
        </w:trPr>
        <w:tc>
          <w:tcPr>
            <w:tcW w:w="1376" w:type="dxa"/>
            <w:noWrap w:val="0"/>
            <w:vAlign w:val="center"/>
          </w:tcPr>
          <w:p w14:paraId="61CD13F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审批</w:t>
            </w:r>
          </w:p>
          <w:p w14:paraId="5ED4FA7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意见</w:t>
            </w:r>
          </w:p>
        </w:tc>
        <w:tc>
          <w:tcPr>
            <w:tcW w:w="3869" w:type="dxa"/>
            <w:gridSpan w:val="4"/>
            <w:noWrap w:val="0"/>
            <w:vAlign w:val="center"/>
          </w:tcPr>
          <w:p w14:paraId="7B6A6F54">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吴碧玲</w:t>
            </w:r>
          </w:p>
          <w:p w14:paraId="75B5EDD6">
            <w:pPr>
              <w:widowControl/>
              <w:adjustRightInd w:val="0"/>
              <w:snapToGrid w:val="0"/>
              <w:jc w:val="left"/>
              <w:rPr>
                <w:rFonts w:hint="eastAsia" w:ascii="仿宋" w:hAnsi="仿宋" w:eastAsia="仿宋" w:cs="仿宋"/>
                <w:kern w:val="0"/>
                <w:sz w:val="24"/>
                <w:szCs w:val="24"/>
              </w:rPr>
            </w:pPr>
          </w:p>
          <w:p w14:paraId="081EF85E">
            <w:pPr>
              <w:widowControl/>
              <w:adjustRightInd w:val="0"/>
              <w:snapToGrid w:val="0"/>
              <w:jc w:val="left"/>
              <w:rPr>
                <w:rFonts w:hint="eastAsia" w:ascii="仿宋" w:hAnsi="仿宋" w:eastAsia="仿宋" w:cs="仿宋"/>
                <w:kern w:val="0"/>
                <w:sz w:val="24"/>
                <w:szCs w:val="24"/>
              </w:rPr>
            </w:pPr>
          </w:p>
          <w:p w14:paraId="56CC288D">
            <w:pPr>
              <w:widowControl/>
              <w:adjustRightInd w:val="0"/>
              <w:snapToGrid w:val="0"/>
              <w:jc w:val="left"/>
              <w:rPr>
                <w:rFonts w:hint="eastAsia" w:ascii="仿宋" w:hAnsi="仿宋" w:eastAsia="仿宋" w:cs="仿宋"/>
                <w:kern w:val="0"/>
                <w:sz w:val="24"/>
                <w:szCs w:val="24"/>
              </w:rPr>
            </w:pPr>
          </w:p>
          <w:p w14:paraId="18866FCF">
            <w:pPr>
              <w:widowControl/>
              <w:adjustRightInd w:val="0"/>
              <w:snapToGrid w:val="0"/>
              <w:jc w:val="left"/>
              <w:rPr>
                <w:rFonts w:hint="eastAsia" w:ascii="仿宋" w:hAnsi="仿宋" w:eastAsia="仿宋" w:cs="仿宋"/>
                <w:kern w:val="0"/>
                <w:sz w:val="24"/>
                <w:szCs w:val="24"/>
              </w:rPr>
            </w:pPr>
          </w:p>
          <w:p w14:paraId="35A54D91">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2024年  7月 10日 </w:t>
            </w:r>
          </w:p>
          <w:p w14:paraId="7B5ADBD7">
            <w:pPr>
              <w:widowControl/>
              <w:adjustRightInd w:val="0"/>
              <w:snapToGrid w:val="0"/>
              <w:jc w:val="right"/>
              <w:rPr>
                <w:rFonts w:hint="eastAsia" w:ascii="仿宋" w:hAnsi="仿宋" w:eastAsia="仿宋" w:cs="仿宋"/>
                <w:kern w:val="0"/>
                <w:sz w:val="24"/>
                <w:szCs w:val="24"/>
              </w:rPr>
            </w:pPr>
          </w:p>
        </w:tc>
        <w:tc>
          <w:tcPr>
            <w:tcW w:w="3903" w:type="dxa"/>
            <w:gridSpan w:val="9"/>
            <w:noWrap w:val="0"/>
            <w:vAlign w:val="center"/>
          </w:tcPr>
          <w:p w14:paraId="0B31B5E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1C1C8ED2">
            <w:pPr>
              <w:widowControl/>
              <w:adjustRightInd w:val="0"/>
              <w:snapToGrid w:val="0"/>
              <w:jc w:val="left"/>
              <w:rPr>
                <w:rFonts w:hint="eastAsia" w:ascii="仿宋" w:hAnsi="仿宋" w:eastAsia="仿宋" w:cs="仿宋"/>
                <w:kern w:val="0"/>
                <w:sz w:val="24"/>
                <w:szCs w:val="24"/>
              </w:rPr>
            </w:pPr>
          </w:p>
          <w:p w14:paraId="161C72B9">
            <w:pPr>
              <w:widowControl/>
              <w:adjustRightInd w:val="0"/>
              <w:snapToGrid w:val="0"/>
              <w:jc w:val="left"/>
              <w:rPr>
                <w:rFonts w:hint="eastAsia" w:ascii="仿宋" w:hAnsi="仿宋" w:eastAsia="仿宋" w:cs="仿宋"/>
                <w:kern w:val="0"/>
                <w:sz w:val="24"/>
                <w:szCs w:val="24"/>
              </w:rPr>
            </w:pPr>
          </w:p>
          <w:p w14:paraId="2491DA95">
            <w:pPr>
              <w:widowControl/>
              <w:adjustRightInd w:val="0"/>
              <w:snapToGrid w:val="0"/>
              <w:jc w:val="left"/>
              <w:rPr>
                <w:rFonts w:hint="eastAsia" w:ascii="仿宋" w:hAnsi="仿宋" w:eastAsia="仿宋" w:cs="仿宋"/>
                <w:kern w:val="0"/>
                <w:sz w:val="24"/>
                <w:szCs w:val="24"/>
              </w:rPr>
            </w:pPr>
          </w:p>
          <w:p w14:paraId="5301E7DC">
            <w:pPr>
              <w:widowControl/>
              <w:adjustRightInd w:val="0"/>
              <w:snapToGrid w:val="0"/>
              <w:jc w:val="left"/>
              <w:rPr>
                <w:rFonts w:hint="eastAsia" w:ascii="仿宋" w:hAnsi="仿宋" w:eastAsia="仿宋" w:cs="仿宋"/>
                <w:kern w:val="0"/>
                <w:sz w:val="24"/>
                <w:szCs w:val="24"/>
              </w:rPr>
            </w:pPr>
          </w:p>
          <w:p w14:paraId="4A669A55">
            <w:pPr>
              <w:widowControl/>
              <w:adjustRightInd w:val="0"/>
              <w:snapToGrid w:val="0"/>
              <w:jc w:val="left"/>
              <w:rPr>
                <w:rFonts w:hint="eastAsia" w:ascii="仿宋" w:hAnsi="仿宋" w:eastAsia="仿宋" w:cs="仿宋"/>
                <w:kern w:val="0"/>
                <w:sz w:val="24"/>
                <w:szCs w:val="24"/>
              </w:rPr>
            </w:pPr>
          </w:p>
          <w:p w14:paraId="6C0DAA8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1102A649">
            <w:pPr>
              <w:widowControl/>
              <w:adjustRightInd w:val="0"/>
              <w:snapToGrid w:val="0"/>
              <w:jc w:val="right"/>
              <w:rPr>
                <w:rFonts w:hint="eastAsia" w:ascii="仿宋" w:hAnsi="仿宋" w:eastAsia="仿宋" w:cs="仿宋"/>
                <w:kern w:val="0"/>
                <w:sz w:val="24"/>
                <w:szCs w:val="24"/>
              </w:rPr>
            </w:pPr>
          </w:p>
          <w:p w14:paraId="579A51A4">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54EFE1DA">
            <w:pPr>
              <w:widowControl/>
              <w:adjustRightInd w:val="0"/>
              <w:snapToGrid w:val="0"/>
              <w:jc w:val="right"/>
              <w:rPr>
                <w:rFonts w:hint="eastAsia" w:ascii="仿宋" w:hAnsi="仿宋" w:eastAsia="仿宋" w:cs="仿宋"/>
                <w:kern w:val="0"/>
                <w:sz w:val="24"/>
                <w:szCs w:val="24"/>
              </w:rPr>
            </w:pPr>
          </w:p>
        </w:tc>
      </w:tr>
    </w:tbl>
    <w:p w14:paraId="1EE9B8AE">
      <w:pPr>
        <w:widowControl/>
        <w:ind w:right="480" w:firstLine="420" w:firstLineChars="200"/>
        <w:rPr>
          <w:rFonts w:hint="eastAsia" w:eastAsia="PMingLiU" w:cs="黑体"/>
          <w:lang w:eastAsia="zh-TW"/>
        </w:rPr>
      </w:pPr>
    </w:p>
    <w:p w14:paraId="5D7958AC">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附表</w:t>
      </w:r>
      <w:r>
        <w:rPr>
          <w:rFonts w:hint="eastAsia" w:ascii="仿宋" w:hAnsi="仿宋" w:eastAsia="仿宋" w:cs="仿宋"/>
          <w:sz w:val="28"/>
          <w:szCs w:val="28"/>
          <w:lang w:eastAsia="zh-CN"/>
        </w:rPr>
        <w:t>：</w:t>
      </w:r>
      <w:r>
        <w:rPr>
          <w:rFonts w:hint="eastAsia" w:ascii="仿宋" w:hAnsi="仿宋" w:eastAsia="仿宋" w:cs="仿宋"/>
          <w:sz w:val="28"/>
          <w:szCs w:val="28"/>
        </w:rPr>
        <w:t>《声乐演唱》课程目标评分量表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26"/>
        <w:gridCol w:w="1479"/>
        <w:gridCol w:w="1480"/>
        <w:gridCol w:w="1480"/>
        <w:gridCol w:w="1480"/>
        <w:gridCol w:w="1480"/>
        <w:gridCol w:w="1480"/>
      </w:tblGrid>
      <w:tr w14:paraId="6AC74A9D">
        <w:trPr>
          <w:trHeight w:val="90" w:hRule="atLeast"/>
          <w:jc w:val="center"/>
        </w:trPr>
        <w:tc>
          <w:tcPr>
            <w:tcW w:w="0" w:type="auto"/>
            <w:vMerge w:val="restart"/>
            <w:noWrap w:val="0"/>
            <w:vAlign w:val="center"/>
          </w:tcPr>
          <w:p w14:paraId="3018B6B3">
            <w:pPr>
              <w:adjustRightInd w:val="0"/>
              <w:snapToGrid w:val="0"/>
              <w:jc w:val="center"/>
              <w:rPr>
                <w:rFonts w:hint="eastAsia" w:ascii="楷体" w:hAnsi="楷体" w:eastAsia="楷体" w:cs="仿宋"/>
                <w:sz w:val="18"/>
                <w:szCs w:val="18"/>
              </w:rPr>
            </w:pPr>
            <w:r>
              <w:rPr>
                <w:rFonts w:hint="eastAsia" w:ascii="楷体" w:hAnsi="楷体" w:eastAsia="楷体" w:cs="仿宋"/>
                <w:sz w:val="18"/>
                <w:szCs w:val="18"/>
              </w:rPr>
              <w:t>M</w:t>
            </w:r>
          </w:p>
          <w:p w14:paraId="053F0E48">
            <w:pPr>
              <w:adjustRightInd w:val="0"/>
              <w:snapToGrid w:val="0"/>
              <w:jc w:val="center"/>
              <w:rPr>
                <w:rFonts w:hint="eastAsia" w:ascii="楷体" w:hAnsi="楷体" w:eastAsia="楷体" w:cs="宋体"/>
                <w:sz w:val="18"/>
                <w:szCs w:val="18"/>
              </w:rPr>
            </w:pPr>
            <w:r>
              <w:rPr>
                <w:rFonts w:hint="eastAsia" w:ascii="楷体" w:hAnsi="楷体" w:eastAsia="楷体" w:cs="仿宋"/>
                <w:sz w:val="18"/>
                <w:szCs w:val="18"/>
              </w:rPr>
              <w:t>评分量表</w:t>
            </w:r>
          </w:p>
        </w:tc>
        <w:tc>
          <w:tcPr>
            <w:tcW w:w="0" w:type="auto"/>
            <w:noWrap w:val="0"/>
            <w:vAlign w:val="center"/>
          </w:tcPr>
          <w:p w14:paraId="5C8E5C06">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课程目标</w:t>
            </w:r>
          </w:p>
        </w:tc>
        <w:tc>
          <w:tcPr>
            <w:tcW w:w="0" w:type="auto"/>
            <w:noWrap w:val="0"/>
            <w:vAlign w:val="center"/>
          </w:tcPr>
          <w:p w14:paraId="6B57BAEE">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优（X≧90）</w:t>
            </w:r>
          </w:p>
        </w:tc>
        <w:tc>
          <w:tcPr>
            <w:tcW w:w="0" w:type="auto"/>
            <w:noWrap w:val="0"/>
            <w:vAlign w:val="center"/>
          </w:tcPr>
          <w:p w14:paraId="79822333">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良（80≦X＜90）</w:t>
            </w:r>
          </w:p>
        </w:tc>
        <w:tc>
          <w:tcPr>
            <w:tcW w:w="0" w:type="auto"/>
            <w:noWrap w:val="0"/>
            <w:vAlign w:val="center"/>
          </w:tcPr>
          <w:p w14:paraId="41BD5005">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中（70≦X＜80）</w:t>
            </w:r>
          </w:p>
        </w:tc>
        <w:tc>
          <w:tcPr>
            <w:tcW w:w="0" w:type="auto"/>
            <w:noWrap w:val="0"/>
            <w:vAlign w:val="center"/>
          </w:tcPr>
          <w:p w14:paraId="0B914D76">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及格（60≦X＜70）</w:t>
            </w:r>
          </w:p>
        </w:tc>
        <w:tc>
          <w:tcPr>
            <w:tcW w:w="0" w:type="auto"/>
            <w:noWrap w:val="0"/>
            <w:vAlign w:val="center"/>
          </w:tcPr>
          <w:p w14:paraId="3B077867">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不及格（＜60）</w:t>
            </w:r>
          </w:p>
        </w:tc>
      </w:tr>
      <w:tr w14:paraId="2DB5D842">
        <w:trPr>
          <w:trHeight w:val="3132" w:hRule="atLeast"/>
          <w:jc w:val="center"/>
        </w:trPr>
        <w:tc>
          <w:tcPr>
            <w:tcW w:w="0" w:type="auto"/>
            <w:vMerge w:val="continue"/>
            <w:noWrap w:val="0"/>
            <w:vAlign w:val="center"/>
          </w:tcPr>
          <w:p w14:paraId="1BC20726">
            <w:pPr>
              <w:adjustRightInd w:val="0"/>
              <w:snapToGrid w:val="0"/>
              <w:jc w:val="center"/>
              <w:rPr>
                <w:rFonts w:ascii="楷体" w:hAnsi="楷体" w:eastAsia="楷体" w:cs="宋体"/>
                <w:sz w:val="18"/>
                <w:szCs w:val="18"/>
              </w:rPr>
            </w:pPr>
          </w:p>
        </w:tc>
        <w:tc>
          <w:tcPr>
            <w:tcW w:w="0" w:type="auto"/>
            <w:noWrap w:val="0"/>
            <w:vAlign w:val="top"/>
          </w:tcPr>
          <w:p w14:paraId="71D1D74C">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课程目标 1</w:t>
            </w:r>
          </w:p>
          <w:p w14:paraId="6544D07D">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领会立德树人的理念，掌握立德树人的途径与方法，能践行社会主义核心价值观，贯彻党的教育方针，遵守中小学教师职业道德规范。热爱音乐教育事业，有从教意愿，具有正确的教育观、学生观、教师观、课程观、教学观。</w:t>
            </w:r>
          </w:p>
        </w:tc>
        <w:tc>
          <w:tcPr>
            <w:tcW w:w="0" w:type="auto"/>
            <w:noWrap w:val="0"/>
            <w:vAlign w:val="top"/>
          </w:tcPr>
          <w:p w14:paraId="517C477B">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领会立德树人的理念，扎实地掌握立德树人的途径与方法，模范地践行社会主义核心价值观、贯彻党的教育方方针，遵守中小学教师职业道德规范。能够热爱音乐教育事业，具有从教意愿， 具有正确的教育观、学生观、教师观、课程观、教学观。</w:t>
            </w:r>
          </w:p>
        </w:tc>
        <w:tc>
          <w:tcPr>
            <w:tcW w:w="0" w:type="auto"/>
            <w:noWrap w:val="0"/>
            <w:vAlign w:val="top"/>
          </w:tcPr>
          <w:p w14:paraId="18185893">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领会立德树人的理念、途径与方法，较好地践行社会主义核心价值观、贯彻党的教育方针，遵守中小学教师职业道德规范。能够热爱音乐教育事业，有从教意愿，具有正确的教育观、学生观、教师观、课程观、教学观。</w:t>
            </w:r>
          </w:p>
          <w:p w14:paraId="46AB3153">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p>
        </w:tc>
        <w:tc>
          <w:tcPr>
            <w:tcW w:w="0" w:type="auto"/>
            <w:noWrap w:val="0"/>
            <w:vAlign w:val="top"/>
          </w:tcPr>
          <w:p w14:paraId="771C7BFF">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基本领会立德树人的理念、途径与方法，基本地践行社会主义核心价值观、贯彻党的教育方方针，遵守中小学教师职业道德规范。能够热爱音乐教育事业，有从教意愿， 具有正确的教育观、学生观、教师观、课程观、教学观。</w:t>
            </w:r>
          </w:p>
        </w:tc>
        <w:tc>
          <w:tcPr>
            <w:tcW w:w="0" w:type="auto"/>
            <w:noWrap w:val="0"/>
            <w:vAlign w:val="top"/>
          </w:tcPr>
          <w:p w14:paraId="7EF1D793">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基本领会立德树人的理念和部分掌握立德树人的途径与方法，部分践行社会主义核心价值观、贯彻党的教育方方针，遵守中小学教师职业道德规范。能够热爱音乐教育事业，有从教意愿，具有正确的教育观、学生观、教师观、课程观、教学观。</w:t>
            </w:r>
          </w:p>
        </w:tc>
        <w:tc>
          <w:tcPr>
            <w:tcW w:w="0" w:type="auto"/>
            <w:noWrap w:val="0"/>
            <w:vAlign w:val="top"/>
          </w:tcPr>
          <w:p w14:paraId="744CBB85">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未能领会掌握立德树人的理念、途径与方法，未能践行社会主义核心价值观、未能贯彻党的教育方方针，未能遵守中小学教师职业道德规范。不热爱音乐教育事业，不具有正确的教育观、学生观、教师观、课程观、教学观。</w:t>
            </w:r>
          </w:p>
        </w:tc>
      </w:tr>
      <w:tr w14:paraId="6B5D3B63">
        <w:trPr>
          <w:trHeight w:val="1133" w:hRule="atLeast"/>
          <w:jc w:val="center"/>
        </w:trPr>
        <w:tc>
          <w:tcPr>
            <w:tcW w:w="0" w:type="auto"/>
            <w:vMerge w:val="continue"/>
            <w:noWrap w:val="0"/>
            <w:vAlign w:val="center"/>
          </w:tcPr>
          <w:p w14:paraId="3E4D3A4B">
            <w:pPr>
              <w:adjustRightInd w:val="0"/>
              <w:snapToGrid w:val="0"/>
              <w:jc w:val="center"/>
              <w:rPr>
                <w:rFonts w:ascii="楷体" w:hAnsi="楷体" w:eastAsia="楷体" w:cs="宋体"/>
                <w:sz w:val="18"/>
                <w:szCs w:val="18"/>
              </w:rPr>
            </w:pPr>
          </w:p>
        </w:tc>
        <w:tc>
          <w:tcPr>
            <w:tcW w:w="0" w:type="auto"/>
            <w:noWrap w:val="0"/>
            <w:vAlign w:val="top"/>
          </w:tcPr>
          <w:p w14:paraId="1501F205">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课程目标2</w:t>
            </w:r>
          </w:p>
          <w:p w14:paraId="78D413C8">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领会声课程的基本学习内容，掌握声乐基本原理、熟练声乐演唱形式，掌握不同声部演唱的音域及音色差异，演唱一定数量的声乐作品，并同时能够很好地把握作品风格及演绎人物角色；运用跨学科知识分析和解决声乐作品演唱和教学中的问题。掌握义务教育阶段和中（小）学音乐课程标准的理念，根据中学生身心发展规律和音乐认知特点，尤其是中学生个体的身体和嗓音条件，从教学目标、教学方法、重点、难点等方面，利用信息技术辅助手段进行教学设计。</w:t>
            </w:r>
          </w:p>
          <w:p w14:paraId="49508C97">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p>
        </w:tc>
        <w:tc>
          <w:tcPr>
            <w:tcW w:w="0" w:type="auto"/>
            <w:noWrap w:val="0"/>
            <w:vAlign w:val="top"/>
          </w:tcPr>
          <w:p w14:paraId="42AAEA91">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深刻领会课程的基本学习内容，熟练掌握声乐基本原理、熟练声乐演唱形式，熟练掌握不同声部演唱的音域及音色差异，演唱大量的声乐作品，并同时能够很好地把握作品风格及演绎人物角色；熟练地运用跨学科知识分析和解决声乐作品演唱和教学中的问题。扎实掌握义务教育阶段和中（小）学音乐课程标准的理念，能够根据中学生身心发展规律和音乐认知特点，尤其是中学生个体的身体和嗓音条件，从教学目标、教学方法、重点、难点等方面，利用信息技术辅助手段灵活地进行教学设计。</w:t>
            </w:r>
          </w:p>
          <w:p w14:paraId="2133675F">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p>
        </w:tc>
        <w:tc>
          <w:tcPr>
            <w:tcW w:w="0" w:type="auto"/>
            <w:noWrap w:val="0"/>
            <w:vAlign w:val="top"/>
          </w:tcPr>
          <w:p w14:paraId="3948B40A">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能够领会课程的基本学习内容，能够掌握声乐基本原理、能够掌握声乐演唱形式，能够掌握不同声部演唱的音域及音色差异，能够演唱一定数量的声乐作品，并同时能够把握作品风格及演绎人物角色；能够运用跨学科知识分析和解决声乐作品演唱和教学中的问题。掌握义务教育阶段和中（小）学音乐课程标准的理念，根据中学生身心发展规律和音乐认知特点，尤其是中学生个体的身体和嗓音条件，从教学目标、教学方法、重点、难点等方面，利用信息技术辅助手段进行教学设计。</w:t>
            </w:r>
          </w:p>
          <w:p w14:paraId="3FA5F4AF">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p>
        </w:tc>
        <w:tc>
          <w:tcPr>
            <w:tcW w:w="0" w:type="auto"/>
            <w:noWrap w:val="0"/>
            <w:vAlign w:val="top"/>
          </w:tcPr>
          <w:p w14:paraId="716BFA95">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基本能够领会课程的基本学习内容，基本能够掌握声乐基本原理、基本熟练声乐演唱形式，基本能够掌握不同声部演唱的音域及音色差异，演唱一定数量的声乐作品，并同时基本能够把握作品风格及演绎人物角色；基本能够运用跨学科知识分析和解决声乐作品演唱和教学中的问题。基本掌握义务教育阶段和中（小）学音乐课程标准的理念，基本能够根据中学生身心发展规律和音乐认知特点，尤其是中学生个体的身体和嗓音条件，从教学目标、教学方法、重点、难点等方面，利用信息技术辅助手段进行简单教学设计。</w:t>
            </w:r>
          </w:p>
        </w:tc>
        <w:tc>
          <w:tcPr>
            <w:tcW w:w="0" w:type="auto"/>
            <w:noWrap w:val="0"/>
            <w:vAlign w:val="top"/>
          </w:tcPr>
          <w:p w14:paraId="1C5C7BDA">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简单熟悉课程的基本学习内容，简单熟悉声乐基本原理、简单熟悉声乐演唱形式，简单熟悉不同声部演唱的音域及音色差异，演唱少量的声乐作品，并同时简单熟悉作品风格及演绎人物角色；不能综合运用跨学科知识分析和解决声乐作品演唱和教学中的问题。简单了解义务教育阶段和中（小）学音乐课程标准的理念，根据中学生身心发展规律和音乐认知特点，尤其是中学生个体的身体和嗓音条件，从教学目标、教学方法、重点、难点等方面，能够简单地利用信息技术辅助手段进行初步教学设计。</w:t>
            </w:r>
          </w:p>
          <w:p w14:paraId="20AF64C7">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p>
        </w:tc>
        <w:tc>
          <w:tcPr>
            <w:tcW w:w="0" w:type="auto"/>
            <w:noWrap w:val="0"/>
            <w:vAlign w:val="top"/>
          </w:tcPr>
          <w:p w14:paraId="118211DE">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未能领会课程的基本学习内容，未能掌握声乐基本原理、未能掌握声乐演唱形式，未能掌握不同声部演唱的音域及音色差异，演唱极少的的声乐作品，未能把握作品风格及演绎人物角色；不能综合运用跨学科知识分析和解决声乐作品演唱和教学中的问题。不能掌握义务教育阶段和中（小）学音乐课程标准的理念，不能根据中学生身心发展规律和音乐认知特点，尤其是中学生个体的身体和嗓音条件，从教学目标、教学方法、重点、难点等方面，利用信息技术辅助手段进行教学设计。</w:t>
            </w:r>
          </w:p>
          <w:p w14:paraId="6F73A6AE">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p>
        </w:tc>
      </w:tr>
      <w:tr w14:paraId="57DC27CD">
        <w:trPr>
          <w:trHeight w:val="416" w:hRule="atLeast"/>
          <w:jc w:val="center"/>
        </w:trPr>
        <w:tc>
          <w:tcPr>
            <w:tcW w:w="0" w:type="auto"/>
            <w:vMerge w:val="continue"/>
            <w:noWrap w:val="0"/>
            <w:vAlign w:val="center"/>
          </w:tcPr>
          <w:p w14:paraId="5E233E38">
            <w:pPr>
              <w:adjustRightInd w:val="0"/>
              <w:snapToGrid w:val="0"/>
              <w:jc w:val="center"/>
              <w:rPr>
                <w:rFonts w:ascii="楷体" w:hAnsi="楷体" w:eastAsia="楷体" w:cs="宋体"/>
                <w:sz w:val="18"/>
                <w:szCs w:val="18"/>
              </w:rPr>
            </w:pPr>
          </w:p>
        </w:tc>
        <w:tc>
          <w:tcPr>
            <w:tcW w:w="0" w:type="auto"/>
            <w:noWrap w:val="0"/>
            <w:vAlign w:val="top"/>
          </w:tcPr>
          <w:p w14:paraId="4982643E">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课程目标3</w:t>
            </w:r>
          </w:p>
          <w:p w14:paraId="1ACE0743">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师范生需要根据自身身体、嗓音条件及综合课堂表现，积极总结自身发声特点，对出现的问题及时改进并能够触类旁通。学习、掌握声乐机理，适当尝试声乐教学实践，对教学中可能出现的问题进行预判，实际中出现的问题深究原因，提出具体解决对策，真正做到教学相长。</w:t>
            </w:r>
          </w:p>
        </w:tc>
        <w:tc>
          <w:tcPr>
            <w:tcW w:w="0" w:type="auto"/>
            <w:noWrap w:val="0"/>
            <w:vAlign w:val="top"/>
          </w:tcPr>
          <w:p w14:paraId="2F146B39">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师范生能够很好地根据自身身体、嗓音条件及综合课堂表现，积极总结自身发声特点，对出现的问题很好地及时改进并能够触类旁通。学习、掌握声乐机理，适当尝试声乐教学实践，对教学中可能出现的问题进行良好预判，实际中出现的问题深究原因，能够提出具体解决对策，能够真正做到教学相长。</w:t>
            </w:r>
          </w:p>
        </w:tc>
        <w:tc>
          <w:tcPr>
            <w:tcW w:w="0" w:type="auto"/>
            <w:noWrap w:val="0"/>
            <w:vAlign w:val="top"/>
          </w:tcPr>
          <w:p w14:paraId="301EDCEE">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师范生能够根据自身身体、嗓音条件及综合课堂表现，能够总结自身发声特点，对出现的问题及时改进并能够触类旁通。能够学习、掌握声乐机理，适当尝试声乐教学实践，对教学中可能出现的问题能够进行预判，实际中出现的问题深究原因，能够提出具体解决对策，真正做到教学相长。</w:t>
            </w:r>
          </w:p>
        </w:tc>
        <w:tc>
          <w:tcPr>
            <w:tcW w:w="0" w:type="auto"/>
            <w:noWrap w:val="0"/>
            <w:vAlign w:val="top"/>
          </w:tcPr>
          <w:p w14:paraId="7384077A">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师范生基本能够根据自身身体、嗓音条件及综合课堂表现，基本能够总结自身发声特点，对出现的问题及时改进并能够触类旁通。基本能够学习、掌握声乐机理，适当尝试声乐教学实践，对教学中可能出现的问题基本能够进行预判，实际中出现的问题深究原因，基本能够提出具体解决对策，真正做到教学相长。</w:t>
            </w:r>
          </w:p>
        </w:tc>
        <w:tc>
          <w:tcPr>
            <w:tcW w:w="0" w:type="auto"/>
            <w:noWrap w:val="0"/>
            <w:vAlign w:val="top"/>
          </w:tcPr>
          <w:p w14:paraId="37B13D42">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师范生基本能够根据自身身体、嗓音条件及综合课堂表现，不太积极地总结自身发声特点，对出现的问题基本能够改进但不能够触类旁通。基本能够学习、掌握声乐机理，适当尝试声乐教学实践，但对教学中可能出现的问题不能进行预判，实际中出现的问题不能深究原因，不能提出具体解决对策，不能做到教学相长。</w:t>
            </w:r>
          </w:p>
        </w:tc>
        <w:tc>
          <w:tcPr>
            <w:tcW w:w="0" w:type="auto"/>
            <w:noWrap w:val="0"/>
            <w:vAlign w:val="top"/>
          </w:tcPr>
          <w:p w14:paraId="311F543B">
            <w:pPr>
              <w:pageBreakBefore w:val="0"/>
              <w:widowControl/>
              <w:kinsoku/>
              <w:overflowPunct/>
              <w:topLinePunct w:val="0"/>
              <w:bidi w:val="0"/>
              <w:spacing w:line="240" w:lineRule="auto"/>
              <w:rPr>
                <w:rFonts w:hint="eastAsia" w:ascii="楷体" w:hAnsi="Times New Roman" w:eastAsia="楷体" w:cs="楷体"/>
                <w:bCs/>
                <w:color w:val="000000"/>
                <w:kern w:val="2"/>
                <w:sz w:val="21"/>
                <w:szCs w:val="21"/>
                <w:lang w:val="en-US" w:eastAsia="zh-Hans" w:bidi="ar-SA"/>
              </w:rPr>
            </w:pPr>
            <w:r>
              <w:rPr>
                <w:rFonts w:hint="eastAsia" w:ascii="楷体" w:hAnsi="Times New Roman" w:eastAsia="楷体" w:cs="楷体"/>
                <w:bCs/>
                <w:color w:val="000000"/>
                <w:kern w:val="2"/>
                <w:sz w:val="21"/>
                <w:szCs w:val="21"/>
                <w:lang w:val="en-US" w:eastAsia="zh-Hans" w:bidi="ar-SA"/>
              </w:rPr>
              <w:t>师范生未能根据自身身体、嗓音条件及综合课堂表现，不能总结自身发声特点，对出现的问题不能及时改进，做不到够触类旁通。未能学习、掌握声乐机理，不能尝试进行声乐教学实践，对教学中可能出现的问题不能进行预判，实际中出现的问题不能深究原因，不能提出具体解决对策，不能做到教学相长。</w:t>
            </w:r>
          </w:p>
        </w:tc>
      </w:tr>
    </w:tbl>
    <w:p w14:paraId="2AF5CEC7">
      <w:pPr>
        <w:adjustRightInd w:val="0"/>
        <w:snapToGrid w:val="0"/>
        <w:rPr>
          <w:rFonts w:hint="eastAsia" w:ascii="楷体" w:hAnsi="楷体" w:eastAsia="楷体" w:cs="黑体"/>
          <w:szCs w:val="21"/>
        </w:rPr>
      </w:pPr>
    </w:p>
    <w:p w14:paraId="79AEB41E"/>
    <w:p w14:paraId="671D3F31">
      <w:pPr>
        <w:jc w:val="center"/>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br w:type="page"/>
      </w:r>
      <w:r>
        <w:rPr>
          <w:rFonts w:hint="eastAsia" w:ascii="方正小标宋简体" w:hAnsi="方正小标宋简体" w:eastAsia="方正小标宋简体" w:cs="方正小标宋简体"/>
          <w:sz w:val="44"/>
          <w:szCs w:val="44"/>
          <w:lang w:bidi="ar-SA"/>
        </w:rPr>
        <w:t>三明学院音乐学专业（师范类）</w:t>
      </w:r>
    </w:p>
    <w:p w14:paraId="4B5FD3DE">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47" w:name="_Toc2106887097"/>
      <w:bookmarkStart w:id="48" w:name="_Toc1064621527"/>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Hans"/>
        </w:rPr>
        <w:t>声乐教学法</w:t>
      </w:r>
      <w:r>
        <w:rPr>
          <w:rFonts w:hint="eastAsia" w:ascii="方正小标宋简体" w:hAnsi="方正小标宋简体" w:eastAsia="方正小标宋简体" w:cs="方正小标宋简体"/>
          <w:b w:val="0"/>
          <w:bCs w:val="0"/>
          <w:sz w:val="44"/>
          <w:szCs w:val="44"/>
        </w:rPr>
        <w:t>》课程教学大纲</w:t>
      </w:r>
      <w:bookmarkEnd w:id="47"/>
      <w:bookmarkEnd w:id="48"/>
    </w:p>
    <w:p w14:paraId="3F02B081">
      <w:pPr>
        <w:rPr>
          <w:rFonts w:hint="eastAsia"/>
        </w:rPr>
      </w:pPr>
    </w:p>
    <w:tbl>
      <w:tblPr>
        <w:tblStyle w:val="9"/>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79"/>
        <w:gridCol w:w="249"/>
        <w:gridCol w:w="226"/>
        <w:gridCol w:w="1554"/>
        <w:gridCol w:w="1192"/>
        <w:gridCol w:w="346"/>
        <w:gridCol w:w="16"/>
        <w:gridCol w:w="851"/>
        <w:gridCol w:w="703"/>
        <w:gridCol w:w="97"/>
        <w:gridCol w:w="150"/>
        <w:gridCol w:w="716"/>
        <w:gridCol w:w="53"/>
        <w:gridCol w:w="1"/>
        <w:gridCol w:w="539"/>
      </w:tblGrid>
      <w:tr w14:paraId="6E6BDC4E">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4F0C55F5">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课程名称</w:t>
            </w:r>
          </w:p>
        </w:tc>
        <w:tc>
          <w:tcPr>
            <w:tcW w:w="4662" w:type="dxa"/>
            <w:gridSpan w:val="7"/>
            <w:tcBorders>
              <w:top w:val="single" w:color="auto" w:sz="4" w:space="0"/>
              <w:left w:val="single" w:color="auto" w:sz="4" w:space="0"/>
              <w:bottom w:val="single" w:color="auto" w:sz="4" w:space="0"/>
              <w:right w:val="single" w:color="auto" w:sz="4" w:space="0"/>
            </w:tcBorders>
            <w:noWrap/>
            <w:vAlign w:val="center"/>
          </w:tcPr>
          <w:p w14:paraId="43B5DDE4">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Hans"/>
              </w:rPr>
            </w:pPr>
            <w:r>
              <w:rPr>
                <w:rFonts w:hint="eastAsia" w:ascii="仿宋" w:eastAsia="仿宋" w:cs="仿宋"/>
                <w:color w:val="000000"/>
                <w:sz w:val="24"/>
                <w:szCs w:val="24"/>
                <w:lang w:val="en-US" w:eastAsia="zh-Hans"/>
              </w:rPr>
              <w:t>声乐教学法</w:t>
            </w:r>
          </w:p>
        </w:tc>
        <w:tc>
          <w:tcPr>
            <w:tcW w:w="1554" w:type="dxa"/>
            <w:gridSpan w:val="2"/>
            <w:tcBorders>
              <w:top w:val="single" w:color="auto" w:sz="4" w:space="0"/>
              <w:left w:val="single" w:color="auto" w:sz="4" w:space="0"/>
              <w:bottom w:val="single" w:color="auto" w:sz="4" w:space="0"/>
              <w:right w:val="single" w:color="auto" w:sz="4" w:space="0"/>
            </w:tcBorders>
            <w:noWrap/>
            <w:vAlign w:val="center"/>
          </w:tcPr>
          <w:p w14:paraId="541EBD7A">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课程代码</w:t>
            </w:r>
          </w:p>
        </w:tc>
        <w:tc>
          <w:tcPr>
            <w:tcW w:w="1556" w:type="dxa"/>
            <w:gridSpan w:val="6"/>
            <w:tcBorders>
              <w:top w:val="single" w:color="auto" w:sz="4" w:space="0"/>
              <w:left w:val="single" w:color="auto" w:sz="4" w:space="0"/>
              <w:bottom w:val="single" w:color="auto" w:sz="4" w:space="0"/>
              <w:right w:val="single" w:color="auto" w:sz="4" w:space="0"/>
            </w:tcBorders>
            <w:noWrap/>
            <w:vAlign w:val="center"/>
          </w:tcPr>
          <w:p w14:paraId="06EB233C">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jc w:val="center"/>
              <w:textAlignment w:val="auto"/>
              <w:rPr>
                <w:rFonts w:hint="eastAsia" w:ascii="仿宋" w:hAnsi="Times New Roman" w:eastAsia="仿宋" w:cs="仿宋"/>
                <w:color w:val="auto"/>
                <w:kern w:val="0"/>
                <w:sz w:val="24"/>
                <w:szCs w:val="24"/>
                <w:lang w:val="en-US" w:eastAsia="zh-CN"/>
              </w:rPr>
            </w:pPr>
            <w:r>
              <w:rPr>
                <w:rFonts w:hint="eastAsia" w:ascii="仿宋" w:hAnsi="Times New Roman" w:eastAsia="仿宋" w:cs="仿宋"/>
                <w:color w:val="auto"/>
                <w:kern w:val="0"/>
                <w:sz w:val="24"/>
                <w:szCs w:val="24"/>
                <w:lang w:val="en-US" w:eastAsia="zh-CN"/>
              </w:rPr>
              <w:t>1211402601</w:t>
            </w:r>
          </w:p>
          <w:p w14:paraId="11045A04">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jc w:val="center"/>
              <w:textAlignment w:val="auto"/>
              <w:rPr>
                <w:rFonts w:hint="default"/>
                <w:lang w:val="en-US" w:eastAsia="zh-CN"/>
              </w:rPr>
            </w:pPr>
            <w:r>
              <w:rPr>
                <w:rFonts w:hint="eastAsia" w:ascii="仿宋" w:hAnsi="Times New Roman" w:eastAsia="仿宋" w:cs="仿宋"/>
                <w:color w:val="auto"/>
                <w:kern w:val="0"/>
                <w:sz w:val="24"/>
                <w:szCs w:val="24"/>
                <w:lang w:val="en-US" w:eastAsia="zh-CN"/>
              </w:rPr>
              <w:t>1211502601</w:t>
            </w:r>
          </w:p>
        </w:tc>
      </w:tr>
      <w:tr w14:paraId="1C5B8737">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52ACA9B4">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课程类型</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626F4037">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rPr>
            </w:pP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通识必修 </w:t>
            </w: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通识选修 </w:t>
            </w:r>
            <w:r>
              <w:rPr>
                <w:rFonts w:hint="eastAsia" w:ascii="仿宋" w:eastAsia="仿宋" w:cs="仿宋"/>
                <w:color w:val="000000"/>
                <w:sz w:val="24"/>
                <w:szCs w:val="24"/>
              </w:rPr>
              <w:sym w:font="Wingdings" w:char="00FE"/>
            </w:r>
            <w:r>
              <w:rPr>
                <w:rFonts w:hint="eastAsia" w:ascii="仿宋" w:eastAsia="仿宋" w:cs="仿宋"/>
                <w:color w:val="000000"/>
                <w:sz w:val="24"/>
                <w:szCs w:val="24"/>
              </w:rPr>
              <w:t xml:space="preserve">专业必修 </w:t>
            </w:r>
          </w:p>
          <w:p w14:paraId="04C73199">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rPr>
            </w:pPr>
            <w:r>
              <w:rPr>
                <w:rFonts w:hint="eastAsia" w:ascii="仿宋" w:eastAsia="仿宋" w:cs="仿宋"/>
                <w:color w:val="000000"/>
                <w:sz w:val="24"/>
                <w:szCs w:val="24"/>
              </w:rPr>
              <w:sym w:font="Wingdings" w:char="00FE"/>
            </w:r>
            <w:r>
              <w:rPr>
                <w:rFonts w:hint="eastAsia" w:ascii="仿宋" w:eastAsia="仿宋" w:cs="仿宋"/>
                <w:color w:val="000000"/>
                <w:sz w:val="24"/>
                <w:szCs w:val="24"/>
              </w:rPr>
              <w:t>专业选修</w:t>
            </w:r>
            <w:r>
              <w:rPr>
                <w:rFonts w:hint="eastAsia" w:ascii="仿宋" w:eastAsia="仿宋" w:cs="仿宋"/>
                <w:color w:val="000000"/>
                <w:sz w:val="24"/>
                <w:szCs w:val="24"/>
                <w:lang w:eastAsia="zh-TW"/>
              </w:rPr>
              <w:t xml:space="preserve"> </w:t>
            </w: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教师教育必修 </w:t>
            </w:r>
            <w:r>
              <w:rPr>
                <w:rFonts w:hint="eastAsia" w:ascii="仿宋" w:eastAsia="仿宋" w:cs="仿宋"/>
                <w:color w:val="000000"/>
                <w:sz w:val="24"/>
                <w:szCs w:val="24"/>
              </w:rPr>
              <w:sym w:font="Wingdings" w:char="00A8"/>
            </w:r>
            <w:r>
              <w:rPr>
                <w:rFonts w:hint="eastAsia" w:ascii="仿宋" w:eastAsia="仿宋" w:cs="仿宋"/>
                <w:color w:val="000000"/>
                <w:sz w:val="24"/>
                <w:szCs w:val="24"/>
              </w:rPr>
              <w:t>教师教育选修</w:t>
            </w:r>
          </w:p>
        </w:tc>
      </w:tr>
      <w:tr w14:paraId="7D2D5869">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0EB5B162">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开课学期</w:t>
            </w:r>
          </w:p>
        </w:tc>
        <w:tc>
          <w:tcPr>
            <w:tcW w:w="1554" w:type="dxa"/>
            <w:gridSpan w:val="3"/>
            <w:tcBorders>
              <w:top w:val="single" w:color="auto" w:sz="4" w:space="0"/>
              <w:left w:val="single" w:color="auto" w:sz="4" w:space="0"/>
              <w:bottom w:val="single" w:color="auto" w:sz="4" w:space="0"/>
              <w:right w:val="single" w:color="auto" w:sz="4" w:space="0"/>
            </w:tcBorders>
            <w:noWrap/>
            <w:vAlign w:val="center"/>
          </w:tcPr>
          <w:p w14:paraId="09AC23D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第</w:t>
            </w:r>
            <w:r>
              <w:rPr>
                <w:rFonts w:hint="default" w:ascii="仿宋" w:eastAsia="仿宋" w:cs="仿宋"/>
                <w:color w:val="000000"/>
                <w:sz w:val="24"/>
                <w:szCs w:val="24"/>
              </w:rPr>
              <w:t>6</w:t>
            </w:r>
            <w:r>
              <w:rPr>
                <w:rFonts w:hint="eastAsia" w:ascii="仿宋" w:eastAsia="仿宋" w:cs="仿宋"/>
                <w:color w:val="000000"/>
                <w:sz w:val="24"/>
                <w:szCs w:val="24"/>
              </w:rPr>
              <w:t>学期</w:t>
            </w:r>
          </w:p>
        </w:tc>
        <w:tc>
          <w:tcPr>
            <w:tcW w:w="1554" w:type="dxa"/>
            <w:tcBorders>
              <w:top w:val="single" w:color="auto" w:sz="4" w:space="0"/>
              <w:left w:val="single" w:color="auto" w:sz="4" w:space="0"/>
              <w:bottom w:val="single" w:color="auto" w:sz="4" w:space="0"/>
              <w:right w:val="single" w:color="auto" w:sz="4" w:space="0"/>
            </w:tcBorders>
            <w:noWrap/>
            <w:vAlign w:val="center"/>
          </w:tcPr>
          <w:p w14:paraId="140D51F2">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学分</w:t>
            </w:r>
          </w:p>
        </w:tc>
        <w:tc>
          <w:tcPr>
            <w:tcW w:w="1554" w:type="dxa"/>
            <w:gridSpan w:val="3"/>
            <w:tcBorders>
              <w:top w:val="single" w:color="auto" w:sz="4" w:space="0"/>
              <w:left w:val="single" w:color="auto" w:sz="4" w:space="0"/>
              <w:bottom w:val="single" w:color="auto" w:sz="4" w:space="0"/>
              <w:right w:val="single" w:color="auto" w:sz="4" w:space="0"/>
            </w:tcBorders>
            <w:noWrap/>
            <w:vAlign w:val="center"/>
          </w:tcPr>
          <w:p w14:paraId="7BCFE518">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w:t>
            </w:r>
          </w:p>
        </w:tc>
        <w:tc>
          <w:tcPr>
            <w:tcW w:w="1554" w:type="dxa"/>
            <w:gridSpan w:val="2"/>
            <w:tcBorders>
              <w:top w:val="single" w:color="auto" w:sz="4" w:space="0"/>
              <w:left w:val="single" w:color="auto" w:sz="4" w:space="0"/>
              <w:bottom w:val="single" w:color="auto" w:sz="4" w:space="0"/>
              <w:right w:val="single" w:color="auto" w:sz="4" w:space="0"/>
            </w:tcBorders>
            <w:noWrap/>
            <w:vAlign w:val="center"/>
          </w:tcPr>
          <w:p w14:paraId="51A0883B">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课程负责人</w:t>
            </w:r>
          </w:p>
        </w:tc>
        <w:tc>
          <w:tcPr>
            <w:tcW w:w="1556" w:type="dxa"/>
            <w:gridSpan w:val="6"/>
            <w:tcBorders>
              <w:top w:val="single" w:color="auto" w:sz="4" w:space="0"/>
              <w:left w:val="single" w:color="auto" w:sz="4" w:space="0"/>
              <w:bottom w:val="single" w:color="auto" w:sz="4" w:space="0"/>
              <w:right w:val="single" w:color="auto" w:sz="4" w:space="0"/>
            </w:tcBorders>
            <w:noWrap/>
            <w:vAlign w:val="center"/>
          </w:tcPr>
          <w:p w14:paraId="5A2F76E7">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Hans"/>
              </w:rPr>
            </w:pPr>
            <w:r>
              <w:rPr>
                <w:rFonts w:hint="eastAsia" w:ascii="仿宋" w:eastAsia="仿宋" w:cs="仿宋"/>
                <w:color w:val="000000"/>
                <w:sz w:val="24"/>
                <w:szCs w:val="24"/>
                <w:lang w:val="en-US" w:eastAsia="zh-Hans"/>
              </w:rPr>
              <w:t>叶佳慧</w:t>
            </w:r>
          </w:p>
        </w:tc>
      </w:tr>
      <w:tr w14:paraId="7F70419D">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6620FF71">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总学时</w:t>
            </w:r>
          </w:p>
        </w:tc>
        <w:tc>
          <w:tcPr>
            <w:tcW w:w="1554" w:type="dxa"/>
            <w:gridSpan w:val="3"/>
            <w:tcBorders>
              <w:top w:val="single" w:color="auto" w:sz="4" w:space="0"/>
              <w:left w:val="single" w:color="auto" w:sz="4" w:space="0"/>
              <w:bottom w:val="single" w:color="auto" w:sz="4" w:space="0"/>
              <w:right w:val="single" w:color="auto" w:sz="4" w:space="0"/>
            </w:tcBorders>
            <w:noWrap/>
            <w:vAlign w:val="center"/>
          </w:tcPr>
          <w:p w14:paraId="14026517">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default" w:ascii="仿宋" w:eastAsia="仿宋" w:cs="仿宋"/>
                <w:color w:val="000000"/>
                <w:sz w:val="24"/>
                <w:szCs w:val="24"/>
                <w:lang w:eastAsia="zh-CN"/>
              </w:rPr>
              <w:t>32</w:t>
            </w:r>
          </w:p>
        </w:tc>
        <w:tc>
          <w:tcPr>
            <w:tcW w:w="1554" w:type="dxa"/>
            <w:tcBorders>
              <w:top w:val="single" w:color="auto" w:sz="4" w:space="0"/>
              <w:left w:val="single" w:color="auto" w:sz="4" w:space="0"/>
              <w:bottom w:val="single" w:color="auto" w:sz="4" w:space="0"/>
              <w:right w:val="single" w:color="auto" w:sz="4" w:space="0"/>
            </w:tcBorders>
            <w:noWrap/>
            <w:vAlign w:val="center"/>
          </w:tcPr>
          <w:p w14:paraId="76790269">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理论学时</w:t>
            </w:r>
          </w:p>
        </w:tc>
        <w:tc>
          <w:tcPr>
            <w:tcW w:w="1554" w:type="dxa"/>
            <w:gridSpan w:val="3"/>
            <w:tcBorders>
              <w:top w:val="single" w:color="auto" w:sz="4" w:space="0"/>
              <w:left w:val="single" w:color="auto" w:sz="4" w:space="0"/>
              <w:bottom w:val="single" w:color="auto" w:sz="4" w:space="0"/>
              <w:right w:val="single" w:color="auto" w:sz="4" w:space="0"/>
            </w:tcBorders>
            <w:noWrap/>
            <w:vAlign w:val="center"/>
          </w:tcPr>
          <w:p w14:paraId="513E9A26">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default" w:ascii="仿宋" w:eastAsia="仿宋" w:cs="仿宋"/>
                <w:color w:val="000000"/>
                <w:sz w:val="24"/>
                <w:szCs w:val="24"/>
                <w:lang w:eastAsia="zh-CN"/>
              </w:rPr>
              <w:t>32</w:t>
            </w:r>
          </w:p>
        </w:tc>
        <w:tc>
          <w:tcPr>
            <w:tcW w:w="1554" w:type="dxa"/>
            <w:gridSpan w:val="2"/>
            <w:tcBorders>
              <w:top w:val="single" w:color="auto" w:sz="4" w:space="0"/>
              <w:left w:val="single" w:color="auto" w:sz="4" w:space="0"/>
              <w:bottom w:val="single" w:color="auto" w:sz="4" w:space="0"/>
              <w:right w:val="single" w:color="000000" w:sz="4" w:space="0"/>
            </w:tcBorders>
            <w:noWrap/>
            <w:vAlign w:val="center"/>
          </w:tcPr>
          <w:p w14:paraId="3130155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实践学时</w:t>
            </w:r>
          </w:p>
        </w:tc>
        <w:tc>
          <w:tcPr>
            <w:tcW w:w="1556" w:type="dxa"/>
            <w:gridSpan w:val="6"/>
            <w:tcBorders>
              <w:top w:val="single" w:color="auto" w:sz="4" w:space="0"/>
              <w:left w:val="single" w:color="000000" w:sz="4" w:space="0"/>
              <w:bottom w:val="single" w:color="auto" w:sz="4" w:space="0"/>
              <w:right w:val="single" w:color="auto" w:sz="4" w:space="0"/>
            </w:tcBorders>
            <w:noWrap/>
            <w:vAlign w:val="center"/>
          </w:tcPr>
          <w:p w14:paraId="668A8477">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default" w:ascii="仿宋" w:eastAsia="仿宋" w:cs="仿宋"/>
                <w:color w:val="000000"/>
                <w:sz w:val="24"/>
                <w:szCs w:val="24"/>
                <w:lang w:eastAsia="zh-CN"/>
              </w:rPr>
              <w:t>0</w:t>
            </w:r>
          </w:p>
        </w:tc>
      </w:tr>
      <w:tr w14:paraId="42D78B6C">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17D63D42">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先修课程与后续课程</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00B490F0">
            <w:pPr>
              <w:pageBreakBefore w:val="0"/>
              <w:widowControl w:val="0"/>
              <w:tabs>
                <w:tab w:val="left" w:pos="720"/>
              </w:tabs>
              <w:kinsoku/>
              <w:overflowPunct/>
              <w:topLinePunct w:val="0"/>
              <w:bidi w:val="0"/>
              <w:adjustRightInd w:val="0"/>
              <w:snapToGrid w:val="0"/>
              <w:spacing w:line="240" w:lineRule="auto"/>
              <w:jc w:val="left"/>
              <w:rPr>
                <w:rFonts w:hint="eastAsia" w:ascii="仿宋" w:eastAsia="仿宋" w:cs="仿宋"/>
                <w:color w:val="000000"/>
                <w:sz w:val="24"/>
                <w:szCs w:val="24"/>
              </w:rPr>
            </w:pPr>
            <w:r>
              <w:rPr>
                <w:rFonts w:hint="eastAsia" w:ascii="仿宋" w:eastAsia="仿宋" w:cs="仿宋"/>
                <w:color w:val="000000"/>
                <w:sz w:val="24"/>
                <w:szCs w:val="24"/>
              </w:rPr>
              <w:t>先修课程：</w:t>
            </w:r>
            <w:r>
              <w:rPr>
                <w:rFonts w:hint="default" w:ascii="仿宋" w:eastAsia="仿宋" w:cs="仿宋"/>
                <w:color w:val="000000"/>
                <w:sz w:val="24"/>
                <w:szCs w:val="24"/>
              </w:rPr>
              <w:t>《</w:t>
            </w:r>
            <w:r>
              <w:rPr>
                <w:rFonts w:hint="eastAsia" w:ascii="仿宋" w:eastAsia="仿宋" w:cs="仿宋"/>
                <w:color w:val="000000"/>
                <w:sz w:val="24"/>
                <w:szCs w:val="24"/>
                <w:lang w:val="en-US" w:eastAsia="zh-CN"/>
              </w:rPr>
              <w:t>基础</w:t>
            </w:r>
            <w:r>
              <w:rPr>
                <w:rFonts w:hint="eastAsia" w:ascii="仿宋" w:eastAsia="仿宋" w:cs="仿宋"/>
                <w:color w:val="000000"/>
                <w:sz w:val="24"/>
                <w:szCs w:val="24"/>
                <w:lang w:val="en-US" w:eastAsia="zh-Hans"/>
              </w:rPr>
              <w:t>乐理</w:t>
            </w:r>
            <w:r>
              <w:rPr>
                <w:rFonts w:hint="default" w:ascii="仿宋" w:eastAsia="仿宋" w:cs="仿宋"/>
                <w:color w:val="000000"/>
                <w:sz w:val="24"/>
                <w:szCs w:val="24"/>
              </w:rPr>
              <w:t>》、</w:t>
            </w:r>
            <w:r>
              <w:rPr>
                <w:rFonts w:hint="eastAsia" w:ascii="仿宋" w:eastAsia="仿宋" w:cs="仿宋"/>
                <w:color w:val="000000"/>
                <w:sz w:val="24"/>
                <w:szCs w:val="24"/>
                <w:lang w:eastAsia="zh-CN"/>
              </w:rPr>
              <w:t>《</w:t>
            </w:r>
            <w:r>
              <w:rPr>
                <w:rFonts w:hint="eastAsia" w:ascii="仿宋" w:eastAsia="仿宋" w:cs="仿宋"/>
                <w:color w:val="000000"/>
                <w:sz w:val="24"/>
                <w:szCs w:val="24"/>
                <w:lang w:val="en-US"/>
              </w:rPr>
              <w:t>声乐基础</w:t>
            </w:r>
            <w:r>
              <w:rPr>
                <w:rFonts w:hint="eastAsia" w:ascii="仿宋" w:eastAsia="仿宋" w:cs="仿宋"/>
                <w:color w:val="000000"/>
                <w:sz w:val="24"/>
                <w:szCs w:val="24"/>
                <w:lang w:val="en-US" w:eastAsia="zh-CN"/>
              </w:rPr>
              <w:t>》</w:t>
            </w:r>
            <w:r>
              <w:rPr>
                <w:rFonts w:ascii="仿宋" w:eastAsia="仿宋" w:cs="仿宋"/>
                <w:color w:val="000000"/>
                <w:sz w:val="24"/>
                <w:szCs w:val="24"/>
              </w:rPr>
              <w:t>、《</w:t>
            </w:r>
            <w:r>
              <w:rPr>
                <w:rFonts w:hint="eastAsia" w:ascii="仿宋" w:eastAsia="仿宋" w:cs="仿宋"/>
                <w:color w:val="000000"/>
                <w:sz w:val="24"/>
                <w:szCs w:val="24"/>
                <w:lang w:val="en-US" w:eastAsia="zh-Hans"/>
              </w:rPr>
              <w:t>中国民族音乐</w:t>
            </w:r>
            <w:r>
              <w:rPr>
                <w:rFonts w:ascii="仿宋" w:eastAsia="仿宋" w:cs="仿宋"/>
                <w:color w:val="000000"/>
                <w:sz w:val="24"/>
                <w:szCs w:val="24"/>
              </w:rPr>
              <w:t>》、《</w:t>
            </w:r>
            <w:r>
              <w:rPr>
                <w:rFonts w:hint="eastAsia" w:ascii="仿宋" w:eastAsia="仿宋" w:cs="仿宋"/>
                <w:color w:val="000000"/>
                <w:sz w:val="24"/>
                <w:szCs w:val="24"/>
                <w:lang w:val="en-US" w:eastAsia="zh-Hans"/>
              </w:rPr>
              <w:t>意大利语</w:t>
            </w:r>
            <w:r>
              <w:rPr>
                <w:rFonts w:hint="default" w:ascii="仿宋" w:eastAsia="仿宋" w:cs="仿宋"/>
                <w:color w:val="000000"/>
                <w:sz w:val="24"/>
                <w:szCs w:val="24"/>
                <w:lang w:eastAsia="zh-Hans"/>
              </w:rPr>
              <w:t>》、</w:t>
            </w:r>
            <w:r>
              <w:rPr>
                <w:rFonts w:hint="eastAsia" w:ascii="仿宋" w:eastAsia="仿宋" w:cs="仿宋"/>
                <w:color w:val="000000"/>
                <w:kern w:val="0"/>
                <w:sz w:val="24"/>
                <w:szCs w:val="24"/>
                <w:shd w:val="clear" w:color="auto" w:fill="FFFFFF"/>
                <w:lang w:val="en-US" w:eastAsia="zh-CN"/>
              </w:rPr>
              <w:t>《</w:t>
            </w:r>
            <w:r>
              <w:rPr>
                <w:rFonts w:hint="eastAsia" w:ascii="仿宋" w:eastAsia="仿宋" w:cs="仿宋"/>
                <w:color w:val="000000"/>
                <w:kern w:val="0"/>
                <w:sz w:val="24"/>
                <w:szCs w:val="24"/>
                <w:shd w:val="clear" w:color="auto" w:fill="FFFFFF"/>
                <w:lang w:val="en-US"/>
              </w:rPr>
              <w:t>声乐演唱</w:t>
            </w:r>
            <w:r>
              <w:rPr>
                <w:rFonts w:hint="eastAsia" w:ascii="仿宋" w:eastAsia="仿宋" w:cs="仿宋"/>
                <w:color w:val="000000"/>
                <w:kern w:val="0"/>
                <w:sz w:val="24"/>
                <w:szCs w:val="24"/>
                <w:shd w:val="clear" w:color="auto" w:fill="FFFFFF"/>
                <w:lang w:val="en-US" w:eastAsia="zh-CN"/>
              </w:rPr>
              <w:t>》</w:t>
            </w:r>
            <w:r>
              <w:rPr>
                <w:rFonts w:hint="eastAsia" w:ascii="仿宋" w:eastAsia="仿宋" w:cs="仿宋"/>
                <w:color w:val="000000"/>
                <w:kern w:val="0"/>
                <w:sz w:val="24"/>
                <w:szCs w:val="24"/>
                <w:shd w:val="clear" w:color="auto" w:fill="FFFFFF"/>
                <w:lang w:val="en-US" w:eastAsia="zh-Hans"/>
              </w:rPr>
              <w:t>等</w:t>
            </w:r>
          </w:p>
        </w:tc>
      </w:tr>
      <w:tr w14:paraId="2BE12F93">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0A9BFD1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适用专业</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0DACA5DB">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eastAsia="zh-CN"/>
              </w:rPr>
            </w:pPr>
            <w:r>
              <w:rPr>
                <w:rFonts w:hint="eastAsia" w:ascii="仿宋" w:eastAsia="仿宋" w:cs="仿宋"/>
                <w:color w:val="000000"/>
                <w:sz w:val="24"/>
                <w:szCs w:val="24"/>
                <w:lang w:val="en-US" w:eastAsia="zh-CN"/>
              </w:rPr>
              <w:t>音乐学</w:t>
            </w:r>
          </w:p>
        </w:tc>
      </w:tr>
      <w:tr w14:paraId="772B0DB3">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58B7FCF4">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A</w:t>
            </w:r>
          </w:p>
          <w:p w14:paraId="62FAC8B7">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参考教材</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6CED0006">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textAlignment w:val="auto"/>
              <w:rPr>
                <w:rFonts w:hint="eastAsia" w:ascii="仿宋" w:eastAsia="仿宋" w:cs="仿宋"/>
                <w:color w:val="4472C4"/>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w:t>
            </w:r>
            <w:r>
              <w:rPr>
                <w:rFonts w:hint="eastAsia" w:ascii="仿宋" w:eastAsia="仿宋" w:cs="仿宋"/>
                <w:color w:val="auto"/>
                <w:kern w:val="0"/>
                <w:sz w:val="24"/>
                <w:szCs w:val="24"/>
                <w:lang w:val="en-US" w:eastAsia="zh-CN"/>
              </w:rPr>
              <w:t>余笃刚，</w:t>
            </w:r>
            <w:r>
              <w:rPr>
                <w:rFonts w:hint="eastAsia" w:ascii="仿宋" w:eastAsia="仿宋" w:cs="仿宋"/>
                <w:color w:val="auto"/>
                <w:kern w:val="0"/>
                <w:sz w:val="24"/>
                <w:szCs w:val="24"/>
                <w:lang w:val="en-US" w:eastAsia="zh-Hans"/>
              </w:rPr>
              <w:t>声乐</w:t>
            </w:r>
            <w:r>
              <w:rPr>
                <w:rFonts w:hint="eastAsia" w:ascii="仿宋" w:eastAsia="仿宋" w:cs="仿宋"/>
                <w:color w:val="auto"/>
                <w:kern w:val="0"/>
                <w:sz w:val="24"/>
                <w:szCs w:val="24"/>
                <w:lang w:val="en-US" w:eastAsia="zh-CN"/>
              </w:rPr>
              <w:t>教育学，第一版，上海音乐</w:t>
            </w:r>
            <w:r>
              <w:rPr>
                <w:rFonts w:hint="eastAsia" w:ascii="仿宋" w:eastAsia="仿宋" w:cs="仿宋"/>
                <w:color w:val="auto"/>
                <w:kern w:val="0"/>
                <w:sz w:val="24"/>
                <w:szCs w:val="24"/>
                <w:lang w:val="en-US" w:eastAsia="zh-Hans"/>
              </w:rPr>
              <w:t>出版社</w:t>
            </w:r>
            <w:r>
              <w:rPr>
                <w:rFonts w:hint="eastAsia" w:ascii="仿宋" w:eastAsia="仿宋" w:cs="仿宋"/>
                <w:color w:val="auto"/>
                <w:kern w:val="0"/>
                <w:sz w:val="24"/>
                <w:szCs w:val="24"/>
                <w:lang w:val="en-US" w:eastAsia="zh-CN"/>
              </w:rPr>
              <w:t>，2009年</w:t>
            </w:r>
          </w:p>
        </w:tc>
      </w:tr>
      <w:tr w14:paraId="1E068BB4">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74FFC58F">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B</w:t>
            </w:r>
          </w:p>
          <w:p w14:paraId="64DE30CB">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主要参考书籍</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2D4FBCD4">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textAlignment w:val="auto"/>
              <w:rPr>
                <w:rFonts w:hint="eastAsia" w:ascii="仿宋" w:eastAsia="仿宋" w:cs="仿宋"/>
                <w:color w:val="auto"/>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w:t>
            </w:r>
            <w:r>
              <w:rPr>
                <w:rFonts w:hint="eastAsia" w:ascii="仿宋" w:eastAsia="仿宋" w:cs="仿宋"/>
                <w:color w:val="auto"/>
                <w:kern w:val="0"/>
                <w:sz w:val="24"/>
                <w:szCs w:val="24"/>
                <w:lang w:val="en-US" w:eastAsia="zh-CN"/>
              </w:rPr>
              <w:t>杨立岗，</w:t>
            </w:r>
            <w:r>
              <w:rPr>
                <w:rFonts w:hint="eastAsia" w:ascii="仿宋" w:eastAsia="仿宋" w:cs="仿宋"/>
                <w:color w:val="auto"/>
                <w:kern w:val="0"/>
                <w:sz w:val="24"/>
                <w:szCs w:val="24"/>
                <w:lang w:val="en-US" w:eastAsia="zh-Hans"/>
              </w:rPr>
              <w:t>声乐教学法</w:t>
            </w:r>
            <w:r>
              <w:rPr>
                <w:rFonts w:hint="eastAsia" w:ascii="仿宋" w:eastAsia="仿宋" w:cs="仿宋"/>
                <w:color w:val="auto"/>
                <w:kern w:val="0"/>
                <w:sz w:val="24"/>
                <w:szCs w:val="24"/>
                <w:lang w:val="en-US" w:eastAsia="zh-CN"/>
              </w:rPr>
              <w:t>，</w:t>
            </w:r>
            <w:r>
              <w:rPr>
                <w:rFonts w:hint="eastAsia" w:ascii="仿宋" w:eastAsia="仿宋" w:cs="仿宋"/>
                <w:color w:val="auto"/>
                <w:kern w:val="0"/>
                <w:sz w:val="24"/>
                <w:szCs w:val="24"/>
                <w:lang w:val="en-US" w:eastAsia="zh-Hans"/>
              </w:rPr>
              <w:t>上海音乐出版社</w:t>
            </w:r>
            <w:r>
              <w:rPr>
                <w:rFonts w:hint="eastAsia" w:ascii="仿宋" w:eastAsia="仿宋" w:cs="仿宋"/>
                <w:color w:val="auto"/>
                <w:kern w:val="0"/>
                <w:sz w:val="24"/>
                <w:szCs w:val="24"/>
                <w:lang w:val="en-US" w:eastAsia="zh-CN"/>
              </w:rPr>
              <w:t>，200</w:t>
            </w:r>
            <w:r>
              <w:rPr>
                <w:rFonts w:hint="default" w:ascii="仿宋" w:eastAsia="仿宋" w:cs="仿宋"/>
                <w:color w:val="auto"/>
                <w:kern w:val="0"/>
                <w:sz w:val="24"/>
                <w:szCs w:val="24"/>
                <w:lang w:eastAsia="zh-CN"/>
              </w:rPr>
              <w:t>7</w:t>
            </w:r>
            <w:r>
              <w:rPr>
                <w:rFonts w:hint="eastAsia" w:ascii="仿宋" w:eastAsia="仿宋" w:cs="仿宋"/>
                <w:color w:val="auto"/>
                <w:kern w:val="0"/>
                <w:sz w:val="24"/>
                <w:szCs w:val="24"/>
                <w:lang w:val="en-US" w:eastAsia="zh-CN"/>
              </w:rPr>
              <w:t>年</w:t>
            </w:r>
          </w:p>
          <w:p w14:paraId="498925DD">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textAlignment w:val="auto"/>
              <w:rPr>
                <w:rFonts w:hint="default" w:ascii="仿宋" w:eastAsia="仿宋" w:cs="仿宋"/>
                <w:color w:val="auto"/>
                <w:kern w:val="0"/>
                <w:sz w:val="24"/>
                <w:szCs w:val="24"/>
                <w:lang w:val="en-US" w:eastAsia="zh-Hans"/>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w:t>
            </w:r>
            <w:r>
              <w:rPr>
                <w:rFonts w:hint="eastAsia" w:ascii="仿宋" w:eastAsia="仿宋" w:cs="仿宋"/>
                <w:color w:val="auto"/>
                <w:kern w:val="0"/>
                <w:sz w:val="24"/>
                <w:szCs w:val="24"/>
                <w:lang w:val="en-US" w:eastAsia="zh-Hans"/>
              </w:rPr>
              <w:t>石惟正</w:t>
            </w:r>
            <w:r>
              <w:rPr>
                <w:rFonts w:hint="default" w:ascii="仿宋" w:eastAsia="仿宋" w:cs="仿宋"/>
                <w:color w:val="auto"/>
                <w:kern w:val="0"/>
                <w:sz w:val="24"/>
                <w:szCs w:val="24"/>
                <w:lang w:eastAsia="zh-Hans"/>
              </w:rPr>
              <w:t>，</w:t>
            </w:r>
            <w:r>
              <w:rPr>
                <w:rFonts w:hint="eastAsia" w:ascii="仿宋" w:eastAsia="仿宋" w:cs="仿宋"/>
                <w:color w:val="auto"/>
                <w:kern w:val="0"/>
                <w:sz w:val="24"/>
                <w:szCs w:val="24"/>
                <w:lang w:val="en-US" w:eastAsia="zh-Hans"/>
              </w:rPr>
              <w:t>声乐学基础，人民音乐出版社，</w:t>
            </w:r>
            <w:r>
              <w:rPr>
                <w:rFonts w:hint="default" w:ascii="仿宋" w:eastAsia="仿宋" w:cs="仿宋"/>
                <w:color w:val="auto"/>
                <w:kern w:val="0"/>
                <w:sz w:val="24"/>
                <w:szCs w:val="24"/>
                <w:lang w:eastAsia="zh-Hans"/>
              </w:rPr>
              <w:t>2002</w:t>
            </w:r>
            <w:r>
              <w:rPr>
                <w:rFonts w:hint="eastAsia" w:ascii="仿宋" w:eastAsia="仿宋" w:cs="仿宋"/>
                <w:color w:val="auto"/>
                <w:kern w:val="0"/>
                <w:sz w:val="24"/>
                <w:szCs w:val="24"/>
                <w:lang w:val="en-US" w:eastAsia="zh-Hans"/>
              </w:rPr>
              <w:t>年</w:t>
            </w:r>
          </w:p>
          <w:p w14:paraId="7F7CA541">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textAlignment w:val="auto"/>
              <w:rPr>
                <w:rFonts w:hint="default" w:ascii="仿宋" w:eastAsia="仿宋" w:cs="仿宋"/>
                <w:color w:val="auto"/>
                <w:kern w:val="0"/>
                <w:sz w:val="24"/>
                <w:szCs w:val="24"/>
                <w:lang w:val="en-US" w:eastAsia="zh-Hans"/>
              </w:rPr>
            </w:pPr>
            <w:r>
              <w:rPr>
                <w:rFonts w:hint="eastAsia" w:ascii="仿宋" w:hAnsi="仿宋" w:eastAsia="仿宋" w:cs="仿宋"/>
                <w:kern w:val="0"/>
                <w:sz w:val="24"/>
                <w:szCs w:val="24"/>
              </w:rPr>
              <w:t>[3]</w:t>
            </w:r>
            <w:r>
              <w:rPr>
                <w:rFonts w:hint="eastAsia" w:ascii="仿宋" w:eastAsia="仿宋" w:cs="仿宋"/>
                <w:color w:val="auto"/>
                <w:kern w:val="0"/>
                <w:sz w:val="24"/>
                <w:szCs w:val="24"/>
                <w:lang w:val="en-US" w:eastAsia="zh-Hans"/>
              </w:rPr>
              <w:t>邹本初</w:t>
            </w:r>
            <w:r>
              <w:rPr>
                <w:rFonts w:hint="default" w:ascii="仿宋" w:eastAsia="仿宋" w:cs="仿宋"/>
                <w:color w:val="auto"/>
                <w:kern w:val="0"/>
                <w:sz w:val="24"/>
                <w:szCs w:val="24"/>
                <w:lang w:eastAsia="zh-Hans"/>
              </w:rPr>
              <w:t>，</w:t>
            </w:r>
            <w:r>
              <w:rPr>
                <w:rFonts w:hint="eastAsia" w:ascii="仿宋" w:eastAsia="仿宋" w:cs="仿宋"/>
                <w:color w:val="auto"/>
                <w:kern w:val="0"/>
                <w:sz w:val="24"/>
                <w:szCs w:val="24"/>
                <w:lang w:val="en-US" w:eastAsia="zh-Hans"/>
              </w:rPr>
              <w:t>歌唱学</w:t>
            </w:r>
            <w:r>
              <w:rPr>
                <w:rFonts w:hint="default" w:ascii="仿宋" w:eastAsia="仿宋" w:cs="仿宋"/>
                <w:color w:val="auto"/>
                <w:kern w:val="0"/>
                <w:sz w:val="24"/>
                <w:szCs w:val="24"/>
                <w:lang w:eastAsia="zh-Hans"/>
              </w:rPr>
              <w:t>——</w:t>
            </w:r>
            <w:r>
              <w:rPr>
                <w:rFonts w:hint="eastAsia" w:ascii="仿宋" w:eastAsia="仿宋" w:cs="仿宋"/>
                <w:color w:val="auto"/>
                <w:kern w:val="0"/>
                <w:sz w:val="24"/>
                <w:szCs w:val="24"/>
                <w:lang w:val="en-US" w:eastAsia="zh-Hans"/>
              </w:rPr>
              <w:t>沈湘歌唱学体系研宄</w:t>
            </w:r>
            <w:r>
              <w:rPr>
                <w:rFonts w:hint="default" w:ascii="仿宋" w:eastAsia="仿宋" w:cs="仿宋"/>
                <w:color w:val="auto"/>
                <w:kern w:val="0"/>
                <w:sz w:val="24"/>
                <w:szCs w:val="24"/>
                <w:lang w:eastAsia="zh-Hans"/>
              </w:rPr>
              <w:t>，</w:t>
            </w:r>
            <w:r>
              <w:rPr>
                <w:rFonts w:hint="eastAsia" w:ascii="仿宋" w:eastAsia="仿宋" w:cs="仿宋"/>
                <w:color w:val="auto"/>
                <w:kern w:val="0"/>
                <w:sz w:val="24"/>
                <w:szCs w:val="24"/>
                <w:lang w:val="en-US" w:eastAsia="zh-Hans"/>
              </w:rPr>
              <w:t>人民音乐出版社</w:t>
            </w:r>
            <w:r>
              <w:rPr>
                <w:rFonts w:hint="default" w:ascii="仿宋" w:eastAsia="仿宋" w:cs="仿宋"/>
                <w:color w:val="auto"/>
                <w:kern w:val="0"/>
                <w:sz w:val="24"/>
                <w:szCs w:val="24"/>
                <w:lang w:eastAsia="zh-Hans"/>
              </w:rPr>
              <w:t>，2000</w:t>
            </w:r>
            <w:r>
              <w:rPr>
                <w:rFonts w:hint="eastAsia" w:ascii="仿宋" w:eastAsia="仿宋" w:cs="仿宋"/>
                <w:color w:val="auto"/>
                <w:kern w:val="0"/>
                <w:sz w:val="24"/>
                <w:szCs w:val="24"/>
                <w:lang w:val="en-US" w:eastAsia="zh-Hans"/>
              </w:rPr>
              <w:t>年</w:t>
            </w:r>
          </w:p>
          <w:p w14:paraId="41A61464">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textAlignment w:val="auto"/>
              <w:rPr>
                <w:rFonts w:hint="default" w:ascii="仿宋" w:eastAsia="仿宋" w:cs="仿宋"/>
                <w:color w:val="auto"/>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w:t>
            </w:r>
            <w:r>
              <w:rPr>
                <w:rFonts w:hint="default" w:ascii="仿宋" w:eastAsia="仿宋" w:cs="仿宋"/>
                <w:color w:val="auto"/>
                <w:kern w:val="0"/>
                <w:sz w:val="24"/>
                <w:szCs w:val="24"/>
                <w:lang w:val="en-US" w:eastAsia="zh-CN"/>
              </w:rPr>
              <w:t>许燕</w:t>
            </w:r>
            <w:r>
              <w:rPr>
                <w:rFonts w:hint="default" w:ascii="仿宋" w:eastAsia="仿宋" w:cs="仿宋"/>
                <w:color w:val="auto"/>
                <w:kern w:val="0"/>
                <w:sz w:val="24"/>
                <w:szCs w:val="24"/>
                <w:lang w:eastAsia="zh-CN"/>
              </w:rPr>
              <w:t>，</w:t>
            </w:r>
            <w:r>
              <w:rPr>
                <w:rFonts w:hint="default" w:ascii="仿宋" w:eastAsia="仿宋" w:cs="仿宋"/>
                <w:color w:val="auto"/>
                <w:kern w:val="0"/>
                <w:sz w:val="24"/>
                <w:szCs w:val="24"/>
                <w:lang w:val="en-US" w:eastAsia="zh-CN"/>
              </w:rPr>
              <w:t>高师声乐教育基础理论与演唱，广西师范大学出版社，</w:t>
            </w:r>
            <w:r>
              <w:rPr>
                <w:rFonts w:hint="default" w:ascii="仿宋" w:eastAsia="仿宋" w:cs="仿宋"/>
                <w:color w:val="auto"/>
                <w:kern w:val="0"/>
                <w:sz w:val="24"/>
                <w:szCs w:val="24"/>
                <w:lang w:eastAsia="zh-CN"/>
              </w:rPr>
              <w:t>2008</w:t>
            </w:r>
            <w:r>
              <w:rPr>
                <w:rFonts w:hint="default" w:ascii="仿宋" w:eastAsia="仿宋" w:cs="仿宋"/>
                <w:color w:val="auto"/>
                <w:kern w:val="0"/>
                <w:sz w:val="24"/>
                <w:szCs w:val="24"/>
                <w:lang w:val="en-US" w:eastAsia="zh-CN"/>
              </w:rPr>
              <w:t>年</w:t>
            </w:r>
          </w:p>
          <w:p w14:paraId="4A629321">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textAlignment w:val="auto"/>
              <w:rPr>
                <w:rFonts w:hint="default" w:ascii="仿宋" w:eastAsia="仿宋" w:cs="仿宋"/>
                <w:color w:val="auto"/>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w:t>
            </w:r>
            <w:r>
              <w:rPr>
                <w:rFonts w:hint="eastAsia" w:ascii="仿宋" w:eastAsia="仿宋" w:cs="仿宋"/>
                <w:color w:val="auto"/>
                <w:kern w:val="0"/>
                <w:sz w:val="24"/>
                <w:szCs w:val="24"/>
                <w:lang w:val="en-US" w:eastAsia="zh-Hans"/>
              </w:rPr>
              <w:t>俞子正</w:t>
            </w:r>
            <w:r>
              <w:rPr>
                <w:rFonts w:hint="eastAsia" w:ascii="仿宋" w:eastAsia="仿宋" w:cs="仿宋"/>
                <w:color w:val="auto"/>
                <w:kern w:val="0"/>
                <w:sz w:val="24"/>
                <w:szCs w:val="24"/>
                <w:lang w:val="en-US" w:eastAsia="zh-CN"/>
              </w:rPr>
              <w:t>，</w:t>
            </w:r>
            <w:r>
              <w:rPr>
                <w:rFonts w:hint="eastAsia" w:ascii="仿宋" w:eastAsia="仿宋" w:cs="仿宋"/>
                <w:color w:val="auto"/>
                <w:kern w:val="0"/>
                <w:sz w:val="24"/>
                <w:szCs w:val="24"/>
                <w:lang w:val="en-US" w:eastAsia="zh-Hans"/>
              </w:rPr>
              <w:t>声乐教学论</w:t>
            </w:r>
            <w:r>
              <w:rPr>
                <w:rFonts w:hint="eastAsia" w:ascii="仿宋" w:eastAsia="仿宋" w:cs="仿宋"/>
                <w:color w:val="auto"/>
                <w:kern w:val="0"/>
                <w:sz w:val="24"/>
                <w:szCs w:val="24"/>
                <w:lang w:val="en-US" w:eastAsia="zh-CN"/>
              </w:rPr>
              <w:t>，第</w:t>
            </w:r>
            <w:r>
              <w:rPr>
                <w:rFonts w:hint="eastAsia" w:ascii="仿宋" w:eastAsia="仿宋" w:cs="仿宋"/>
                <w:color w:val="auto"/>
                <w:kern w:val="0"/>
                <w:sz w:val="24"/>
                <w:szCs w:val="24"/>
                <w:lang w:val="en-US" w:eastAsia="zh-Hans"/>
              </w:rPr>
              <w:t>二</w:t>
            </w:r>
            <w:r>
              <w:rPr>
                <w:rFonts w:hint="eastAsia" w:ascii="仿宋" w:eastAsia="仿宋" w:cs="仿宋"/>
                <w:color w:val="auto"/>
                <w:kern w:val="0"/>
                <w:sz w:val="24"/>
                <w:szCs w:val="24"/>
                <w:lang w:val="en-US" w:eastAsia="zh-CN"/>
              </w:rPr>
              <w:t>版，</w:t>
            </w:r>
            <w:r>
              <w:rPr>
                <w:rFonts w:hint="eastAsia" w:ascii="仿宋" w:eastAsia="仿宋" w:cs="仿宋"/>
                <w:color w:val="auto"/>
                <w:kern w:val="0"/>
                <w:sz w:val="24"/>
                <w:szCs w:val="24"/>
                <w:lang w:val="en-US" w:eastAsia="zh-Hans"/>
              </w:rPr>
              <w:t>西南师范大学出版社</w:t>
            </w:r>
            <w:r>
              <w:rPr>
                <w:rFonts w:hint="eastAsia" w:ascii="仿宋" w:eastAsia="仿宋" w:cs="仿宋"/>
                <w:color w:val="auto"/>
                <w:kern w:val="0"/>
                <w:sz w:val="24"/>
                <w:szCs w:val="24"/>
                <w:lang w:val="en-US" w:eastAsia="zh-CN"/>
              </w:rPr>
              <w:t>，20</w:t>
            </w:r>
            <w:r>
              <w:rPr>
                <w:rFonts w:hint="default" w:ascii="仿宋" w:eastAsia="仿宋" w:cs="仿宋"/>
                <w:color w:val="auto"/>
                <w:kern w:val="0"/>
                <w:sz w:val="24"/>
                <w:szCs w:val="24"/>
                <w:lang w:eastAsia="zh-CN"/>
              </w:rPr>
              <w:t>12</w:t>
            </w:r>
            <w:r>
              <w:rPr>
                <w:rFonts w:hint="eastAsia" w:ascii="仿宋" w:eastAsia="仿宋" w:cs="仿宋"/>
                <w:color w:val="auto"/>
                <w:kern w:val="0"/>
                <w:sz w:val="24"/>
                <w:szCs w:val="24"/>
                <w:lang w:val="en-US" w:eastAsia="zh-CN"/>
              </w:rPr>
              <w:t>年</w:t>
            </w:r>
          </w:p>
        </w:tc>
      </w:tr>
      <w:tr w14:paraId="3E26DFB6">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77EAFB8A">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C</w:t>
            </w:r>
          </w:p>
          <w:p w14:paraId="5A45A9D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线上学习资源</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76A944FD">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textAlignment w:val="auto"/>
              <w:rPr>
                <w:rFonts w:hint="eastAsia" w:ascii="仿宋" w:eastAsia="仿宋" w:cs="仿宋"/>
                <w:color w:val="auto"/>
                <w:kern w:val="0"/>
                <w:sz w:val="24"/>
                <w:szCs w:val="24"/>
                <w:lang w:val="en-US" w:eastAsia="zh-TW"/>
              </w:rPr>
            </w:pPr>
          </w:p>
          <w:p w14:paraId="05A037C9">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textAlignment w:val="auto"/>
              <w:rPr>
                <w:rFonts w:hint="eastAsia" w:ascii="仿宋" w:eastAsia="仿宋" w:cs="仿宋"/>
                <w:color w:val="auto"/>
                <w:kern w:val="0"/>
                <w:sz w:val="24"/>
                <w:szCs w:val="24"/>
                <w:lang w:val="en-US" w:eastAsia="zh-CN"/>
              </w:rPr>
            </w:pPr>
            <w:r>
              <w:rPr>
                <w:rFonts w:hint="eastAsia" w:ascii="仿宋" w:eastAsia="仿宋" w:cs="仿宋"/>
                <w:color w:val="auto"/>
                <w:kern w:val="0"/>
                <w:sz w:val="24"/>
                <w:szCs w:val="24"/>
                <w:lang w:val="en-US" w:eastAsia="zh-TW"/>
              </w:rPr>
              <w:t>本课程建立微信平台</w:t>
            </w:r>
            <w:r>
              <w:rPr>
                <w:rFonts w:hint="eastAsia" w:ascii="仿宋" w:eastAsia="仿宋" w:cs="仿宋"/>
                <w:color w:val="auto"/>
                <w:kern w:val="0"/>
                <w:sz w:val="24"/>
                <w:szCs w:val="24"/>
                <w:lang w:val="en-US" w:eastAsia="zh-Hans"/>
              </w:rPr>
              <w:t>声乐教学</w:t>
            </w:r>
            <w:r>
              <w:rPr>
                <w:rFonts w:hint="eastAsia" w:ascii="仿宋" w:eastAsia="仿宋" w:cs="仿宋"/>
                <w:color w:val="auto"/>
                <w:kern w:val="0"/>
                <w:sz w:val="24"/>
                <w:szCs w:val="24"/>
                <w:lang w:val="en-US" w:eastAsia="zh-CN"/>
              </w:rPr>
              <w:t>学习群</w:t>
            </w:r>
          </w:p>
          <w:p w14:paraId="3E8AA0E5">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textAlignment w:val="auto"/>
              <w:rPr>
                <w:rFonts w:hint="eastAsia" w:ascii="仿宋" w:eastAsia="仿宋" w:cs="仿宋"/>
                <w:color w:val="auto"/>
                <w:kern w:val="0"/>
                <w:sz w:val="24"/>
                <w:szCs w:val="24"/>
                <w:lang w:val="en-US" w:eastAsia="zh-CN"/>
              </w:rPr>
            </w:pPr>
          </w:p>
        </w:tc>
      </w:tr>
      <w:tr w14:paraId="00F290EA">
        <w:trPr>
          <w:trHeight w:val="2250" w:hRule="atLeast"/>
          <w:jc w:val="center"/>
        </w:trPr>
        <w:tc>
          <w:tcPr>
            <w:tcW w:w="137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C6A818">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D</w:t>
            </w:r>
          </w:p>
          <w:p w14:paraId="6851AF03">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 xml:space="preserve">课程描述 </w:t>
            </w:r>
          </w:p>
          <w:p w14:paraId="6A100768">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lang w:eastAsia="zh-TW"/>
              </w:rPr>
              <w:t>(</w:t>
            </w:r>
            <w:r>
              <w:rPr>
                <w:rFonts w:hint="eastAsia" w:ascii="仿宋" w:eastAsia="仿宋" w:cs="仿宋"/>
                <w:color w:val="000000"/>
                <w:sz w:val="24"/>
                <w:szCs w:val="24"/>
              </w:rPr>
              <w:t>含</w:t>
            </w:r>
            <w:r>
              <w:rPr>
                <w:rFonts w:hint="eastAsia" w:ascii="仿宋" w:eastAsia="仿宋" w:cs="仿宋"/>
                <w:color w:val="000000"/>
                <w:sz w:val="24"/>
                <w:szCs w:val="24"/>
                <w:lang w:eastAsia="zh-TW"/>
              </w:rPr>
              <w:t>性质、地位和任务)</w:t>
            </w:r>
          </w:p>
        </w:tc>
        <w:tc>
          <w:tcPr>
            <w:tcW w:w="7772" w:type="dxa"/>
            <w:gridSpan w:val="15"/>
            <w:tcBorders>
              <w:top w:val="single" w:color="auto" w:sz="4" w:space="0"/>
              <w:left w:val="single" w:color="auto" w:sz="4" w:space="0"/>
              <w:bottom w:val="single" w:color="auto" w:sz="4" w:space="0"/>
              <w:right w:val="single" w:color="auto" w:sz="4" w:space="0"/>
            </w:tcBorders>
            <w:shd w:val="clear" w:color="auto" w:fill="FFFFFF"/>
            <w:noWrap/>
            <w:vAlign w:val="center"/>
          </w:tcPr>
          <w:p w14:paraId="2CACFE34">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textAlignment w:val="auto"/>
              <w:rPr>
                <w:rFonts w:hint="eastAsia" w:ascii="仿宋" w:eastAsia="仿宋" w:cs="仿宋"/>
                <w:color w:val="auto"/>
                <w:kern w:val="0"/>
                <w:sz w:val="24"/>
                <w:szCs w:val="24"/>
                <w:lang w:val="en-US" w:eastAsia="zh-CN"/>
              </w:rPr>
            </w:pPr>
            <w:r>
              <w:rPr>
                <w:rFonts w:hint="eastAsia" w:ascii="仿宋" w:eastAsia="仿宋" w:cs="仿宋"/>
                <w:color w:val="auto"/>
                <w:kern w:val="0"/>
                <w:sz w:val="24"/>
                <w:szCs w:val="24"/>
                <w:lang w:val="en-US" w:eastAsia="zh-TW"/>
              </w:rPr>
              <w:t>本课程为音乐学专业方向课程。通过本课程的学习，</w:t>
            </w:r>
            <w:r>
              <w:rPr>
                <w:rFonts w:hint="eastAsia" w:ascii="仿宋" w:eastAsia="仿宋" w:cs="仿宋"/>
                <w:color w:val="auto"/>
                <w:kern w:val="0"/>
                <w:sz w:val="24"/>
                <w:szCs w:val="24"/>
                <w:lang w:val="en-US" w:eastAsia="zh-Hans"/>
              </w:rPr>
              <w:t>引导</w:t>
            </w:r>
            <w:r>
              <w:rPr>
                <w:rFonts w:hint="eastAsia" w:ascii="仿宋" w:eastAsia="仿宋" w:cs="仿宋"/>
                <w:color w:val="auto"/>
                <w:kern w:val="0"/>
                <w:sz w:val="24"/>
                <w:szCs w:val="24"/>
                <w:lang w:val="en-US" w:eastAsia="zh-TW"/>
              </w:rPr>
              <w:t>学生了解并掌握歌唱器官的构造和发声原理</w:t>
            </w:r>
            <w:r>
              <w:rPr>
                <w:rFonts w:hint="eastAsia" w:ascii="仿宋" w:eastAsia="仿宋" w:cs="仿宋"/>
                <w:color w:val="auto"/>
                <w:kern w:val="0"/>
                <w:sz w:val="24"/>
                <w:szCs w:val="24"/>
                <w:lang w:eastAsia="zh-TW"/>
              </w:rPr>
              <w:t>，</w:t>
            </w:r>
            <w:r>
              <w:rPr>
                <w:rFonts w:hint="eastAsia" w:ascii="仿宋" w:eastAsia="仿宋" w:cs="仿宋"/>
                <w:color w:val="auto"/>
                <w:kern w:val="0"/>
                <w:sz w:val="24"/>
                <w:szCs w:val="24"/>
                <w:lang w:val="en-US" w:eastAsia="zh-Hans"/>
              </w:rPr>
              <w:t>学习</w:t>
            </w:r>
            <w:r>
              <w:rPr>
                <w:rFonts w:hint="eastAsia" w:ascii="仿宋" w:eastAsia="仿宋" w:cs="仿宋"/>
                <w:color w:val="auto"/>
                <w:kern w:val="0"/>
                <w:sz w:val="24"/>
                <w:szCs w:val="24"/>
                <w:lang w:val="en-US" w:eastAsia="zh-TW"/>
              </w:rPr>
              <w:t>声乐教育理论和教学法，深入研究包括声乐教学内容、组织形式、过程、评价以及相关学科内容在内的声乐教学法。积累和掌握一定的教学经验，增强学生的想象力，树立正确的音乐审美观、价值观。培养学生的创新能力，从而提高学生的声乐教学水平和歌唱的技巧，进一步适应社会的师范需求。</w:t>
            </w:r>
          </w:p>
        </w:tc>
      </w:tr>
      <w:tr w14:paraId="66747199">
        <w:trPr>
          <w:trHeight w:val="624" w:hRule="atLeast"/>
          <w:jc w:val="center"/>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DC55D49">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E</w:t>
            </w:r>
          </w:p>
          <w:p w14:paraId="038A11A3">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课程学习目标及其与毕业要求的对应关系</w:t>
            </w:r>
          </w:p>
        </w:tc>
        <w:tc>
          <w:tcPr>
            <w:tcW w:w="7772" w:type="dxa"/>
            <w:gridSpan w:val="15"/>
            <w:tcBorders>
              <w:top w:val="single" w:color="auto" w:sz="4" w:space="0"/>
              <w:left w:val="single" w:color="auto" w:sz="4" w:space="0"/>
              <w:bottom w:val="single" w:color="auto" w:sz="4" w:space="0"/>
              <w:right w:val="single" w:color="auto" w:sz="4" w:space="0"/>
            </w:tcBorders>
            <w:shd w:val="clear" w:color="auto" w:fill="FFFFFF"/>
            <w:noWrap/>
            <w:vAlign w:val="center"/>
          </w:tcPr>
          <w:p w14:paraId="4EC38858">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eastAsia="zh-TW"/>
              </w:rPr>
            </w:pPr>
            <w:r>
              <w:rPr>
                <w:rFonts w:ascii="仿宋" w:eastAsia="仿宋" w:cs="仿宋"/>
                <w:color w:val="000000"/>
                <w:sz w:val="24"/>
                <w:szCs w:val="24"/>
                <w:lang w:val="en-US" w:eastAsia="zh-TW"/>
              </w:rPr>
              <w:t>通过本课程的学习，学生具备如下知识、能力及情感态度价值观：</w:t>
            </w:r>
          </w:p>
          <w:p w14:paraId="02FD1939">
            <w:pPr>
              <w:keepNext w:val="0"/>
              <w:keepLines w:val="0"/>
              <w:pageBreakBefore w:val="0"/>
              <w:widowControl w:val="0"/>
              <w:kinsoku/>
              <w:wordWrap/>
              <w:overflowPunct/>
              <w:topLinePunct w:val="0"/>
              <w:autoSpaceDE/>
              <w:autoSpaceDN/>
              <w:bidi w:val="0"/>
              <w:adjustRightInd w:val="0"/>
              <w:snapToGrid w:val="0"/>
              <w:spacing w:line="380" w:lineRule="exact"/>
              <w:textAlignment w:val="auto"/>
              <w:rPr>
                <w:lang w:val="en-US" w:eastAsia="zh-CN"/>
              </w:rPr>
            </w:pPr>
            <w:r>
              <w:rPr>
                <w:rFonts w:ascii="仿宋" w:eastAsia="仿宋" w:cs="仿宋"/>
                <w:b/>
                <w:bCs/>
                <w:color w:val="000000"/>
                <w:sz w:val="24"/>
                <w:szCs w:val="24"/>
                <w:lang w:val="en-US" w:eastAsia="zh-TW"/>
              </w:rPr>
              <w:t>课程目标1：</w:t>
            </w:r>
            <w:r>
              <w:rPr>
                <w:rFonts w:hint="eastAsia" w:ascii="仿宋" w:eastAsia="仿宋" w:cs="仿宋"/>
                <w:b w:val="0"/>
                <w:bCs w:val="0"/>
                <w:color w:val="000000"/>
                <w:sz w:val="24"/>
                <w:szCs w:val="24"/>
                <w:lang w:val="en-US" w:eastAsia="zh-TW"/>
              </w:rPr>
              <w:t>学生能够从教师的心态出发，在</w:t>
            </w:r>
            <w:r>
              <w:rPr>
                <w:rFonts w:hint="eastAsia" w:ascii="仿宋" w:eastAsia="仿宋" w:cs="仿宋"/>
                <w:b w:val="0"/>
                <w:bCs w:val="0"/>
                <w:color w:val="000000"/>
                <w:sz w:val="24"/>
                <w:szCs w:val="24"/>
                <w:lang w:val="en-US" w:eastAsia="zh-Hans"/>
              </w:rPr>
              <w:t>试讲</w:t>
            </w:r>
            <w:r>
              <w:rPr>
                <w:rFonts w:hint="eastAsia" w:ascii="仿宋" w:eastAsia="仿宋" w:cs="仿宋"/>
                <w:b w:val="0"/>
                <w:bCs w:val="0"/>
                <w:color w:val="000000"/>
                <w:sz w:val="24"/>
                <w:szCs w:val="24"/>
                <w:lang w:val="en-US" w:eastAsia="zh-TW"/>
              </w:rPr>
              <w:t>中表现出教育工作者应有的精神风貌与良好的教态</w:t>
            </w:r>
            <w:r>
              <w:rPr>
                <w:rFonts w:hint="default" w:ascii="仿宋" w:eastAsia="仿宋" w:cs="仿宋"/>
                <w:b w:val="0"/>
                <w:bCs w:val="0"/>
                <w:color w:val="000000"/>
                <w:sz w:val="24"/>
                <w:szCs w:val="24"/>
                <w:lang w:eastAsia="zh-TW"/>
              </w:rPr>
              <w:t>，</w:t>
            </w:r>
            <w:r>
              <w:rPr>
                <w:rFonts w:hint="eastAsia" w:ascii="仿宋" w:eastAsia="仿宋" w:cs="仿宋"/>
                <w:b w:val="0"/>
                <w:bCs w:val="0"/>
                <w:color w:val="000000"/>
                <w:sz w:val="24"/>
                <w:szCs w:val="24"/>
                <w:lang w:val="en-US" w:eastAsia="zh-TW"/>
              </w:rPr>
              <w:t>并能够综合学段学情、作品音乐文化背景、编写者意图，通过</w:t>
            </w:r>
            <w:r>
              <w:rPr>
                <w:rFonts w:hint="eastAsia" w:ascii="仿宋" w:eastAsia="仿宋" w:cs="仿宋"/>
                <w:b w:val="0"/>
                <w:bCs w:val="0"/>
                <w:color w:val="000000"/>
                <w:sz w:val="24"/>
                <w:szCs w:val="24"/>
                <w:lang w:val="en-US" w:eastAsia="zh-Hans"/>
              </w:rPr>
              <w:t>教学</w:t>
            </w:r>
            <w:r>
              <w:rPr>
                <w:rFonts w:hint="default" w:ascii="仿宋" w:eastAsia="仿宋" w:cs="仿宋"/>
                <w:b w:val="0"/>
                <w:bCs w:val="0"/>
                <w:color w:val="000000"/>
                <w:sz w:val="24"/>
                <w:szCs w:val="24"/>
                <w:lang w:eastAsia="zh-Hans"/>
              </w:rPr>
              <w:t>、</w:t>
            </w:r>
            <w:r>
              <w:rPr>
                <w:rFonts w:hint="eastAsia" w:ascii="仿宋" w:eastAsia="仿宋" w:cs="仿宋"/>
                <w:b w:val="0"/>
                <w:bCs w:val="0"/>
                <w:color w:val="000000"/>
                <w:sz w:val="24"/>
                <w:szCs w:val="24"/>
                <w:lang w:val="en-US" w:eastAsia="zh-Hans"/>
              </w:rPr>
              <w:t>演唱</w:t>
            </w:r>
            <w:r>
              <w:rPr>
                <w:rFonts w:hint="eastAsia" w:ascii="仿宋" w:eastAsia="仿宋" w:cs="仿宋"/>
                <w:b w:val="0"/>
                <w:bCs w:val="0"/>
                <w:color w:val="000000"/>
                <w:sz w:val="24"/>
                <w:szCs w:val="24"/>
                <w:lang w:val="en-US" w:eastAsia="zh-TW"/>
              </w:rPr>
              <w:t>形式构建兼具艺术性和</w:t>
            </w:r>
            <w:r>
              <w:rPr>
                <w:rFonts w:hint="eastAsia" w:ascii="仿宋" w:eastAsia="仿宋" w:cs="仿宋"/>
                <w:b w:val="0"/>
                <w:bCs w:val="0"/>
                <w:color w:val="000000"/>
                <w:sz w:val="24"/>
                <w:szCs w:val="24"/>
                <w:highlight w:val="none"/>
                <w:lang w:val="en-US" w:eastAsia="zh-TW"/>
              </w:rPr>
              <w:t>教育性的</w:t>
            </w:r>
            <w:r>
              <w:rPr>
                <w:rFonts w:hint="eastAsia" w:ascii="仿宋" w:eastAsia="仿宋" w:cs="仿宋"/>
                <w:b w:val="0"/>
                <w:bCs w:val="0"/>
                <w:color w:val="000000"/>
                <w:sz w:val="24"/>
                <w:szCs w:val="24"/>
                <w:highlight w:val="none"/>
                <w:lang w:val="en-US" w:eastAsia="zh-Hans"/>
              </w:rPr>
              <w:t>声乐</w:t>
            </w:r>
            <w:r>
              <w:rPr>
                <w:rFonts w:hint="eastAsia" w:ascii="仿宋" w:eastAsia="仿宋" w:cs="仿宋"/>
                <w:b w:val="0"/>
                <w:bCs w:val="0"/>
                <w:color w:val="000000"/>
                <w:sz w:val="24"/>
                <w:szCs w:val="24"/>
                <w:highlight w:val="none"/>
                <w:lang w:val="en-US" w:eastAsia="zh-TW"/>
              </w:rPr>
              <w:t>作品</w:t>
            </w:r>
            <w:r>
              <w:rPr>
                <w:rFonts w:hint="default" w:ascii="仿宋" w:eastAsia="仿宋" w:cs="仿宋"/>
                <w:b w:val="0"/>
                <w:bCs w:val="0"/>
                <w:color w:val="000000"/>
                <w:sz w:val="24"/>
                <w:szCs w:val="24"/>
                <w:highlight w:val="none"/>
                <w:lang w:eastAsia="zh-TW"/>
              </w:rPr>
              <w:t>。</w:t>
            </w:r>
            <w:r>
              <w:rPr>
                <w:rFonts w:hint="eastAsia" w:ascii="仿宋" w:eastAsia="仿宋" w:cs="仿宋"/>
                <w:b w:val="0"/>
                <w:bCs w:val="0"/>
                <w:color w:val="000000"/>
                <w:sz w:val="24"/>
                <w:szCs w:val="24"/>
                <w:highlight w:val="none"/>
                <w:lang w:val="en-US" w:eastAsia="zh-CN"/>
              </w:rPr>
              <w:t>（支撑毕业要求</w:t>
            </w:r>
            <w:r>
              <w:rPr>
                <w:rFonts w:hint="default" w:ascii="仿宋" w:eastAsia="仿宋" w:cs="仿宋"/>
                <w:b w:val="0"/>
                <w:bCs w:val="0"/>
                <w:color w:val="000000"/>
                <w:sz w:val="24"/>
                <w:szCs w:val="24"/>
                <w:highlight w:val="none"/>
                <w:lang w:eastAsia="zh-CN"/>
              </w:rPr>
              <w:t>2</w:t>
            </w:r>
            <w:r>
              <w:rPr>
                <w:rFonts w:hint="eastAsia" w:ascii="仿宋" w:eastAsia="仿宋" w:cs="仿宋"/>
                <w:b w:val="0"/>
                <w:bCs w:val="0"/>
                <w:color w:val="000000"/>
                <w:sz w:val="24"/>
                <w:szCs w:val="24"/>
                <w:highlight w:val="none"/>
                <w:lang w:val="en-US" w:eastAsia="zh-CN"/>
              </w:rPr>
              <w:t>.</w:t>
            </w:r>
            <w:r>
              <w:rPr>
                <w:rFonts w:hint="default" w:ascii="仿宋" w:eastAsia="仿宋" w:cs="仿宋"/>
                <w:b w:val="0"/>
                <w:bCs w:val="0"/>
                <w:color w:val="000000"/>
                <w:sz w:val="24"/>
                <w:szCs w:val="24"/>
                <w:highlight w:val="none"/>
                <w:lang w:eastAsia="zh-CN"/>
              </w:rPr>
              <w:t>1</w:t>
            </w:r>
            <w:r>
              <w:rPr>
                <w:rFonts w:hint="eastAsia" w:ascii="仿宋" w:eastAsia="仿宋" w:cs="仿宋"/>
                <w:b w:val="0"/>
                <w:bCs w:val="0"/>
                <w:color w:val="000000"/>
                <w:sz w:val="24"/>
                <w:szCs w:val="24"/>
                <w:highlight w:val="none"/>
                <w:lang w:val="en-US" w:eastAsia="zh-CN"/>
              </w:rPr>
              <w:t>）</w:t>
            </w:r>
          </w:p>
          <w:p w14:paraId="735C8AE2">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lang w:eastAsia="zh-TW"/>
              </w:rPr>
            </w:pPr>
            <w:r>
              <w:rPr>
                <w:rFonts w:ascii="仿宋" w:eastAsia="仿宋" w:cs="仿宋"/>
                <w:b/>
                <w:bCs/>
                <w:color w:val="000000"/>
                <w:sz w:val="24"/>
                <w:szCs w:val="24"/>
                <w:lang w:val="en-US" w:eastAsia="zh-TW"/>
              </w:rPr>
              <w:t>课程目标2：</w:t>
            </w:r>
            <w:r>
              <w:rPr>
                <w:rFonts w:hint="eastAsia" w:ascii="仿宋" w:eastAsia="仿宋" w:cs="仿宋"/>
                <w:b w:val="0"/>
                <w:bCs w:val="0"/>
                <w:color w:val="000000"/>
                <w:sz w:val="24"/>
                <w:szCs w:val="24"/>
                <w:lang w:val="en-US" w:eastAsia="zh-TW"/>
              </w:rPr>
              <w:t>了解并掌握声乐教学的特点和规律，明确声乐教学的任务、目的及具体实施办法，帮助学生以后能在专业的理论指导下进行声乐教学。深刻理解声乐教学法的关键内涵，以便在中小学音乐教师岗位上应对各种教学环境。学生掌握声乐的基本理论、原则与关键问题，更有的放矢地进行声乐教育工作。</w:t>
            </w:r>
            <w:r>
              <w:rPr>
                <w:rFonts w:hint="eastAsia" w:ascii="仿宋" w:eastAsia="仿宋" w:cs="仿宋"/>
                <w:b w:val="0"/>
                <w:bCs w:val="0"/>
                <w:color w:val="000000"/>
                <w:sz w:val="24"/>
                <w:szCs w:val="24"/>
                <w:lang w:val="en-US" w:eastAsia="zh-CN"/>
              </w:rPr>
              <w:t>（支撑毕业要求</w:t>
            </w:r>
            <w:r>
              <w:rPr>
                <w:rFonts w:hint="default" w:ascii="仿宋" w:eastAsia="仿宋" w:cs="仿宋"/>
                <w:b w:val="0"/>
                <w:bCs w:val="0"/>
                <w:color w:val="000000"/>
                <w:sz w:val="24"/>
                <w:szCs w:val="24"/>
                <w:lang w:eastAsia="zh-CN"/>
              </w:rPr>
              <w:t>3</w:t>
            </w:r>
            <w:r>
              <w:rPr>
                <w:rFonts w:hint="eastAsia" w:ascii="仿宋" w:eastAsia="仿宋" w:cs="仿宋"/>
                <w:b w:val="0"/>
                <w:bCs w:val="0"/>
                <w:color w:val="000000"/>
                <w:sz w:val="24"/>
                <w:szCs w:val="24"/>
                <w:lang w:val="en-US" w:eastAsia="zh-CN"/>
              </w:rPr>
              <w:t>.1，</w:t>
            </w:r>
            <w:r>
              <w:rPr>
                <w:rFonts w:hint="default" w:ascii="仿宋" w:eastAsia="仿宋" w:cs="仿宋"/>
                <w:b w:val="0"/>
                <w:bCs w:val="0"/>
                <w:color w:val="000000"/>
                <w:sz w:val="24"/>
                <w:szCs w:val="24"/>
                <w:lang w:eastAsia="zh-CN"/>
              </w:rPr>
              <w:t>3</w:t>
            </w:r>
            <w:r>
              <w:rPr>
                <w:rFonts w:hint="eastAsia" w:ascii="仿宋" w:eastAsia="仿宋" w:cs="仿宋"/>
                <w:b w:val="0"/>
                <w:bCs w:val="0"/>
                <w:color w:val="000000"/>
                <w:sz w:val="24"/>
                <w:szCs w:val="24"/>
                <w:lang w:val="en-US"/>
              </w:rPr>
              <w:t>.</w:t>
            </w:r>
            <w:r>
              <w:rPr>
                <w:rFonts w:ascii="仿宋" w:eastAsia="仿宋" w:cs="仿宋"/>
                <w:b w:val="0"/>
                <w:bCs w:val="0"/>
                <w:color w:val="000000"/>
                <w:sz w:val="24"/>
                <w:szCs w:val="24"/>
              </w:rPr>
              <w:t>3</w:t>
            </w:r>
            <w:r>
              <w:rPr>
                <w:rFonts w:hint="eastAsia" w:ascii="仿宋" w:eastAsia="仿宋" w:cs="仿宋"/>
                <w:b w:val="0"/>
                <w:bCs w:val="0"/>
                <w:color w:val="000000"/>
                <w:sz w:val="24"/>
                <w:szCs w:val="24"/>
                <w:lang w:val="en-US" w:eastAsia="zh-CN"/>
              </w:rPr>
              <w:t>）</w:t>
            </w:r>
          </w:p>
          <w:p w14:paraId="31D22447">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ascii="仿宋" w:eastAsia="仿宋" w:cs="仿宋"/>
                <w:b/>
                <w:bCs/>
                <w:color w:val="000000"/>
                <w:sz w:val="24"/>
                <w:szCs w:val="24"/>
                <w:lang w:val="en-US" w:eastAsia="zh-TW"/>
              </w:rPr>
              <w:t>课程目标3：</w:t>
            </w:r>
            <w:r>
              <w:rPr>
                <w:rFonts w:hint="eastAsia" w:ascii="仿宋" w:eastAsia="仿宋" w:cs="仿宋"/>
                <w:color w:val="000000"/>
                <w:sz w:val="24"/>
                <w:szCs w:val="24"/>
                <w:lang w:val="en-US" w:eastAsia="zh-TW"/>
              </w:rPr>
              <w:t>根据教学内容制定教学目标，</w:t>
            </w:r>
            <w:r>
              <w:rPr>
                <w:rFonts w:hint="eastAsia" w:ascii="仿宋" w:eastAsia="仿宋" w:cs="仿宋"/>
                <w:color w:val="000000"/>
                <w:sz w:val="24"/>
                <w:szCs w:val="24"/>
                <w:lang w:val="en-US" w:eastAsia="zh-Hans"/>
              </w:rPr>
              <w:t>设计</w:t>
            </w:r>
            <w:r>
              <w:rPr>
                <w:rFonts w:hint="eastAsia" w:ascii="仿宋" w:eastAsia="仿宋" w:cs="仿宋"/>
                <w:color w:val="000000"/>
                <w:sz w:val="24"/>
                <w:szCs w:val="24"/>
                <w:lang w:val="en-US" w:eastAsia="zh-TW"/>
              </w:rPr>
              <w:t>教案，到课堂教学过程中每个环节的设置来完整的完成一节声乐课的教学。</w:t>
            </w:r>
            <w:r>
              <w:rPr>
                <w:rFonts w:hint="eastAsia" w:ascii="仿宋" w:eastAsia="仿宋" w:cs="仿宋"/>
                <w:color w:val="000000"/>
                <w:sz w:val="24"/>
                <w:szCs w:val="24"/>
                <w:lang w:val="en-US" w:eastAsia="zh-Hans"/>
              </w:rPr>
              <w:t>锻炼</w:t>
            </w:r>
            <w:r>
              <w:rPr>
                <w:rFonts w:hint="eastAsia" w:ascii="仿宋" w:eastAsia="仿宋" w:cs="仿宋"/>
                <w:color w:val="000000"/>
                <w:sz w:val="24"/>
                <w:szCs w:val="24"/>
                <w:lang w:val="en-US" w:eastAsia="zh-TW"/>
              </w:rPr>
              <w:t>语言组织能力、课堂节奏把握能力以及声乐教学的必备技能，如钢琴伴奏能力、歌曲范唱讲解能力等。</w:t>
            </w:r>
            <w:r>
              <w:rPr>
                <w:rFonts w:ascii="仿宋" w:eastAsia="仿宋" w:cs="仿宋"/>
                <w:b w:val="0"/>
                <w:bCs w:val="0"/>
                <w:color w:val="000000"/>
                <w:sz w:val="24"/>
                <w:szCs w:val="24"/>
                <w:lang w:val="en-US" w:eastAsia="zh-TW"/>
              </w:rPr>
              <w:t>对不同类型的</w:t>
            </w:r>
            <w:r>
              <w:rPr>
                <w:rFonts w:hint="eastAsia" w:ascii="仿宋" w:eastAsia="仿宋" w:cs="仿宋"/>
                <w:b w:val="0"/>
                <w:bCs w:val="0"/>
                <w:color w:val="000000"/>
                <w:sz w:val="24"/>
                <w:szCs w:val="24"/>
                <w:lang w:val="en-US" w:eastAsia="zh-Hans"/>
              </w:rPr>
              <w:t>歌曲</w:t>
            </w:r>
            <w:r>
              <w:rPr>
                <w:rFonts w:ascii="仿宋" w:eastAsia="仿宋" w:cs="仿宋"/>
                <w:b w:val="0"/>
                <w:bCs w:val="0"/>
                <w:color w:val="000000"/>
                <w:sz w:val="24"/>
                <w:szCs w:val="24"/>
                <w:lang w:val="en-US" w:eastAsia="zh-TW"/>
              </w:rPr>
              <w:t>、</w:t>
            </w:r>
            <w:r>
              <w:rPr>
                <w:rFonts w:hint="eastAsia" w:ascii="仿宋" w:eastAsia="仿宋" w:cs="仿宋"/>
                <w:b w:val="0"/>
                <w:bCs w:val="0"/>
                <w:color w:val="000000"/>
                <w:sz w:val="24"/>
                <w:szCs w:val="24"/>
                <w:lang w:val="en-US" w:eastAsia="zh-Hans"/>
              </w:rPr>
              <w:t>唱法</w:t>
            </w:r>
            <w:r>
              <w:rPr>
                <w:rFonts w:ascii="仿宋" w:eastAsia="仿宋" w:cs="仿宋"/>
                <w:b w:val="0"/>
                <w:bCs w:val="0"/>
                <w:color w:val="000000"/>
                <w:sz w:val="24"/>
                <w:szCs w:val="24"/>
                <w:lang w:val="en-US" w:eastAsia="zh-TW"/>
              </w:rPr>
              <w:t>具有一定的辨别和分析能力</w:t>
            </w:r>
            <w:r>
              <w:rPr>
                <w:rFonts w:ascii="仿宋" w:eastAsia="仿宋" w:cs="仿宋"/>
                <w:b w:val="0"/>
                <w:bCs w:val="0"/>
                <w:color w:val="000000"/>
                <w:sz w:val="24"/>
                <w:szCs w:val="24"/>
                <w:lang w:eastAsia="zh-TW"/>
              </w:rPr>
              <w:t>，</w:t>
            </w:r>
            <w:r>
              <w:rPr>
                <w:rFonts w:ascii="仿宋" w:eastAsia="仿宋" w:cs="仿宋"/>
                <w:b w:val="0"/>
                <w:bCs w:val="0"/>
                <w:color w:val="000000"/>
                <w:sz w:val="24"/>
                <w:szCs w:val="24"/>
                <w:lang w:val="en-US" w:eastAsia="zh-TW"/>
              </w:rPr>
              <w:t>为在演唱作品时把握作品风格奠定基础</w:t>
            </w:r>
            <w:r>
              <w:rPr>
                <w:rFonts w:ascii="仿宋" w:eastAsia="仿宋" w:cs="仿宋"/>
                <w:b w:val="0"/>
                <w:bCs w:val="0"/>
                <w:color w:val="000000"/>
                <w:sz w:val="24"/>
                <w:szCs w:val="24"/>
                <w:lang w:eastAsia="zh-TW"/>
              </w:rPr>
              <w:t>，</w:t>
            </w:r>
            <w:r>
              <w:rPr>
                <w:rFonts w:ascii="仿宋" w:eastAsia="仿宋" w:cs="仿宋"/>
                <w:b w:val="0"/>
                <w:bCs w:val="0"/>
                <w:color w:val="000000"/>
                <w:sz w:val="24"/>
                <w:szCs w:val="24"/>
                <w:lang w:val="en-US" w:eastAsia="zh-TW"/>
              </w:rPr>
              <w:t>增强</w:t>
            </w:r>
            <w:r>
              <w:rPr>
                <w:rFonts w:hint="eastAsia" w:ascii="仿宋" w:eastAsia="仿宋" w:cs="仿宋"/>
                <w:b w:val="0"/>
                <w:bCs w:val="0"/>
                <w:color w:val="000000"/>
                <w:sz w:val="24"/>
                <w:szCs w:val="24"/>
                <w:lang w:val="en-US" w:eastAsia="zh-Hans"/>
              </w:rPr>
              <w:t>不同地方音乐</w:t>
            </w:r>
            <w:r>
              <w:rPr>
                <w:rFonts w:ascii="仿宋" w:eastAsia="仿宋" w:cs="仿宋"/>
                <w:b w:val="0"/>
                <w:bCs w:val="0"/>
                <w:color w:val="000000"/>
                <w:sz w:val="24"/>
                <w:szCs w:val="24"/>
                <w:lang w:val="en-US" w:eastAsia="zh-TW"/>
              </w:rPr>
              <w:t>文化、民族文化认同的责任感，</w:t>
            </w:r>
            <w:r>
              <w:rPr>
                <w:rFonts w:hint="eastAsia" w:ascii="仿宋" w:eastAsia="仿宋" w:cs="仿宋"/>
                <w:b w:val="0"/>
                <w:bCs w:val="0"/>
                <w:color w:val="000000"/>
                <w:sz w:val="24"/>
                <w:szCs w:val="24"/>
                <w:lang w:val="en-US"/>
              </w:rPr>
              <w:t>树立</w:t>
            </w:r>
            <w:r>
              <w:rPr>
                <w:rFonts w:ascii="仿宋" w:eastAsia="仿宋" w:cs="仿宋"/>
                <w:b w:val="0"/>
                <w:bCs w:val="0"/>
                <w:color w:val="000000"/>
                <w:sz w:val="24"/>
                <w:szCs w:val="24"/>
                <w:lang w:val="en-US" w:eastAsia="zh-TW"/>
              </w:rPr>
              <w:t>担当中国传统音乐文化传播</w:t>
            </w:r>
            <w:r>
              <w:rPr>
                <w:rFonts w:ascii="仿宋" w:eastAsia="仿宋" w:cs="仿宋"/>
                <w:b w:val="0"/>
                <w:bCs w:val="0"/>
                <w:color w:val="000000"/>
                <w:sz w:val="24"/>
                <w:szCs w:val="24"/>
                <w:lang w:eastAsia="zh-TW"/>
              </w:rPr>
              <w:t>、</w:t>
            </w:r>
            <w:r>
              <w:rPr>
                <w:rFonts w:ascii="仿宋" w:eastAsia="仿宋" w:cs="仿宋"/>
                <w:b w:val="0"/>
                <w:bCs w:val="0"/>
                <w:color w:val="000000"/>
                <w:sz w:val="24"/>
                <w:szCs w:val="24"/>
                <w:lang w:val="en-US" w:eastAsia="zh-TW"/>
              </w:rPr>
              <w:t>传承</w:t>
            </w:r>
            <w:r>
              <w:rPr>
                <w:rFonts w:hint="eastAsia" w:ascii="仿宋" w:eastAsia="仿宋" w:cs="仿宋"/>
                <w:b w:val="0"/>
                <w:bCs w:val="0"/>
                <w:color w:val="000000"/>
                <w:sz w:val="24"/>
                <w:szCs w:val="24"/>
                <w:lang w:val="en-US"/>
              </w:rPr>
              <w:t>的</w:t>
            </w:r>
            <w:r>
              <w:rPr>
                <w:rFonts w:ascii="仿宋" w:eastAsia="仿宋" w:cs="仿宋"/>
                <w:b w:val="0"/>
                <w:bCs w:val="0"/>
                <w:color w:val="000000"/>
                <w:sz w:val="24"/>
                <w:szCs w:val="24"/>
                <w:lang w:val="en-US" w:eastAsia="zh-TW"/>
              </w:rPr>
              <w:t>历史使命</w:t>
            </w:r>
            <w:r>
              <w:rPr>
                <w:rFonts w:hint="eastAsia" w:ascii="仿宋" w:eastAsia="仿宋" w:cs="仿宋"/>
                <w:b w:val="0"/>
                <w:bCs w:val="0"/>
                <w:color w:val="000000"/>
                <w:sz w:val="24"/>
                <w:szCs w:val="24"/>
                <w:lang w:val="en-US"/>
              </w:rPr>
              <w:t>的信念</w:t>
            </w:r>
            <w:r>
              <w:rPr>
                <w:rFonts w:ascii="仿宋" w:eastAsia="仿宋" w:cs="仿宋"/>
                <w:b w:val="0"/>
                <w:bCs w:val="0"/>
                <w:color w:val="000000"/>
                <w:sz w:val="24"/>
                <w:szCs w:val="24"/>
                <w:lang w:val="en-US" w:eastAsia="zh-TW"/>
              </w:rPr>
              <w:t>。</w:t>
            </w:r>
            <w:r>
              <w:rPr>
                <w:rFonts w:hint="eastAsia" w:ascii="仿宋" w:eastAsia="仿宋" w:cs="仿宋"/>
                <w:color w:val="000000"/>
                <w:sz w:val="24"/>
                <w:szCs w:val="24"/>
                <w:lang w:val="en-US" w:eastAsia="zh-CN"/>
              </w:rPr>
              <w:t>（支撑毕业要求</w:t>
            </w:r>
            <w:r>
              <w:rPr>
                <w:rFonts w:hint="default" w:ascii="仿宋" w:eastAsia="仿宋" w:cs="仿宋"/>
                <w:color w:val="000000"/>
                <w:sz w:val="24"/>
                <w:szCs w:val="24"/>
                <w:lang w:eastAsia="zh-CN"/>
              </w:rPr>
              <w:t>4</w:t>
            </w:r>
            <w:r>
              <w:rPr>
                <w:rFonts w:hint="eastAsia" w:ascii="仿宋" w:eastAsia="仿宋" w:cs="仿宋"/>
                <w:color w:val="000000"/>
                <w:sz w:val="24"/>
                <w:szCs w:val="24"/>
                <w:lang w:val="en-US"/>
              </w:rPr>
              <w:t>.</w:t>
            </w:r>
            <w:r>
              <w:rPr>
                <w:rFonts w:ascii="仿宋" w:eastAsia="仿宋" w:cs="仿宋"/>
                <w:color w:val="000000"/>
                <w:sz w:val="24"/>
                <w:szCs w:val="24"/>
              </w:rPr>
              <w:t>1，</w:t>
            </w:r>
            <w:r>
              <w:rPr>
                <w:rFonts w:hint="default" w:ascii="仿宋" w:eastAsia="仿宋" w:cs="仿宋"/>
                <w:color w:val="000000"/>
                <w:sz w:val="24"/>
                <w:szCs w:val="24"/>
              </w:rPr>
              <w:t>4</w:t>
            </w:r>
            <w:r>
              <w:rPr>
                <w:rFonts w:hint="eastAsia" w:ascii="仿宋" w:eastAsia="仿宋" w:cs="仿宋"/>
                <w:color w:val="000000"/>
                <w:sz w:val="24"/>
                <w:szCs w:val="24"/>
                <w:lang w:val="en-US" w:eastAsia="zh-Hans"/>
              </w:rPr>
              <w:t>.</w:t>
            </w:r>
            <w:r>
              <w:rPr>
                <w:rFonts w:hint="default" w:ascii="仿宋" w:eastAsia="仿宋" w:cs="仿宋"/>
                <w:color w:val="000000"/>
                <w:sz w:val="24"/>
                <w:szCs w:val="24"/>
                <w:lang w:eastAsia="zh-Hans"/>
              </w:rPr>
              <w:t>3</w:t>
            </w:r>
            <w:r>
              <w:rPr>
                <w:rFonts w:hint="eastAsia" w:ascii="仿宋" w:eastAsia="仿宋" w:cs="仿宋"/>
                <w:color w:val="000000"/>
                <w:sz w:val="24"/>
                <w:szCs w:val="24"/>
                <w:lang w:val="en-US" w:eastAsia="zh-CN"/>
              </w:rPr>
              <w:t>）</w:t>
            </w:r>
          </w:p>
        </w:tc>
      </w:tr>
      <w:tr w14:paraId="5AE8AF75">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910BFD2"/>
        </w:tc>
        <w:tc>
          <w:tcPr>
            <w:tcW w:w="132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2131FC">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课程目标</w:t>
            </w:r>
          </w:p>
        </w:tc>
        <w:tc>
          <w:tcPr>
            <w:tcW w:w="4985" w:type="dxa"/>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63C2193F">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毕业要求分解指标点</w:t>
            </w:r>
          </w:p>
        </w:tc>
        <w:tc>
          <w:tcPr>
            <w:tcW w:w="1459"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41532930">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毕业要求</w:t>
            </w:r>
          </w:p>
        </w:tc>
      </w:tr>
      <w:tr w14:paraId="6BB5651D">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FFE4C54"/>
        </w:tc>
        <w:tc>
          <w:tcPr>
            <w:tcW w:w="132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9884E4">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课程目标1</w:t>
            </w:r>
          </w:p>
          <w:p w14:paraId="7BEC47E2">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tc>
        <w:tc>
          <w:tcPr>
            <w:tcW w:w="4985" w:type="dxa"/>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71FC0AD1">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TW"/>
              </w:rPr>
              <w:t>2.1【职业认同】热爱音乐教育事业，具有从教意愿，认同教师工作的价值和意义，理解教师是学生学习的促进者与学生成长的引路人。了解中学教师的职业特征，领会中学教育对学生发展的价值和意义。</w:t>
            </w:r>
          </w:p>
        </w:tc>
        <w:tc>
          <w:tcPr>
            <w:tcW w:w="1459"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4C87DC13">
            <w:pPr>
              <w:pageBreakBefore w:val="0"/>
              <w:widowControl w:val="0"/>
              <w:kinsoku/>
              <w:overflowPunct/>
              <w:topLinePunct w:val="0"/>
              <w:bidi w:val="0"/>
              <w:adjustRightInd w:val="0"/>
              <w:snapToGrid w:val="0"/>
              <w:spacing w:line="240" w:lineRule="auto"/>
              <w:jc w:val="center"/>
              <w:rPr>
                <w:rFonts w:hint="eastAsia" w:ascii="仿宋" w:eastAsia="仿宋" w:cs="仿宋"/>
                <w:bCs/>
                <w:color w:val="000000"/>
                <w:sz w:val="24"/>
                <w:szCs w:val="24"/>
                <w:lang w:val="en-US" w:eastAsia="zh-Hans"/>
              </w:rPr>
            </w:pPr>
            <w:r>
              <w:rPr>
                <w:rFonts w:hint="eastAsia" w:ascii="仿宋" w:eastAsia="仿宋" w:cs="仿宋"/>
                <w:bCs/>
                <w:color w:val="000000"/>
                <w:sz w:val="24"/>
                <w:szCs w:val="24"/>
                <w:lang w:val="en-US" w:eastAsia="zh-Hans"/>
              </w:rPr>
              <w:t>教育情怀</w:t>
            </w:r>
          </w:p>
          <w:p w14:paraId="7E4F9304">
            <w:pPr>
              <w:pageBreakBefore w:val="0"/>
              <w:widowControl w:val="0"/>
              <w:kinsoku/>
              <w:overflowPunct/>
              <w:topLinePunct w:val="0"/>
              <w:bidi w:val="0"/>
              <w:adjustRightInd w:val="0"/>
              <w:snapToGrid w:val="0"/>
              <w:spacing w:line="240" w:lineRule="auto"/>
              <w:jc w:val="center"/>
              <w:rPr>
                <w:rFonts w:hint="default"/>
                <w:lang w:val="en-US" w:eastAsia="zh-Hans"/>
              </w:rPr>
            </w:pPr>
            <w:r>
              <w:rPr>
                <w:rFonts w:hint="default" w:ascii="仿宋" w:eastAsia="仿宋" w:cs="仿宋"/>
                <w:bCs/>
                <w:color w:val="000000"/>
                <w:sz w:val="24"/>
                <w:szCs w:val="24"/>
                <w:lang w:eastAsia="zh-Hans"/>
              </w:rPr>
              <w:t>（</w:t>
            </w:r>
            <w:r>
              <w:rPr>
                <w:rFonts w:hint="eastAsia" w:ascii="仿宋" w:eastAsia="仿宋" w:cs="仿宋"/>
                <w:bCs/>
                <w:color w:val="000000"/>
                <w:sz w:val="24"/>
                <w:szCs w:val="24"/>
                <w:lang w:val="en-US" w:eastAsia="zh-Hans"/>
              </w:rPr>
              <w:t>M）</w:t>
            </w:r>
          </w:p>
        </w:tc>
      </w:tr>
      <w:tr w14:paraId="6BFDDEE6">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FB19795"/>
        </w:tc>
        <w:tc>
          <w:tcPr>
            <w:tcW w:w="132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630E33">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TW"/>
              </w:rPr>
              <w:t>课程目标</w:t>
            </w:r>
            <w:r>
              <w:rPr>
                <w:rFonts w:hint="eastAsia" w:ascii="仿宋" w:eastAsia="仿宋" w:cs="仿宋"/>
                <w:color w:val="000000"/>
                <w:sz w:val="24"/>
                <w:szCs w:val="24"/>
                <w:lang w:val="en-US" w:eastAsia="zh-CN"/>
              </w:rPr>
              <w:t>2</w:t>
            </w:r>
          </w:p>
        </w:tc>
        <w:tc>
          <w:tcPr>
            <w:tcW w:w="4985" w:type="dxa"/>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0EBBF02F">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3.1【专业技能】掌握音乐学科技法技能多项基本功，掌握音乐学科基础知识、基本理论、体系结构与思想方法，理解音乐学科的核心素养的内涵，形成音乐学科核心素养。</w:t>
            </w:r>
          </w:p>
          <w:p w14:paraId="17DE0FC5">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3.3【知识整合】具有跨学科意识，</w:t>
            </w:r>
            <w:r>
              <w:rPr>
                <w:rFonts w:hint="eastAsia" w:ascii="仿宋" w:eastAsia="仿宋" w:cs="仿宋"/>
                <w:color w:val="000000"/>
                <w:sz w:val="24"/>
                <w:szCs w:val="24"/>
                <w:lang w:val="en-US" w:eastAsia="zh-Hans"/>
              </w:rPr>
              <w:t>了解学习科学相关知识，</w:t>
            </w:r>
            <w:r>
              <w:rPr>
                <w:rFonts w:hint="eastAsia" w:ascii="仿宋" w:eastAsia="仿宋" w:cs="仿宋"/>
                <w:color w:val="000000"/>
                <w:sz w:val="24"/>
                <w:szCs w:val="24"/>
                <w:lang w:val="en-US" w:eastAsia="zh-TW"/>
              </w:rPr>
              <w:t>了解音乐学科与其他学科的联系，了解融合教育的意义和作用，形成综合性的教育教学知识体系，能整合相关学科知识，运用跨学科知识分析和解决音乐教学中的问题。</w:t>
            </w:r>
          </w:p>
        </w:tc>
        <w:tc>
          <w:tcPr>
            <w:tcW w:w="1459"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54A05B20">
            <w:pPr>
              <w:pageBreakBefore w:val="0"/>
              <w:widowControl w:val="0"/>
              <w:kinsoku/>
              <w:overflowPunct/>
              <w:topLinePunct w:val="0"/>
              <w:bidi w:val="0"/>
              <w:adjustRightInd w:val="0"/>
              <w:snapToGrid w:val="0"/>
              <w:spacing w:line="240" w:lineRule="auto"/>
              <w:jc w:val="center"/>
              <w:rPr>
                <w:rFonts w:hint="eastAsia" w:ascii="仿宋" w:eastAsia="仿宋" w:cs="仿宋"/>
                <w:bCs/>
                <w:color w:val="000000"/>
                <w:sz w:val="24"/>
                <w:szCs w:val="24"/>
              </w:rPr>
            </w:pPr>
            <w:r>
              <w:rPr>
                <w:rFonts w:hint="eastAsia" w:ascii="仿宋" w:eastAsia="仿宋" w:cs="仿宋"/>
                <w:bCs/>
                <w:color w:val="000000"/>
                <w:sz w:val="24"/>
                <w:szCs w:val="24"/>
              </w:rPr>
              <w:t>学科素养</w:t>
            </w:r>
          </w:p>
          <w:p w14:paraId="167C49CF">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eastAsia="zh-CN"/>
              </w:rPr>
            </w:pPr>
            <w:r>
              <w:rPr>
                <w:rFonts w:hint="eastAsia" w:ascii="仿宋" w:eastAsia="仿宋" w:cs="仿宋"/>
                <w:bCs/>
                <w:color w:val="000000"/>
                <w:sz w:val="24"/>
                <w:szCs w:val="24"/>
                <w:lang w:eastAsia="zh-CN"/>
              </w:rPr>
              <w:t>（</w:t>
            </w:r>
            <w:r>
              <w:rPr>
                <w:rFonts w:hint="eastAsia" w:ascii="仿宋" w:eastAsia="仿宋" w:cs="仿宋"/>
                <w:bCs/>
                <w:color w:val="000000"/>
                <w:sz w:val="24"/>
                <w:szCs w:val="24"/>
                <w:lang w:val="en-US" w:eastAsia="zh-Hans"/>
              </w:rPr>
              <w:t>M</w:t>
            </w:r>
            <w:r>
              <w:rPr>
                <w:rFonts w:hint="eastAsia" w:ascii="仿宋" w:eastAsia="仿宋" w:cs="仿宋"/>
                <w:bCs/>
                <w:color w:val="000000"/>
                <w:sz w:val="24"/>
                <w:szCs w:val="24"/>
                <w:lang w:val="en-US" w:eastAsia="zh-CN"/>
              </w:rPr>
              <w:t>）</w:t>
            </w:r>
          </w:p>
        </w:tc>
      </w:tr>
      <w:tr w14:paraId="41FA4EAE">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FBCFDB7"/>
        </w:tc>
        <w:tc>
          <w:tcPr>
            <w:tcW w:w="132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19851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TW"/>
              </w:rPr>
              <w:t>课程目标</w:t>
            </w:r>
            <w:r>
              <w:rPr>
                <w:rFonts w:hint="eastAsia" w:ascii="仿宋" w:eastAsia="仿宋" w:cs="仿宋"/>
                <w:color w:val="000000"/>
                <w:sz w:val="24"/>
                <w:szCs w:val="24"/>
                <w:lang w:val="en-US" w:eastAsia="zh-CN"/>
              </w:rPr>
              <w:t>3</w:t>
            </w:r>
          </w:p>
        </w:tc>
        <w:tc>
          <w:tcPr>
            <w:tcW w:w="4985" w:type="dxa"/>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09251A81">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仿宋" w:eastAsia="仿宋" w:cs="仿宋"/>
                <w:color w:val="000000"/>
                <w:sz w:val="24"/>
                <w:szCs w:val="24"/>
                <w:lang w:val="en-US" w:eastAsia="zh-TW"/>
              </w:rPr>
            </w:pPr>
            <w:r>
              <w:rPr>
                <w:rFonts w:hint="eastAsia" w:ascii="仿宋" w:eastAsia="仿宋" w:cs="仿宋"/>
                <w:color w:val="000000"/>
                <w:sz w:val="24"/>
                <w:szCs w:val="24"/>
                <w:lang w:val="en-US" w:eastAsia="zh-CN"/>
              </w:rPr>
              <w:t>4.1</w:t>
            </w:r>
            <w:r>
              <w:rPr>
                <w:rFonts w:ascii="仿宋" w:eastAsia="仿宋" w:cs="仿宋"/>
                <w:color w:val="000000"/>
                <w:sz w:val="24"/>
                <w:szCs w:val="24"/>
                <w:lang w:val="en-US" w:eastAsia="zh-TW"/>
              </w:rPr>
              <w:t>【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p w14:paraId="5756624B">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ascii="仿宋" w:eastAsia="仿宋" w:cs="仿宋"/>
                <w:color w:val="000000"/>
                <w:sz w:val="24"/>
                <w:szCs w:val="24"/>
                <w:lang w:val="en-US" w:eastAsia="zh-CN"/>
              </w:rPr>
              <w:t>4.3</w:t>
            </w:r>
            <w:r>
              <w:rPr>
                <w:rFonts w:hint="eastAsia" w:ascii="仿宋" w:eastAsia="仿宋" w:cs="仿宋"/>
                <w:color w:val="000000"/>
                <w:sz w:val="24"/>
                <w:szCs w:val="24"/>
                <w:lang w:val="en-US" w:eastAsia="zh-CN"/>
              </w:rPr>
              <w:t>【传统文化传承】具有传承传统音乐舞蹈文化的意识，能够运用传统音乐舞蹈文化资源进行课堂教学和开展课外音乐舞蹈活动。</w:t>
            </w:r>
          </w:p>
        </w:tc>
        <w:tc>
          <w:tcPr>
            <w:tcW w:w="1459"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687F635A">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教学能力</w:t>
            </w:r>
          </w:p>
          <w:p w14:paraId="53078669">
            <w:pPr>
              <w:pageBreakBefore w:val="0"/>
              <w:widowControl w:val="0"/>
              <w:kinsoku/>
              <w:overflowPunct/>
              <w:topLinePunct w:val="0"/>
              <w:bidi w:val="0"/>
              <w:adjustRightInd w:val="0"/>
              <w:snapToGrid w:val="0"/>
              <w:spacing w:line="240" w:lineRule="auto"/>
              <w:jc w:val="center"/>
              <w:rPr>
                <w:rFonts w:ascii="仿宋" w:eastAsia="仿宋" w:cs="仿宋"/>
                <w:color w:val="000000"/>
                <w:sz w:val="24"/>
                <w:szCs w:val="24"/>
                <w:highlight w:val="yellow"/>
                <w:lang w:val="en-US" w:eastAsia="zh-CN"/>
              </w:rPr>
            </w:pPr>
            <w:r>
              <w:rPr>
                <w:rFonts w:hint="eastAsia" w:ascii="仿宋" w:eastAsia="仿宋" w:cs="仿宋"/>
                <w:color w:val="000000"/>
                <w:sz w:val="24"/>
                <w:szCs w:val="24"/>
                <w:lang w:val="en-US" w:eastAsia="zh-CN"/>
              </w:rPr>
              <w:t>（</w:t>
            </w:r>
            <w:r>
              <w:rPr>
                <w:rFonts w:ascii="仿宋" w:eastAsia="仿宋" w:cs="仿宋"/>
                <w:color w:val="000000"/>
                <w:sz w:val="24"/>
                <w:szCs w:val="24"/>
                <w:lang w:val="en-US" w:eastAsia="zh-CN"/>
              </w:rPr>
              <w:t>H</w:t>
            </w:r>
            <w:r>
              <w:rPr>
                <w:rFonts w:hint="eastAsia" w:ascii="仿宋" w:eastAsia="仿宋" w:cs="仿宋"/>
                <w:color w:val="000000"/>
                <w:sz w:val="24"/>
                <w:szCs w:val="24"/>
                <w:lang w:val="en-US" w:eastAsia="zh-CN"/>
              </w:rPr>
              <w:t>）</w:t>
            </w:r>
          </w:p>
        </w:tc>
      </w:tr>
      <w:tr w14:paraId="1A4B3DB0">
        <w:trPr>
          <w:trHeight w:val="624" w:hRule="atLeast"/>
          <w:jc w:val="center"/>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8AE75E3">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0F1E5857">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5791D878">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p w14:paraId="443B3103">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p w14:paraId="31D65BE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p w14:paraId="2AB7B880">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p w14:paraId="505D0E33">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p w14:paraId="25DC67BA">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F</w:t>
            </w:r>
          </w:p>
          <w:p w14:paraId="0779CD8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CN"/>
              </w:rPr>
              <w:t>实践教学</w:t>
            </w:r>
            <w:r>
              <w:rPr>
                <w:rFonts w:hint="eastAsia" w:ascii="仿宋" w:eastAsia="仿宋" w:cs="仿宋"/>
                <w:color w:val="000000"/>
                <w:sz w:val="24"/>
                <w:szCs w:val="24"/>
                <w:lang w:val="en-US" w:eastAsia="zh-TW"/>
              </w:rPr>
              <w:t>内容</w:t>
            </w:r>
          </w:p>
          <w:p w14:paraId="050BD206">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15EF8287">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16201051">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27274618">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459B2C0A">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09A18154">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1EA7331B">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26A4425F">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5CFB3B85">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4FD7D722">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63049204">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2E25E326">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2C557C80">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77C18E38">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1C4E4C31">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62F3AF13">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p w14:paraId="64A7B920">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CN"/>
              </w:rPr>
            </w:pPr>
          </w:p>
        </w:tc>
        <w:tc>
          <w:tcPr>
            <w:tcW w:w="6313" w:type="dxa"/>
            <w:gridSpan w:val="10"/>
            <w:tcBorders>
              <w:top w:val="single" w:color="auto" w:sz="4" w:space="0"/>
              <w:left w:val="single" w:color="auto" w:sz="4" w:space="0"/>
              <w:bottom w:val="single" w:color="auto" w:sz="4" w:space="0"/>
              <w:right w:val="single" w:color="auto" w:sz="4" w:space="0"/>
            </w:tcBorders>
            <w:shd w:val="clear" w:color="auto" w:fill="FFFFFF"/>
            <w:noWrap/>
            <w:vAlign w:val="center"/>
          </w:tcPr>
          <w:p w14:paraId="744AB23A">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章节学习内容与学习要求</w:t>
            </w:r>
          </w:p>
        </w:tc>
        <w:tc>
          <w:tcPr>
            <w:tcW w:w="86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4E2EDB">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支撑课程</w:t>
            </w:r>
          </w:p>
          <w:p w14:paraId="5CD676FB">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目标</w:t>
            </w:r>
          </w:p>
        </w:tc>
        <w:tc>
          <w:tcPr>
            <w:tcW w:w="593"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CD968E8">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学时</w:t>
            </w:r>
          </w:p>
          <w:p w14:paraId="7CF99FDF">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分配</w:t>
            </w:r>
          </w:p>
        </w:tc>
      </w:tr>
      <w:tr w14:paraId="1A8C7D5B">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F647B27"/>
        </w:tc>
        <w:tc>
          <w:tcPr>
            <w:tcW w:w="6313" w:type="dxa"/>
            <w:gridSpan w:val="10"/>
            <w:tcBorders>
              <w:top w:val="single" w:color="auto" w:sz="4" w:space="0"/>
              <w:left w:val="single" w:color="auto" w:sz="4" w:space="0"/>
              <w:bottom w:val="single" w:color="auto" w:sz="4" w:space="0"/>
              <w:right w:val="single" w:color="auto" w:sz="4" w:space="0"/>
            </w:tcBorders>
            <w:shd w:val="clear" w:color="auto" w:fill="auto"/>
            <w:noWrap/>
            <w:vAlign w:val="top"/>
          </w:tcPr>
          <w:p w14:paraId="56E32617">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b/>
                <w:bCs/>
                <w:color w:val="000000"/>
                <w:sz w:val="24"/>
                <w:szCs w:val="24"/>
                <w:lang w:val="en-US" w:eastAsia="zh-CN"/>
              </w:rPr>
            </w:pPr>
            <w:r>
              <w:rPr>
                <w:rFonts w:hint="eastAsia" w:ascii="仿宋" w:eastAsia="仿宋" w:cs="仿宋"/>
                <w:b/>
                <w:bCs/>
                <w:color w:val="000000"/>
                <w:sz w:val="24"/>
                <w:szCs w:val="24"/>
                <w:lang w:val="en-US" w:eastAsia="zh-Hans"/>
              </w:rPr>
              <w:t xml:space="preserve">第一章 </w:t>
            </w:r>
            <w:r>
              <w:rPr>
                <w:rFonts w:hint="eastAsia" w:ascii="仿宋" w:eastAsia="仿宋" w:cs="仿宋"/>
                <w:b/>
                <w:bCs/>
                <w:color w:val="000000"/>
                <w:sz w:val="24"/>
                <w:szCs w:val="24"/>
                <w:lang w:val="en-US" w:eastAsia="zh-CN"/>
              </w:rPr>
              <w:t>声乐教育学的学科性质与学科从属</w:t>
            </w:r>
          </w:p>
          <w:p w14:paraId="5D60EC2E">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知道：</w:t>
            </w:r>
            <w:r>
              <w:rPr>
                <w:rFonts w:hint="eastAsia" w:ascii="仿宋" w:eastAsia="仿宋" w:cs="仿宋"/>
                <w:color w:val="000000"/>
                <w:sz w:val="24"/>
                <w:szCs w:val="24"/>
                <w:lang w:val="en-US" w:eastAsia="zh-CN"/>
              </w:rPr>
              <w:t>根据教育学的原理与方法研究声乐的教育规律</w:t>
            </w:r>
            <w:r>
              <w:rPr>
                <w:rFonts w:hint="eastAsia" w:ascii="仿宋" w:eastAsia="仿宋" w:cs="仿宋"/>
                <w:color w:val="000000"/>
                <w:sz w:val="24"/>
                <w:szCs w:val="24"/>
                <w:lang w:val="en-US" w:eastAsia="zh-TW"/>
              </w:rPr>
              <w:t>。</w:t>
            </w:r>
          </w:p>
          <w:p w14:paraId="4FF57856">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TW"/>
              </w:rPr>
              <w:t>领会：声乐</w:t>
            </w:r>
            <w:r>
              <w:rPr>
                <w:rFonts w:hint="eastAsia" w:ascii="仿宋" w:eastAsia="仿宋" w:cs="仿宋"/>
                <w:color w:val="000000"/>
                <w:sz w:val="24"/>
                <w:szCs w:val="24"/>
                <w:lang w:val="en-US" w:eastAsia="zh-CN"/>
              </w:rPr>
              <w:t>教育学的依存性与独立性、功能性与社会性、科学性与系统性的内涵与意义。</w:t>
            </w:r>
          </w:p>
          <w:p w14:paraId="52BDE8C4">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color w:val="000000"/>
                <w:sz w:val="24"/>
                <w:szCs w:val="24"/>
                <w:lang w:val="en-US" w:eastAsia="zh-TW"/>
              </w:rPr>
            </w:pPr>
            <w:r>
              <w:rPr>
                <w:rFonts w:hint="eastAsia" w:ascii="仿宋" w:eastAsia="仿宋" w:cs="仿宋"/>
                <w:color w:val="000000"/>
                <w:sz w:val="24"/>
                <w:szCs w:val="24"/>
                <w:lang w:val="en-US" w:eastAsia="zh-TW"/>
              </w:rPr>
              <w:t>应用：</w:t>
            </w:r>
            <w:r>
              <w:rPr>
                <w:rFonts w:hint="eastAsia" w:ascii="仿宋" w:eastAsia="仿宋" w:cs="仿宋"/>
                <w:color w:val="000000"/>
                <w:sz w:val="24"/>
                <w:szCs w:val="24"/>
                <w:lang w:val="en-US" w:eastAsia="zh-CN"/>
              </w:rPr>
              <w:t>声乐教育学学习与研究的作用和意义</w:t>
            </w:r>
            <w:r>
              <w:rPr>
                <w:rFonts w:hint="eastAsia" w:ascii="仿宋" w:eastAsia="仿宋" w:cs="仿宋"/>
                <w:color w:val="000000"/>
                <w:sz w:val="24"/>
                <w:szCs w:val="24"/>
                <w:lang w:val="en-US" w:eastAsia="zh-TW"/>
              </w:rPr>
              <w:t>。</w:t>
            </w:r>
          </w:p>
        </w:tc>
        <w:tc>
          <w:tcPr>
            <w:tcW w:w="86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CC31F8">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TW"/>
              </w:rPr>
            </w:pPr>
            <w:r>
              <w:rPr>
                <w:rFonts w:hint="eastAsia" w:ascii="仿宋" w:eastAsia="仿宋" w:cs="仿宋"/>
                <w:color w:val="000000"/>
                <w:sz w:val="24"/>
                <w:szCs w:val="24"/>
                <w:lang w:val="en-US" w:eastAsia="zh-CN"/>
              </w:rPr>
              <w:t>支撑课程</w:t>
            </w:r>
            <w:r>
              <w:rPr>
                <w:rFonts w:hint="eastAsia" w:ascii="仿宋" w:eastAsia="仿宋" w:cs="仿宋"/>
                <w:color w:val="000000"/>
                <w:sz w:val="24"/>
                <w:szCs w:val="24"/>
                <w:lang w:val="en-US" w:eastAsia="zh-TW"/>
              </w:rPr>
              <w:t>目标1、2</w:t>
            </w:r>
          </w:p>
        </w:tc>
        <w:tc>
          <w:tcPr>
            <w:tcW w:w="593"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AB26537">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r>
      <w:tr w14:paraId="36882488">
        <w:trPr>
          <w:trHeight w:val="0"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891A6D6"/>
        </w:tc>
        <w:tc>
          <w:tcPr>
            <w:tcW w:w="6313" w:type="dxa"/>
            <w:gridSpan w:val="10"/>
            <w:tcBorders>
              <w:top w:val="single" w:color="auto" w:sz="4" w:space="0"/>
              <w:left w:val="single" w:color="auto" w:sz="4" w:space="0"/>
              <w:bottom w:val="single" w:color="auto" w:sz="4" w:space="0"/>
              <w:right w:val="single" w:color="auto" w:sz="4" w:space="0"/>
            </w:tcBorders>
            <w:shd w:val="clear" w:color="auto" w:fill="auto"/>
            <w:noWrap/>
            <w:vAlign w:val="top"/>
          </w:tcPr>
          <w:p w14:paraId="291B2132">
            <w:pPr>
              <w:keepNext w:val="0"/>
              <w:keepLines w:val="0"/>
              <w:pageBreakBefore w:val="0"/>
              <w:widowControl w:val="0"/>
              <w:numPr>
                <w:ilvl w:val="0"/>
                <w:numId w:val="3"/>
              </w:numPr>
              <w:kinsoku/>
              <w:wordWrap/>
              <w:overflowPunct/>
              <w:topLinePunct w:val="0"/>
              <w:autoSpaceDE/>
              <w:autoSpaceDN/>
              <w:bidi w:val="0"/>
              <w:adjustRightInd w:val="0"/>
              <w:snapToGrid w:val="0"/>
              <w:spacing w:line="380" w:lineRule="exact"/>
              <w:textAlignment w:val="auto"/>
              <w:rPr>
                <w:rFonts w:hint="eastAsia" w:ascii="仿宋" w:eastAsia="仿宋" w:cs="仿宋"/>
                <w:b/>
                <w:bCs/>
                <w:color w:val="000000"/>
                <w:sz w:val="24"/>
                <w:szCs w:val="24"/>
                <w:lang w:val="en-US" w:eastAsia="zh-CN"/>
              </w:rPr>
            </w:pPr>
            <w:r>
              <w:rPr>
                <w:rFonts w:hint="eastAsia" w:ascii="仿宋" w:eastAsia="仿宋" w:cs="仿宋"/>
                <w:b/>
                <w:bCs/>
                <w:color w:val="000000"/>
                <w:sz w:val="24"/>
                <w:szCs w:val="24"/>
                <w:lang w:val="en-US" w:eastAsia="zh-TW"/>
              </w:rPr>
              <w:t>声乐</w:t>
            </w:r>
            <w:r>
              <w:rPr>
                <w:rFonts w:hint="eastAsia" w:ascii="仿宋" w:eastAsia="仿宋" w:cs="仿宋"/>
                <w:b/>
                <w:bCs/>
                <w:color w:val="000000"/>
                <w:sz w:val="24"/>
                <w:szCs w:val="24"/>
                <w:lang w:val="en-US" w:eastAsia="zh-CN"/>
              </w:rPr>
              <w:t>教育的发展简况</w:t>
            </w:r>
          </w:p>
          <w:p w14:paraId="5CDE4DA2">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知道：</w:t>
            </w:r>
            <w:r>
              <w:rPr>
                <w:rFonts w:hint="eastAsia" w:ascii="仿宋" w:eastAsia="仿宋" w:cs="仿宋"/>
                <w:color w:val="000000"/>
                <w:sz w:val="24"/>
                <w:szCs w:val="24"/>
                <w:lang w:val="en-US" w:eastAsia="zh-CN"/>
              </w:rPr>
              <w:t>中国和西方各历史时期声乐教育的相关突出表现</w:t>
            </w:r>
            <w:r>
              <w:rPr>
                <w:rFonts w:hint="eastAsia" w:ascii="仿宋" w:eastAsia="仿宋" w:cs="仿宋"/>
                <w:color w:val="000000"/>
                <w:sz w:val="24"/>
                <w:szCs w:val="24"/>
                <w:lang w:val="en-US" w:eastAsia="zh-TW"/>
              </w:rPr>
              <w:t>。</w:t>
            </w:r>
          </w:p>
          <w:p w14:paraId="368F20B0">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领会：</w:t>
            </w:r>
            <w:r>
              <w:rPr>
                <w:rFonts w:hint="eastAsia" w:ascii="仿宋" w:eastAsia="仿宋" w:cs="仿宋"/>
                <w:color w:val="000000"/>
                <w:sz w:val="24"/>
                <w:szCs w:val="24"/>
                <w:lang w:val="en-US" w:eastAsia="zh-CN"/>
              </w:rPr>
              <w:t>中西方不同唱法的教学理念与教育家</w:t>
            </w:r>
            <w:r>
              <w:rPr>
                <w:rFonts w:hint="eastAsia" w:ascii="仿宋" w:eastAsia="仿宋" w:cs="仿宋"/>
                <w:color w:val="000000"/>
                <w:sz w:val="24"/>
                <w:szCs w:val="24"/>
                <w:lang w:val="en-US" w:eastAsia="zh-TW"/>
              </w:rPr>
              <w:t>。</w:t>
            </w:r>
          </w:p>
          <w:p w14:paraId="6186A91F">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应用：</w:t>
            </w:r>
            <w:r>
              <w:rPr>
                <w:rFonts w:hint="eastAsia" w:ascii="仿宋" w:eastAsia="仿宋" w:cs="仿宋"/>
                <w:color w:val="000000"/>
                <w:sz w:val="24"/>
                <w:szCs w:val="24"/>
                <w:lang w:val="en-US" w:eastAsia="zh-CN"/>
              </w:rPr>
              <w:t>中西方声乐艺术教育的借鉴融合</w:t>
            </w:r>
            <w:r>
              <w:rPr>
                <w:rFonts w:hint="eastAsia" w:ascii="仿宋" w:eastAsia="仿宋" w:cs="仿宋"/>
                <w:color w:val="000000"/>
                <w:sz w:val="24"/>
                <w:szCs w:val="24"/>
                <w:lang w:val="en-US" w:eastAsia="zh-TW"/>
              </w:rPr>
              <w:t>。</w:t>
            </w:r>
          </w:p>
          <w:p w14:paraId="76BF5413">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Hans"/>
              </w:rPr>
              <w:t>思政融入</w:t>
            </w:r>
            <w:r>
              <w:rPr>
                <w:rFonts w:hint="default" w:ascii="仿宋" w:eastAsia="仿宋" w:cs="仿宋"/>
                <w:color w:val="000000"/>
                <w:sz w:val="24"/>
                <w:szCs w:val="24"/>
                <w:lang w:val="en-US" w:eastAsia="zh-Hans"/>
              </w:rPr>
              <w:t>：以</w:t>
            </w:r>
            <w:r>
              <w:rPr>
                <w:rFonts w:hint="eastAsia" w:ascii="仿宋" w:eastAsia="仿宋" w:cs="仿宋"/>
                <w:color w:val="000000"/>
                <w:sz w:val="24"/>
                <w:szCs w:val="24"/>
                <w:lang w:val="en-US" w:eastAsia="zh-Hans"/>
              </w:rPr>
              <w:t>中</w:t>
            </w:r>
            <w:r>
              <w:rPr>
                <w:rFonts w:hint="default" w:ascii="仿宋" w:eastAsia="仿宋" w:cs="仿宋"/>
                <w:color w:val="000000"/>
                <w:sz w:val="24"/>
                <w:szCs w:val="24"/>
                <w:lang w:val="en-US" w:eastAsia="zh-Hans"/>
              </w:rPr>
              <w:t>国改革开放以来</w:t>
            </w:r>
            <w:r>
              <w:rPr>
                <w:rFonts w:hint="eastAsia" w:ascii="仿宋" w:eastAsia="仿宋" w:cs="仿宋"/>
                <w:color w:val="000000"/>
                <w:sz w:val="24"/>
                <w:szCs w:val="24"/>
                <w:lang w:val="en-US" w:eastAsia="zh-Hans"/>
              </w:rPr>
              <w:t>声乐教育</w:t>
            </w:r>
            <w:r>
              <w:rPr>
                <w:rFonts w:hint="default" w:ascii="仿宋" w:eastAsia="仿宋" w:cs="仿宋"/>
                <w:color w:val="000000"/>
                <w:sz w:val="24"/>
                <w:szCs w:val="24"/>
                <w:lang w:val="en-US" w:eastAsia="zh-Hans"/>
              </w:rPr>
              <w:t>发展为主线，以</w:t>
            </w:r>
            <w:r>
              <w:rPr>
                <w:rFonts w:hint="eastAsia" w:ascii="仿宋" w:eastAsia="仿宋" w:cs="仿宋"/>
                <w:color w:val="000000"/>
                <w:sz w:val="24"/>
                <w:szCs w:val="24"/>
                <w:lang w:val="en-US" w:eastAsia="zh-Hans"/>
              </w:rPr>
              <w:t>教育家</w:t>
            </w:r>
            <w:r>
              <w:rPr>
                <w:rFonts w:hint="default" w:ascii="仿宋" w:eastAsia="仿宋" w:cs="仿宋"/>
                <w:color w:val="000000"/>
                <w:sz w:val="24"/>
                <w:szCs w:val="24"/>
                <w:lang w:eastAsia="zh-Hans"/>
              </w:rPr>
              <w:t>、</w:t>
            </w:r>
            <w:r>
              <w:rPr>
                <w:rFonts w:hint="eastAsia" w:ascii="仿宋" w:eastAsia="仿宋" w:cs="仿宋"/>
                <w:color w:val="000000"/>
                <w:sz w:val="24"/>
                <w:szCs w:val="24"/>
                <w:lang w:val="en-US" w:eastAsia="zh-Hans"/>
              </w:rPr>
              <w:t>作曲家和其</w:t>
            </w:r>
            <w:r>
              <w:rPr>
                <w:rFonts w:hint="default" w:ascii="仿宋" w:eastAsia="仿宋" w:cs="仿宋"/>
                <w:color w:val="000000"/>
                <w:sz w:val="24"/>
                <w:szCs w:val="24"/>
                <w:lang w:val="en-US" w:eastAsia="zh-Hans"/>
              </w:rPr>
              <w:t>作品为圆心向外拓展，结合特定历史时期的文化背景，解读</w:t>
            </w:r>
            <w:r>
              <w:rPr>
                <w:rFonts w:hint="eastAsia" w:ascii="仿宋" w:eastAsia="仿宋" w:cs="仿宋"/>
                <w:color w:val="000000"/>
                <w:sz w:val="24"/>
                <w:szCs w:val="24"/>
                <w:lang w:val="en-US" w:eastAsia="zh-Hans"/>
              </w:rPr>
              <w:t>教育理论</w:t>
            </w:r>
            <w:r>
              <w:rPr>
                <w:rFonts w:hint="default" w:ascii="仿宋" w:eastAsia="仿宋" w:cs="仿宋"/>
                <w:color w:val="000000"/>
                <w:sz w:val="24"/>
                <w:szCs w:val="24"/>
                <w:lang w:val="en-US" w:eastAsia="zh-Hans"/>
              </w:rPr>
              <w:t>却不局限于</w:t>
            </w:r>
            <w:r>
              <w:rPr>
                <w:rFonts w:hint="eastAsia" w:ascii="仿宋" w:eastAsia="仿宋" w:cs="仿宋"/>
                <w:color w:val="000000"/>
                <w:sz w:val="24"/>
                <w:szCs w:val="24"/>
                <w:lang w:val="en-US" w:eastAsia="zh-Hans"/>
              </w:rPr>
              <w:t>理论</w:t>
            </w:r>
            <w:r>
              <w:rPr>
                <w:rFonts w:hint="default" w:ascii="仿宋" w:eastAsia="仿宋" w:cs="仿宋"/>
                <w:color w:val="000000"/>
                <w:sz w:val="24"/>
                <w:szCs w:val="24"/>
                <w:lang w:val="en-US" w:eastAsia="zh-Hans"/>
              </w:rPr>
              <w:t>本身，让学生在学习不同时期</w:t>
            </w:r>
            <w:r>
              <w:rPr>
                <w:rFonts w:hint="eastAsia" w:ascii="仿宋" w:eastAsia="仿宋" w:cs="仿宋"/>
                <w:color w:val="000000"/>
                <w:sz w:val="24"/>
                <w:szCs w:val="24"/>
                <w:lang w:val="en-US" w:eastAsia="zh-Hans"/>
              </w:rPr>
              <w:t>声乐教学法</w:t>
            </w:r>
            <w:r>
              <w:rPr>
                <w:rFonts w:hint="default" w:ascii="仿宋" w:eastAsia="仿宋" w:cs="仿宋"/>
                <w:color w:val="000000"/>
                <w:sz w:val="24"/>
                <w:szCs w:val="24"/>
                <w:lang w:val="en-US" w:eastAsia="zh-Hans"/>
              </w:rPr>
              <w:t>的同时深刻感知其时代意义。</w:t>
            </w:r>
          </w:p>
        </w:tc>
        <w:tc>
          <w:tcPr>
            <w:tcW w:w="86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4F002D">
            <w:pPr>
              <w:jc w:val="center"/>
            </w:pPr>
          </w:p>
        </w:tc>
        <w:tc>
          <w:tcPr>
            <w:tcW w:w="593"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FE96580">
            <w:pPr>
              <w:jc w:val="center"/>
            </w:pPr>
          </w:p>
        </w:tc>
      </w:tr>
      <w:tr w14:paraId="1C7DE385">
        <w:trPr>
          <w:trHeight w:val="0" w:hRule="atLeast"/>
          <w:jc w:val="center"/>
        </w:trPr>
        <w:tc>
          <w:tcPr>
            <w:tcW w:w="1376" w:type="dxa"/>
            <w:vMerge w:val="continue"/>
            <w:tcBorders>
              <w:left w:val="single" w:color="auto" w:sz="4" w:space="0"/>
              <w:bottom w:val="single" w:color="auto" w:sz="4" w:space="0"/>
              <w:right w:val="single" w:color="auto" w:sz="4" w:space="0"/>
            </w:tcBorders>
            <w:shd w:val="clear" w:color="auto" w:fill="FFFFFF"/>
            <w:noWrap/>
            <w:vAlign w:val="center"/>
          </w:tcPr>
          <w:p w14:paraId="048BFF82">
            <w:pPr>
              <w:pageBreakBefore w:val="0"/>
              <w:widowControl w:val="0"/>
              <w:kinsoku/>
              <w:overflowPunct/>
              <w:topLinePunct w:val="0"/>
              <w:bidi w:val="0"/>
              <w:adjustRightInd w:val="0"/>
              <w:snapToGrid w:val="0"/>
              <w:spacing w:line="240" w:lineRule="auto"/>
            </w:pPr>
          </w:p>
        </w:tc>
        <w:tc>
          <w:tcPr>
            <w:tcW w:w="6313" w:type="dxa"/>
            <w:gridSpan w:val="10"/>
            <w:tcBorders>
              <w:top w:val="single" w:color="auto" w:sz="4" w:space="0"/>
              <w:left w:val="single" w:color="auto" w:sz="4" w:space="0"/>
              <w:bottom w:val="single" w:color="auto" w:sz="4" w:space="0"/>
              <w:right w:val="single" w:color="auto" w:sz="4" w:space="0"/>
            </w:tcBorders>
            <w:shd w:val="clear" w:color="auto" w:fill="auto"/>
            <w:noWrap/>
            <w:vAlign w:val="top"/>
          </w:tcPr>
          <w:p w14:paraId="599A62D7">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b/>
                <w:bCs/>
                <w:color w:val="000000"/>
                <w:sz w:val="24"/>
                <w:szCs w:val="24"/>
                <w:lang w:val="en-US" w:eastAsia="zh-CN"/>
              </w:rPr>
            </w:pPr>
            <w:r>
              <w:rPr>
                <w:rFonts w:hint="eastAsia" w:ascii="仿宋" w:eastAsia="仿宋" w:cs="仿宋"/>
                <w:b/>
                <w:bCs/>
                <w:color w:val="000000"/>
                <w:sz w:val="24"/>
                <w:szCs w:val="24"/>
                <w:lang w:val="en-US" w:eastAsia="zh-Hans"/>
              </w:rPr>
              <w:t>第三章</w:t>
            </w:r>
            <w:r>
              <w:rPr>
                <w:rFonts w:hint="default" w:ascii="仿宋" w:eastAsia="仿宋" w:cs="仿宋"/>
                <w:b/>
                <w:bCs/>
                <w:color w:val="000000"/>
                <w:sz w:val="24"/>
                <w:szCs w:val="24"/>
                <w:lang w:eastAsia="zh-Hans"/>
              </w:rPr>
              <w:t xml:space="preserve"> </w:t>
            </w:r>
            <w:r>
              <w:rPr>
                <w:rFonts w:hint="eastAsia" w:ascii="仿宋" w:eastAsia="仿宋" w:cs="仿宋"/>
                <w:b/>
                <w:bCs/>
                <w:color w:val="000000"/>
                <w:sz w:val="24"/>
                <w:szCs w:val="24"/>
                <w:lang w:val="en-US" w:eastAsia="zh-CN"/>
              </w:rPr>
              <w:t>声乐与声乐教育的审美特征</w:t>
            </w:r>
          </w:p>
          <w:p w14:paraId="6CBDD938">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知道：</w:t>
            </w:r>
            <w:r>
              <w:rPr>
                <w:rFonts w:hint="eastAsia" w:ascii="仿宋" w:eastAsia="仿宋" w:cs="仿宋"/>
                <w:color w:val="000000"/>
                <w:sz w:val="24"/>
                <w:szCs w:val="24"/>
                <w:lang w:val="en-US" w:eastAsia="zh-CN"/>
              </w:rPr>
              <w:t>了解声乐审美风格与范畴以及声乐艺术美的总体构成</w:t>
            </w:r>
            <w:r>
              <w:rPr>
                <w:rFonts w:hint="eastAsia" w:ascii="仿宋" w:eastAsia="仿宋" w:cs="仿宋"/>
                <w:color w:val="000000"/>
                <w:sz w:val="24"/>
                <w:szCs w:val="24"/>
                <w:lang w:val="en-US" w:eastAsia="zh-TW"/>
              </w:rPr>
              <w:t>。</w:t>
            </w:r>
          </w:p>
          <w:p w14:paraId="118BC28B">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color w:val="000000"/>
                <w:sz w:val="24"/>
                <w:szCs w:val="24"/>
                <w:lang w:eastAsia="zh-TW"/>
              </w:rPr>
            </w:pPr>
            <w:r>
              <w:rPr>
                <w:rFonts w:hint="eastAsia" w:ascii="仿宋" w:eastAsia="仿宋" w:cs="仿宋"/>
                <w:color w:val="000000"/>
                <w:sz w:val="24"/>
                <w:szCs w:val="24"/>
                <w:lang w:val="en-US" w:eastAsia="zh-TW"/>
              </w:rPr>
              <w:t>领会：</w:t>
            </w:r>
            <w:r>
              <w:rPr>
                <w:rFonts w:hint="eastAsia" w:ascii="仿宋" w:eastAsia="仿宋" w:cs="仿宋"/>
                <w:color w:val="000000"/>
                <w:sz w:val="24"/>
                <w:szCs w:val="24"/>
                <w:lang w:val="en-US" w:eastAsia="zh-CN"/>
              </w:rPr>
              <w:t>声乐审美教育的概念和审美构成。</w:t>
            </w:r>
          </w:p>
          <w:p w14:paraId="1763464E">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应用：声乐</w:t>
            </w:r>
            <w:r>
              <w:rPr>
                <w:rFonts w:hint="eastAsia" w:ascii="仿宋" w:eastAsia="仿宋" w:cs="仿宋"/>
                <w:color w:val="000000"/>
                <w:sz w:val="24"/>
                <w:szCs w:val="24"/>
                <w:lang w:val="en-US" w:eastAsia="zh-CN"/>
              </w:rPr>
              <w:t>审美教育艺术导向的推动作用。</w:t>
            </w:r>
          </w:p>
          <w:p w14:paraId="0DD141C4">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color w:val="000000"/>
                <w:sz w:val="24"/>
                <w:szCs w:val="24"/>
                <w:lang w:eastAsia="zh-Hans"/>
              </w:rPr>
            </w:pPr>
            <w:r>
              <w:rPr>
                <w:rFonts w:hint="eastAsia" w:ascii="仿宋" w:eastAsia="仿宋" w:cs="仿宋"/>
                <w:color w:val="000000"/>
                <w:sz w:val="24"/>
                <w:szCs w:val="24"/>
                <w:lang w:val="en-US" w:eastAsia="zh-Hans"/>
              </w:rPr>
              <w:t>思政融入</w:t>
            </w:r>
            <w:r>
              <w:rPr>
                <w:rFonts w:hint="default" w:ascii="仿宋" w:eastAsia="仿宋" w:cs="仿宋"/>
                <w:color w:val="000000"/>
                <w:sz w:val="24"/>
                <w:szCs w:val="24"/>
                <w:lang w:eastAsia="zh-Hans"/>
              </w:rPr>
              <w:t>：借助重要时间节点和时事热点升华作品感染力，在重要的时间节点上往往烙刻着清晰的传统文化印记，传承着优秀的民族意志品质，寄托着人们美好的情感愿望，抓住这一时机，引导学生在声乐</w:t>
            </w:r>
            <w:r>
              <w:rPr>
                <w:rFonts w:hint="eastAsia" w:ascii="仿宋" w:eastAsia="仿宋" w:cs="仿宋"/>
                <w:color w:val="000000"/>
                <w:sz w:val="24"/>
                <w:szCs w:val="24"/>
                <w:lang w:val="en-US" w:eastAsia="zh-Hans"/>
              </w:rPr>
              <w:t>教学</w:t>
            </w:r>
            <w:r>
              <w:rPr>
                <w:rFonts w:hint="default" w:ascii="仿宋" w:eastAsia="仿宋" w:cs="仿宋"/>
                <w:color w:val="000000"/>
                <w:sz w:val="24"/>
                <w:szCs w:val="24"/>
                <w:lang w:eastAsia="zh-Hans"/>
              </w:rPr>
              <w:t>中演唱契合时间节点和时事热点的作品，能够起到情景交融、事半功倍的 教育效果。 比如，在七·一中国共产党的诞生纪念日前夕就可选用《不忘初心》作为教学内容，激发爱国主义情怀，提升精神境界。</w:t>
            </w:r>
          </w:p>
        </w:tc>
        <w:tc>
          <w:tcPr>
            <w:tcW w:w="866" w:type="dxa"/>
            <w:gridSpan w:val="2"/>
            <w:vMerge w:val="continue"/>
            <w:tcBorders>
              <w:left w:val="single" w:color="auto" w:sz="4" w:space="0"/>
              <w:bottom w:val="single" w:color="auto" w:sz="4" w:space="0"/>
              <w:right w:val="single" w:color="auto" w:sz="4" w:space="0"/>
            </w:tcBorders>
            <w:shd w:val="clear" w:color="auto" w:fill="auto"/>
            <w:noWrap/>
            <w:vAlign w:val="center"/>
          </w:tcPr>
          <w:p w14:paraId="4850D962">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tc>
        <w:tc>
          <w:tcPr>
            <w:tcW w:w="593" w:type="dxa"/>
            <w:gridSpan w:val="3"/>
            <w:vMerge w:val="continue"/>
            <w:tcBorders>
              <w:left w:val="single" w:color="auto" w:sz="4" w:space="0"/>
              <w:bottom w:val="single" w:color="auto" w:sz="4" w:space="0"/>
              <w:right w:val="single" w:color="auto" w:sz="4" w:space="0"/>
            </w:tcBorders>
            <w:shd w:val="clear" w:color="auto" w:fill="FFFFFF"/>
            <w:noWrap/>
            <w:vAlign w:val="center"/>
          </w:tcPr>
          <w:p w14:paraId="4E52D104">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tc>
      </w:tr>
      <w:tr w14:paraId="2D637510">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911F852"/>
        </w:tc>
        <w:tc>
          <w:tcPr>
            <w:tcW w:w="6313" w:type="dxa"/>
            <w:gridSpan w:val="10"/>
            <w:tcBorders>
              <w:top w:val="single" w:color="auto" w:sz="4" w:space="0"/>
              <w:left w:val="single" w:color="auto" w:sz="4" w:space="0"/>
              <w:bottom w:val="single" w:color="auto" w:sz="4" w:space="0"/>
              <w:right w:val="single" w:color="auto" w:sz="4" w:space="0"/>
            </w:tcBorders>
            <w:shd w:val="clear" w:color="auto" w:fill="auto"/>
            <w:noWrap/>
            <w:vAlign w:val="top"/>
          </w:tcPr>
          <w:p w14:paraId="5154EAFC">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b/>
                <w:bCs/>
                <w:color w:val="000000"/>
                <w:sz w:val="24"/>
                <w:szCs w:val="24"/>
                <w:lang w:val="en-US" w:eastAsia="zh-Hans"/>
              </w:rPr>
              <w:t>第四章</w:t>
            </w:r>
            <w:r>
              <w:rPr>
                <w:rFonts w:hint="default" w:ascii="仿宋" w:eastAsia="仿宋" w:cs="仿宋"/>
                <w:b/>
                <w:bCs/>
                <w:color w:val="000000"/>
                <w:sz w:val="24"/>
                <w:szCs w:val="24"/>
                <w:lang w:eastAsia="zh-Hans"/>
              </w:rPr>
              <w:t xml:space="preserve"> </w:t>
            </w:r>
            <w:r>
              <w:rPr>
                <w:rFonts w:hint="eastAsia" w:ascii="仿宋" w:eastAsia="仿宋" w:cs="仿宋"/>
                <w:b/>
                <w:bCs/>
                <w:color w:val="000000"/>
                <w:sz w:val="24"/>
                <w:szCs w:val="24"/>
                <w:lang w:val="en-US" w:eastAsia="zh-TW"/>
              </w:rPr>
              <w:t>声乐</w:t>
            </w:r>
            <w:r>
              <w:rPr>
                <w:rFonts w:hint="eastAsia" w:ascii="仿宋" w:eastAsia="仿宋" w:cs="仿宋"/>
                <w:b/>
                <w:bCs/>
                <w:color w:val="000000"/>
                <w:sz w:val="24"/>
                <w:szCs w:val="24"/>
                <w:lang w:val="en-US" w:eastAsia="zh-CN"/>
              </w:rPr>
              <w:t>教育的施教结构与形式</w:t>
            </w:r>
            <w:r>
              <w:rPr>
                <w:rFonts w:hint="eastAsia" w:ascii="仿宋" w:eastAsia="仿宋" w:cs="仿宋"/>
                <w:color w:val="000000"/>
                <w:sz w:val="24"/>
                <w:szCs w:val="24"/>
                <w:lang w:val="en-US" w:eastAsia="zh-TW"/>
              </w:rPr>
              <w:t xml:space="preserve"> </w:t>
            </w:r>
          </w:p>
          <w:p w14:paraId="08265090">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color w:val="000000"/>
                <w:sz w:val="24"/>
                <w:szCs w:val="24"/>
                <w:lang w:val="en-US" w:eastAsia="zh-TW"/>
              </w:rPr>
            </w:pPr>
            <w:r>
              <w:rPr>
                <w:rFonts w:hint="eastAsia" w:ascii="仿宋" w:eastAsia="仿宋" w:cs="仿宋"/>
                <w:color w:val="000000"/>
                <w:sz w:val="24"/>
                <w:szCs w:val="24"/>
                <w:lang w:val="en-US" w:eastAsia="zh-TW"/>
              </w:rPr>
              <w:t>知道：</w:t>
            </w:r>
            <w:r>
              <w:rPr>
                <w:rFonts w:hint="eastAsia" w:ascii="仿宋" w:eastAsia="仿宋" w:cs="仿宋"/>
                <w:color w:val="000000"/>
                <w:sz w:val="24"/>
                <w:szCs w:val="24"/>
                <w:lang w:val="en-US" w:eastAsia="zh-CN"/>
              </w:rPr>
              <w:t>知晓中、小学以及高校声乐教育主体系统的基本结构和教育类别，</w:t>
            </w:r>
            <w:r>
              <w:rPr>
                <w:rFonts w:hint="default" w:ascii="仿宋" w:eastAsia="仿宋" w:cs="仿宋"/>
                <w:color w:val="000000"/>
                <w:sz w:val="24"/>
                <w:szCs w:val="24"/>
                <w:lang w:val="en-US" w:eastAsia="zh-TW"/>
              </w:rPr>
              <w:t>掌握声乐教学的不同组织形式，包括大课、小组课、个别课，认识每一种形式的目的和特征。</w:t>
            </w:r>
          </w:p>
          <w:p w14:paraId="13DC14F0">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color w:val="000000"/>
                <w:sz w:val="24"/>
                <w:szCs w:val="24"/>
                <w:lang w:val="en-US" w:eastAsia="zh-TW"/>
              </w:rPr>
            </w:pPr>
            <w:r>
              <w:rPr>
                <w:rFonts w:hint="eastAsia" w:ascii="仿宋" w:eastAsia="仿宋" w:cs="仿宋"/>
                <w:color w:val="000000"/>
                <w:sz w:val="24"/>
                <w:szCs w:val="24"/>
                <w:lang w:val="en-US" w:eastAsia="zh-TW"/>
              </w:rPr>
              <w:t>领会：每种形式的优越性和不</w:t>
            </w:r>
            <w:r>
              <w:rPr>
                <w:rFonts w:hint="eastAsia" w:ascii="仿宋" w:eastAsia="仿宋" w:cs="仿宋"/>
                <w:color w:val="000000"/>
                <w:sz w:val="24"/>
                <w:szCs w:val="24"/>
                <w:lang w:val="en-US" w:eastAsia="zh-Hans"/>
              </w:rPr>
              <w:t>足。</w:t>
            </w:r>
          </w:p>
          <w:p w14:paraId="5B32D8D4">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应用：</w:t>
            </w:r>
            <w:r>
              <w:rPr>
                <w:rFonts w:hint="eastAsia" w:ascii="仿宋" w:eastAsia="仿宋" w:cs="仿宋"/>
                <w:color w:val="000000"/>
                <w:sz w:val="24"/>
                <w:szCs w:val="24"/>
                <w:lang w:val="en-US" w:eastAsia="zh-CN"/>
              </w:rPr>
              <w:t>根据审美教育与教育职责，</w:t>
            </w:r>
            <w:r>
              <w:rPr>
                <w:rFonts w:hint="eastAsia" w:ascii="仿宋" w:eastAsia="仿宋" w:cs="仿宋"/>
                <w:color w:val="000000"/>
                <w:sz w:val="24"/>
                <w:szCs w:val="24"/>
                <w:lang w:val="en-US" w:eastAsia="zh-Hans"/>
              </w:rPr>
              <w:t>学会针对不同的学生采用不同的上课形式</w:t>
            </w:r>
            <w:r>
              <w:rPr>
                <w:rFonts w:hint="default" w:ascii="仿宋" w:eastAsia="仿宋" w:cs="仿宋"/>
                <w:color w:val="000000"/>
                <w:sz w:val="24"/>
                <w:szCs w:val="24"/>
                <w:lang w:eastAsia="zh-Hans"/>
              </w:rPr>
              <w:t>，</w:t>
            </w:r>
            <w:r>
              <w:rPr>
                <w:rFonts w:hint="eastAsia" w:ascii="仿宋" w:eastAsia="仿宋" w:cs="仿宋"/>
                <w:color w:val="000000"/>
                <w:sz w:val="24"/>
                <w:szCs w:val="24"/>
                <w:lang w:val="en-US" w:eastAsia="zh-Hans"/>
              </w:rPr>
              <w:t>了解艺术实践与实习课在声乐教学中的重要作用和意义。</w:t>
            </w:r>
          </w:p>
          <w:p w14:paraId="710F4F89">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Hans"/>
              </w:rPr>
              <w:t>思政融入</w:t>
            </w:r>
            <w:r>
              <w:rPr>
                <w:rFonts w:hint="default" w:ascii="仿宋" w:eastAsia="仿宋" w:cs="仿宋"/>
                <w:color w:val="000000"/>
                <w:sz w:val="24"/>
                <w:szCs w:val="24"/>
                <w:lang w:val="en-US" w:eastAsia="zh-Hans"/>
              </w:rPr>
              <w:t>：以小课、小组课的形式，与学生近距离开展教育教学更能充分发挥</w:t>
            </w:r>
            <w:r>
              <w:rPr>
                <w:rFonts w:hint="eastAsia" w:ascii="仿宋" w:eastAsia="仿宋" w:cs="仿宋"/>
                <w:color w:val="000000"/>
                <w:sz w:val="24"/>
                <w:szCs w:val="24"/>
                <w:lang w:val="en-US" w:eastAsia="zh-Hans"/>
              </w:rPr>
              <w:t>教学法课程</w:t>
            </w:r>
            <w:r>
              <w:rPr>
                <w:rFonts w:hint="default" w:ascii="仿宋" w:eastAsia="仿宋" w:cs="仿宋"/>
                <w:color w:val="000000"/>
                <w:sz w:val="24"/>
                <w:szCs w:val="24"/>
                <w:lang w:val="en-US" w:eastAsia="zh-Hans"/>
              </w:rPr>
              <w:t>的传统优势。</w:t>
            </w:r>
            <w:r>
              <w:rPr>
                <w:rFonts w:hint="eastAsia" w:ascii="仿宋" w:eastAsia="仿宋" w:cs="仿宋"/>
                <w:color w:val="000000"/>
                <w:sz w:val="24"/>
                <w:szCs w:val="24"/>
                <w:lang w:val="en-US" w:eastAsia="zh-Hans"/>
              </w:rPr>
              <w:t>引导学生产生职业认同</w:t>
            </w:r>
            <w:r>
              <w:rPr>
                <w:rFonts w:hint="default" w:ascii="仿宋" w:eastAsia="仿宋" w:cs="仿宋"/>
                <w:color w:val="000000"/>
                <w:sz w:val="24"/>
                <w:szCs w:val="24"/>
                <w:lang w:eastAsia="zh-Hans"/>
              </w:rPr>
              <w:t>，</w:t>
            </w:r>
            <w:r>
              <w:rPr>
                <w:rFonts w:hint="default" w:ascii="仿宋" w:eastAsia="仿宋" w:cs="仿宋"/>
                <w:color w:val="000000"/>
                <w:sz w:val="24"/>
                <w:szCs w:val="24"/>
                <w:lang w:val="en-US" w:eastAsia="zh-Hans"/>
              </w:rPr>
              <w:t>在学习中接受思想教育和价值引领，能够充分调动学生的学习积极性、自主性和创造性，使声乐专业课程教学更具思想性、亲和力和针对性。</w:t>
            </w:r>
          </w:p>
        </w:tc>
        <w:tc>
          <w:tcPr>
            <w:tcW w:w="866" w:type="dxa"/>
            <w:gridSpan w:val="2"/>
            <w:vMerge w:val="restart"/>
            <w:tcBorders>
              <w:top w:val="single" w:color="auto" w:sz="4" w:space="0"/>
              <w:left w:val="single" w:color="auto" w:sz="4" w:space="0"/>
              <w:right w:val="single" w:color="auto" w:sz="4" w:space="0"/>
            </w:tcBorders>
            <w:shd w:val="clear" w:color="auto" w:fill="auto"/>
            <w:noWrap/>
            <w:vAlign w:val="center"/>
          </w:tcPr>
          <w:p w14:paraId="572378C4">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p w14:paraId="53E1D66F">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p w14:paraId="2876A919">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CN"/>
              </w:rPr>
              <w:t>支撑课程</w:t>
            </w:r>
            <w:r>
              <w:rPr>
                <w:rFonts w:hint="eastAsia" w:ascii="仿宋" w:eastAsia="仿宋" w:cs="仿宋"/>
                <w:color w:val="000000"/>
                <w:sz w:val="24"/>
                <w:szCs w:val="24"/>
                <w:lang w:val="en-US" w:eastAsia="zh-TW"/>
              </w:rPr>
              <w:t>目标1、2、3</w:t>
            </w:r>
          </w:p>
          <w:p w14:paraId="297A28F3">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p w14:paraId="70BDAF80">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p>
        </w:tc>
        <w:tc>
          <w:tcPr>
            <w:tcW w:w="593" w:type="dxa"/>
            <w:gridSpan w:val="3"/>
            <w:vMerge w:val="restart"/>
            <w:tcBorders>
              <w:top w:val="single" w:color="auto" w:sz="4" w:space="0"/>
              <w:left w:val="single" w:color="auto" w:sz="4" w:space="0"/>
              <w:right w:val="single" w:color="auto" w:sz="4" w:space="0"/>
            </w:tcBorders>
            <w:shd w:val="clear" w:color="auto" w:fill="FFFFFF"/>
            <w:noWrap/>
            <w:vAlign w:val="center"/>
          </w:tcPr>
          <w:p w14:paraId="05E6FCDC">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64D8EEEE">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48CADD13">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4B683EF9">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442F8183">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6C215F33">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0819FD5A">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76E6C145">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61E36F7F">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7FAB934B">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5A4D4480">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p>
          <w:p w14:paraId="34320C98">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val="en-US" w:eastAsia="zh-CN"/>
              </w:rPr>
            </w:pPr>
            <w:r>
              <w:rPr>
                <w:rFonts w:hint="eastAsia" w:ascii="仿宋" w:eastAsia="仿宋" w:cs="仿宋"/>
                <w:color w:val="000000"/>
                <w:sz w:val="24"/>
                <w:szCs w:val="24"/>
                <w:lang w:val="en-US" w:eastAsia="zh-CN"/>
              </w:rPr>
              <w:t>10</w:t>
            </w:r>
          </w:p>
        </w:tc>
      </w:tr>
      <w:tr w14:paraId="0D1CDA0C">
        <w:trPr>
          <w:trHeight w:val="808"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A5AF8AD"/>
        </w:tc>
        <w:tc>
          <w:tcPr>
            <w:tcW w:w="6313" w:type="dxa"/>
            <w:gridSpan w:val="10"/>
            <w:tcBorders>
              <w:top w:val="single" w:color="auto" w:sz="4" w:space="0"/>
              <w:left w:val="single" w:color="auto" w:sz="4" w:space="0"/>
              <w:right w:val="single" w:color="auto" w:sz="4" w:space="0"/>
            </w:tcBorders>
            <w:shd w:val="clear" w:color="auto" w:fill="auto"/>
            <w:noWrap/>
            <w:vAlign w:val="top"/>
          </w:tcPr>
          <w:p w14:paraId="649B7C2D">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b/>
                <w:bCs/>
                <w:color w:val="000000"/>
                <w:sz w:val="24"/>
                <w:szCs w:val="24"/>
                <w:lang w:val="en-US" w:eastAsia="zh-TW"/>
              </w:rPr>
            </w:pPr>
            <w:r>
              <w:rPr>
                <w:rFonts w:hint="eastAsia" w:ascii="仿宋" w:eastAsia="仿宋" w:cs="仿宋"/>
                <w:b/>
                <w:bCs/>
                <w:color w:val="000000"/>
                <w:sz w:val="24"/>
                <w:szCs w:val="24"/>
                <w:lang w:val="en-US" w:eastAsia="zh-Hans"/>
              </w:rPr>
              <w:t>第五章</w:t>
            </w:r>
            <w:r>
              <w:rPr>
                <w:rFonts w:hint="default" w:ascii="仿宋" w:eastAsia="仿宋" w:cs="仿宋"/>
                <w:b/>
                <w:bCs/>
                <w:color w:val="000000"/>
                <w:sz w:val="24"/>
                <w:szCs w:val="24"/>
                <w:lang w:eastAsia="zh-Hans"/>
              </w:rPr>
              <w:t xml:space="preserve"> </w:t>
            </w:r>
            <w:r>
              <w:rPr>
                <w:rFonts w:hint="eastAsia" w:ascii="仿宋" w:eastAsia="仿宋" w:cs="仿宋"/>
                <w:b/>
                <w:bCs/>
                <w:color w:val="000000"/>
                <w:sz w:val="24"/>
                <w:szCs w:val="24"/>
                <w:lang w:val="en-US" w:eastAsia="zh-TW"/>
              </w:rPr>
              <w:t>声乐</w:t>
            </w:r>
            <w:r>
              <w:rPr>
                <w:rFonts w:hint="eastAsia" w:ascii="仿宋" w:eastAsia="仿宋" w:cs="仿宋"/>
                <w:b/>
                <w:bCs/>
                <w:color w:val="000000"/>
                <w:sz w:val="24"/>
                <w:szCs w:val="24"/>
                <w:lang w:val="en-US" w:eastAsia="zh-CN"/>
              </w:rPr>
              <w:t>施教系统的审美关系与导向</w:t>
            </w:r>
          </w:p>
          <w:p w14:paraId="0A659CD6">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Hans"/>
              </w:rPr>
              <w:t>知道</w:t>
            </w:r>
            <w:r>
              <w:rPr>
                <w:rFonts w:hint="eastAsia" w:ascii="仿宋" w:eastAsia="仿宋" w:cs="仿宋"/>
                <w:color w:val="000000"/>
                <w:sz w:val="24"/>
                <w:szCs w:val="24"/>
                <w:lang w:val="en-US" w:eastAsia="zh-CN"/>
              </w:rPr>
              <w:t>：知晓声乐审美教育结构的基本属性</w:t>
            </w:r>
            <w:r>
              <w:rPr>
                <w:rFonts w:hint="eastAsia" w:ascii="仿宋" w:eastAsia="仿宋" w:cs="仿宋"/>
                <w:color w:val="000000"/>
                <w:sz w:val="24"/>
                <w:szCs w:val="24"/>
                <w:lang w:val="en-US" w:eastAsia="zh-TW"/>
              </w:rPr>
              <w:t>。</w:t>
            </w:r>
          </w:p>
          <w:p w14:paraId="3E7868A9">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color w:val="000000"/>
                <w:sz w:val="24"/>
                <w:szCs w:val="24"/>
                <w:lang w:eastAsia="zh-Hans"/>
              </w:rPr>
            </w:pPr>
            <w:r>
              <w:rPr>
                <w:rFonts w:hint="eastAsia" w:ascii="仿宋" w:eastAsia="仿宋" w:cs="仿宋"/>
                <w:color w:val="000000"/>
                <w:sz w:val="24"/>
                <w:szCs w:val="24"/>
                <w:lang w:val="en-US" w:eastAsia="zh-Hans"/>
              </w:rPr>
              <w:t>领会</w:t>
            </w:r>
            <w:r>
              <w:rPr>
                <w:rFonts w:hint="default" w:ascii="仿宋" w:eastAsia="仿宋" w:cs="仿宋"/>
                <w:color w:val="000000"/>
                <w:sz w:val="24"/>
                <w:szCs w:val="24"/>
                <w:lang w:eastAsia="zh-Hans"/>
              </w:rPr>
              <w:t>：</w:t>
            </w:r>
            <w:r>
              <w:rPr>
                <w:rFonts w:hint="eastAsia" w:ascii="仿宋" w:eastAsia="仿宋" w:cs="仿宋"/>
                <w:color w:val="000000"/>
                <w:sz w:val="24"/>
                <w:szCs w:val="24"/>
                <w:lang w:val="en-US" w:eastAsia="zh-CN"/>
              </w:rPr>
              <w:t>理解声乐教育的审美理想与审美追求</w:t>
            </w:r>
            <w:r>
              <w:rPr>
                <w:rFonts w:hint="default" w:ascii="仿宋" w:eastAsia="仿宋" w:cs="仿宋"/>
                <w:color w:val="000000"/>
                <w:sz w:val="24"/>
                <w:szCs w:val="24"/>
                <w:lang w:eastAsia="zh-TW"/>
              </w:rPr>
              <w:t>。</w:t>
            </w:r>
          </w:p>
          <w:p w14:paraId="1A0AB3CD">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仿宋" w:eastAsia="仿宋" w:cs="仿宋"/>
                <w:color w:val="000000"/>
                <w:sz w:val="24"/>
                <w:szCs w:val="24"/>
                <w:lang w:val="en-US" w:eastAsia="zh-TW"/>
              </w:rPr>
            </w:pPr>
            <w:r>
              <w:rPr>
                <w:rFonts w:hint="eastAsia" w:ascii="仿宋" w:eastAsia="仿宋" w:cs="仿宋"/>
                <w:color w:val="000000"/>
                <w:sz w:val="24"/>
                <w:szCs w:val="24"/>
                <w:lang w:val="en-US" w:eastAsia="zh-CN"/>
              </w:rPr>
              <w:t>应用</w:t>
            </w:r>
            <w:r>
              <w:rPr>
                <w:rFonts w:hint="default" w:ascii="仿宋" w:eastAsia="仿宋" w:cs="仿宋"/>
                <w:color w:val="000000"/>
                <w:sz w:val="24"/>
                <w:szCs w:val="24"/>
                <w:lang w:eastAsia="zh-CN"/>
              </w:rPr>
              <w:t>：</w:t>
            </w:r>
            <w:r>
              <w:rPr>
                <w:rFonts w:hint="eastAsia" w:ascii="仿宋" w:eastAsia="仿宋" w:cs="仿宋"/>
                <w:color w:val="000000"/>
                <w:sz w:val="24"/>
                <w:szCs w:val="24"/>
                <w:lang w:val="en-US" w:eastAsia="zh-CN"/>
              </w:rPr>
              <w:t>国家审美教育的政策导向</w:t>
            </w:r>
            <w:r>
              <w:rPr>
                <w:rFonts w:hint="eastAsia" w:ascii="仿宋" w:eastAsia="仿宋" w:cs="仿宋"/>
                <w:color w:val="000000"/>
                <w:sz w:val="24"/>
                <w:szCs w:val="24"/>
                <w:lang w:val="en-US" w:eastAsia="zh-TW"/>
              </w:rPr>
              <w:t>。</w:t>
            </w:r>
          </w:p>
        </w:tc>
        <w:tc>
          <w:tcPr>
            <w:tcW w:w="866" w:type="dxa"/>
            <w:gridSpan w:val="2"/>
            <w:vMerge w:val="continue"/>
            <w:tcBorders>
              <w:left w:val="single" w:color="auto" w:sz="4" w:space="0"/>
              <w:right w:val="single" w:color="auto" w:sz="4" w:space="0"/>
            </w:tcBorders>
            <w:shd w:val="clear" w:color="auto" w:fill="auto"/>
            <w:noWrap/>
            <w:vAlign w:val="center"/>
          </w:tcPr>
          <w:p w14:paraId="0815CEF4">
            <w:pPr>
              <w:jc w:val="center"/>
            </w:pPr>
          </w:p>
        </w:tc>
        <w:tc>
          <w:tcPr>
            <w:tcW w:w="593" w:type="dxa"/>
            <w:gridSpan w:val="3"/>
            <w:vMerge w:val="continue"/>
            <w:tcBorders>
              <w:left w:val="single" w:color="auto" w:sz="4" w:space="0"/>
              <w:right w:val="single" w:color="auto" w:sz="4" w:space="0"/>
            </w:tcBorders>
            <w:shd w:val="clear" w:color="auto" w:fill="FFFFFF"/>
            <w:noWrap/>
            <w:vAlign w:val="center"/>
          </w:tcPr>
          <w:p w14:paraId="00EDEB9D">
            <w:pPr>
              <w:jc w:val="center"/>
            </w:pPr>
          </w:p>
        </w:tc>
      </w:tr>
      <w:tr w14:paraId="3611DBD8">
        <w:trPr>
          <w:trHeight w:val="918"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208C56E">
            <w:pPr>
              <w:pStyle w:val="2"/>
            </w:pPr>
          </w:p>
        </w:tc>
        <w:tc>
          <w:tcPr>
            <w:tcW w:w="6313" w:type="dxa"/>
            <w:gridSpan w:val="10"/>
            <w:tcBorders>
              <w:top w:val="single" w:color="auto" w:sz="4" w:space="0"/>
              <w:left w:val="single" w:color="auto" w:sz="4" w:space="0"/>
              <w:right w:val="single" w:color="auto" w:sz="4" w:space="0"/>
            </w:tcBorders>
            <w:shd w:val="clear" w:color="auto" w:fill="auto"/>
            <w:noWrap/>
            <w:vAlign w:val="top"/>
          </w:tcPr>
          <w:p w14:paraId="32D50652">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b/>
                <w:bCs/>
                <w:color w:val="000000"/>
                <w:sz w:val="24"/>
                <w:szCs w:val="24"/>
                <w:lang w:val="en-US" w:eastAsia="zh-CN"/>
              </w:rPr>
            </w:pPr>
            <w:r>
              <w:rPr>
                <w:rFonts w:hint="eastAsia" w:ascii="仿宋" w:eastAsia="仿宋" w:cs="仿宋"/>
                <w:b/>
                <w:bCs/>
                <w:color w:val="000000"/>
                <w:sz w:val="24"/>
                <w:szCs w:val="24"/>
                <w:lang w:val="en-US" w:eastAsia="zh-Hans"/>
              </w:rPr>
              <w:t>第六章</w:t>
            </w:r>
            <w:r>
              <w:rPr>
                <w:rFonts w:hint="default" w:ascii="仿宋" w:eastAsia="仿宋" w:cs="仿宋"/>
                <w:b/>
                <w:bCs/>
                <w:color w:val="000000"/>
                <w:sz w:val="24"/>
                <w:szCs w:val="24"/>
                <w:lang w:eastAsia="zh-Hans"/>
              </w:rPr>
              <w:t xml:space="preserve"> </w:t>
            </w:r>
            <w:r>
              <w:rPr>
                <w:rFonts w:hint="eastAsia" w:ascii="仿宋" w:eastAsia="仿宋" w:cs="仿宋"/>
                <w:b/>
                <w:bCs/>
                <w:color w:val="000000"/>
                <w:sz w:val="24"/>
                <w:szCs w:val="24"/>
                <w:lang w:val="en-US" w:eastAsia="zh-TW"/>
              </w:rPr>
              <w:t>声乐教</w:t>
            </w:r>
            <w:r>
              <w:rPr>
                <w:rFonts w:hint="eastAsia" w:ascii="仿宋" w:eastAsia="仿宋" w:cs="仿宋"/>
                <w:b/>
                <w:bCs/>
                <w:color w:val="000000"/>
                <w:sz w:val="24"/>
                <w:szCs w:val="24"/>
                <w:lang w:val="en-US" w:eastAsia="zh-CN"/>
              </w:rPr>
              <w:t>育内容的宏观体系</w:t>
            </w:r>
          </w:p>
          <w:p w14:paraId="2183C08E">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Hans"/>
              </w:rPr>
              <w:t>知道</w:t>
            </w:r>
            <w:r>
              <w:rPr>
                <w:rFonts w:hint="eastAsia" w:ascii="仿宋" w:eastAsia="仿宋" w:cs="仿宋"/>
                <w:color w:val="000000"/>
                <w:sz w:val="24"/>
                <w:szCs w:val="24"/>
                <w:lang w:val="en-US" w:eastAsia="zh-CN"/>
              </w:rPr>
              <w:t>：知晓声乐教育内容的体系</w:t>
            </w:r>
            <w:r>
              <w:rPr>
                <w:rFonts w:hint="eastAsia" w:ascii="仿宋" w:eastAsia="仿宋" w:cs="仿宋"/>
                <w:color w:val="000000"/>
                <w:sz w:val="24"/>
                <w:szCs w:val="24"/>
                <w:lang w:val="en-US" w:eastAsia="zh-TW"/>
              </w:rPr>
              <w:t>。</w:t>
            </w:r>
          </w:p>
          <w:p w14:paraId="12D21CE0">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color w:val="000000"/>
                <w:sz w:val="24"/>
                <w:szCs w:val="24"/>
                <w:lang w:eastAsia="zh-Hans"/>
              </w:rPr>
            </w:pPr>
            <w:r>
              <w:rPr>
                <w:rFonts w:hint="eastAsia" w:ascii="仿宋" w:eastAsia="仿宋" w:cs="仿宋"/>
                <w:color w:val="000000"/>
                <w:sz w:val="24"/>
                <w:szCs w:val="24"/>
                <w:lang w:val="en-US" w:eastAsia="zh-Hans"/>
              </w:rPr>
              <w:t>领会</w:t>
            </w:r>
            <w:r>
              <w:rPr>
                <w:rFonts w:hint="default" w:ascii="仿宋" w:eastAsia="仿宋" w:cs="仿宋"/>
                <w:color w:val="000000"/>
                <w:sz w:val="24"/>
                <w:szCs w:val="24"/>
                <w:lang w:eastAsia="zh-Hans"/>
              </w:rPr>
              <w:t>：</w:t>
            </w:r>
            <w:r>
              <w:rPr>
                <w:rFonts w:hint="eastAsia" w:ascii="仿宋" w:eastAsia="仿宋" w:cs="仿宋"/>
                <w:color w:val="000000"/>
                <w:sz w:val="24"/>
                <w:szCs w:val="24"/>
                <w:lang w:val="en-US" w:eastAsia="zh-CN"/>
              </w:rPr>
              <w:t>理解声乐教育的本体、相关、素质范畴的构成内容</w:t>
            </w:r>
            <w:r>
              <w:rPr>
                <w:rFonts w:hint="default" w:ascii="仿宋" w:eastAsia="仿宋" w:cs="仿宋"/>
                <w:color w:val="000000"/>
                <w:sz w:val="24"/>
                <w:szCs w:val="24"/>
                <w:lang w:eastAsia="zh-TW"/>
              </w:rPr>
              <w:t>。</w:t>
            </w:r>
          </w:p>
          <w:p w14:paraId="4EED12DF">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color w:val="000000"/>
                <w:sz w:val="24"/>
                <w:szCs w:val="24"/>
                <w:lang w:eastAsia="zh-TW"/>
              </w:rPr>
            </w:pPr>
            <w:r>
              <w:rPr>
                <w:rFonts w:hint="eastAsia" w:ascii="仿宋" w:eastAsia="仿宋" w:cs="仿宋"/>
                <w:color w:val="000000"/>
                <w:sz w:val="24"/>
                <w:szCs w:val="24"/>
                <w:lang w:val="en-US" w:eastAsia="zh-CN"/>
              </w:rPr>
              <w:t>应用</w:t>
            </w:r>
            <w:r>
              <w:rPr>
                <w:rFonts w:hint="default" w:ascii="仿宋" w:eastAsia="仿宋" w:cs="仿宋"/>
                <w:color w:val="000000"/>
                <w:sz w:val="24"/>
                <w:szCs w:val="24"/>
                <w:lang w:eastAsia="zh-CN"/>
              </w:rPr>
              <w:t>：</w:t>
            </w:r>
            <w:r>
              <w:rPr>
                <w:rFonts w:hint="eastAsia" w:ascii="仿宋" w:eastAsia="仿宋" w:cs="仿宋"/>
                <w:color w:val="000000"/>
                <w:sz w:val="24"/>
                <w:szCs w:val="24"/>
                <w:lang w:val="en-US" w:eastAsia="zh-CN"/>
              </w:rPr>
              <w:t>声乐生理学、心理学、表演学的日常运用</w:t>
            </w:r>
            <w:r>
              <w:rPr>
                <w:rFonts w:hint="eastAsia" w:ascii="仿宋" w:eastAsia="仿宋" w:cs="仿宋"/>
                <w:color w:val="000000"/>
                <w:sz w:val="24"/>
                <w:szCs w:val="24"/>
                <w:lang w:val="en-US" w:eastAsia="zh-TW"/>
              </w:rPr>
              <w:t>。</w:t>
            </w:r>
          </w:p>
          <w:p w14:paraId="13373883">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Hans"/>
              </w:rPr>
              <w:t>思政融入</w:t>
            </w:r>
            <w:r>
              <w:rPr>
                <w:rFonts w:hint="default" w:ascii="仿宋" w:eastAsia="仿宋" w:cs="仿宋"/>
                <w:color w:val="000000"/>
                <w:sz w:val="24"/>
                <w:szCs w:val="24"/>
                <w:lang w:val="en-US" w:eastAsia="zh-Hans"/>
              </w:rPr>
              <w:t>：选择具有思想性、情感性、文化性的声乐作品作为示范，</w:t>
            </w:r>
            <w:r>
              <w:rPr>
                <w:rFonts w:hint="eastAsia" w:ascii="仿宋" w:eastAsia="仿宋" w:cs="仿宋"/>
                <w:color w:val="000000"/>
                <w:sz w:val="24"/>
                <w:szCs w:val="24"/>
                <w:lang w:val="en-US" w:eastAsia="zh-Hans"/>
              </w:rPr>
              <w:t>通过</w:t>
            </w:r>
            <w:r>
              <w:rPr>
                <w:rFonts w:hint="default" w:ascii="仿宋" w:eastAsia="仿宋" w:cs="仿宋"/>
                <w:color w:val="000000"/>
                <w:sz w:val="24"/>
                <w:szCs w:val="24"/>
                <w:lang w:val="en-US" w:eastAsia="zh-Hans"/>
              </w:rPr>
              <w:t>了解音乐作品的背景、文化内涵、情感表达和社会意义，引导学生对历史事件、社会现象等进行反思和探讨，从而提升学生的审美能力和实现思想政治教育的目的。 例如，经典歌曲《我和我的祖国》 《十送红军》《天边有颗闪亮的星》等具有浓郁的爱国主义情感和思想内涵，可通过</w:t>
            </w:r>
            <w:r>
              <w:rPr>
                <w:rFonts w:hint="eastAsia" w:ascii="仿宋" w:eastAsia="仿宋" w:cs="仿宋"/>
                <w:color w:val="000000"/>
                <w:sz w:val="24"/>
                <w:szCs w:val="24"/>
                <w:lang w:val="en-US" w:eastAsia="zh-Hans"/>
              </w:rPr>
              <w:t>演唱</w:t>
            </w:r>
            <w:r>
              <w:rPr>
                <w:rFonts w:hint="default" w:ascii="仿宋" w:eastAsia="仿宋" w:cs="仿宋"/>
                <w:color w:val="000000"/>
                <w:sz w:val="24"/>
                <w:szCs w:val="24"/>
                <w:lang w:eastAsia="zh-Hans"/>
              </w:rPr>
              <w:t>、</w:t>
            </w:r>
            <w:r>
              <w:rPr>
                <w:rFonts w:hint="eastAsia" w:ascii="仿宋" w:eastAsia="仿宋" w:cs="仿宋"/>
                <w:color w:val="000000"/>
                <w:sz w:val="24"/>
                <w:szCs w:val="24"/>
                <w:lang w:val="en-US" w:eastAsia="zh-Hans"/>
              </w:rPr>
              <w:t>试讲</w:t>
            </w:r>
            <w:r>
              <w:rPr>
                <w:rFonts w:hint="default" w:ascii="仿宋" w:eastAsia="仿宋" w:cs="仿宋"/>
                <w:color w:val="000000"/>
                <w:sz w:val="24"/>
                <w:szCs w:val="24"/>
                <w:lang w:val="en-US" w:eastAsia="zh-Hans"/>
              </w:rPr>
              <w:t>等方式，引导学生</w:t>
            </w:r>
            <w:r>
              <w:rPr>
                <w:rFonts w:hint="eastAsia" w:ascii="仿宋" w:eastAsia="仿宋" w:cs="仿宋"/>
                <w:color w:val="000000"/>
                <w:sz w:val="24"/>
                <w:szCs w:val="24"/>
                <w:lang w:val="en-US" w:eastAsia="zh-Hans"/>
              </w:rPr>
              <w:t>读懂歌曲创作背后的时代特色</w:t>
            </w:r>
            <w:r>
              <w:rPr>
                <w:rFonts w:hint="default" w:ascii="仿宋" w:eastAsia="仿宋" w:cs="仿宋"/>
                <w:color w:val="000000"/>
                <w:sz w:val="24"/>
                <w:szCs w:val="24"/>
                <w:lang w:val="en-US" w:eastAsia="zh-Hans"/>
              </w:rPr>
              <w:t>，培养爱国主义情感和精神。</w:t>
            </w:r>
          </w:p>
        </w:tc>
        <w:tc>
          <w:tcPr>
            <w:tcW w:w="866" w:type="dxa"/>
            <w:gridSpan w:val="2"/>
            <w:vMerge w:val="continue"/>
            <w:tcBorders>
              <w:left w:val="single" w:color="auto" w:sz="4" w:space="0"/>
              <w:right w:val="single" w:color="auto" w:sz="4" w:space="0"/>
            </w:tcBorders>
            <w:shd w:val="clear" w:color="auto" w:fill="auto"/>
            <w:noWrap/>
            <w:vAlign w:val="center"/>
          </w:tcPr>
          <w:p w14:paraId="6A56CF2E">
            <w:pPr>
              <w:pStyle w:val="2"/>
              <w:jc w:val="center"/>
              <w:rPr>
                <w:rFonts w:ascii="仿宋" w:eastAsia="仿宋" w:cs="仿宋"/>
                <w:color w:val="000000"/>
                <w:sz w:val="24"/>
                <w:szCs w:val="24"/>
                <w:lang w:val="en-US" w:eastAsia="zh-TW"/>
              </w:rPr>
            </w:pPr>
          </w:p>
        </w:tc>
        <w:tc>
          <w:tcPr>
            <w:tcW w:w="593" w:type="dxa"/>
            <w:gridSpan w:val="3"/>
            <w:vMerge w:val="continue"/>
            <w:tcBorders>
              <w:left w:val="single" w:color="auto" w:sz="4" w:space="0"/>
              <w:right w:val="single" w:color="auto" w:sz="4" w:space="0"/>
            </w:tcBorders>
            <w:shd w:val="clear" w:color="auto" w:fill="FFFFFF"/>
            <w:noWrap/>
            <w:vAlign w:val="center"/>
          </w:tcPr>
          <w:p w14:paraId="7D6544DF">
            <w:pPr>
              <w:pStyle w:val="2"/>
              <w:jc w:val="center"/>
              <w:rPr>
                <w:rFonts w:ascii="仿宋" w:eastAsia="仿宋" w:cs="仿宋"/>
                <w:color w:val="000000"/>
                <w:sz w:val="24"/>
                <w:szCs w:val="24"/>
                <w:lang w:val="en-US" w:eastAsia="zh-TW"/>
              </w:rPr>
            </w:pPr>
          </w:p>
        </w:tc>
      </w:tr>
      <w:tr w14:paraId="6E2E5524">
        <w:trPr>
          <w:trHeight w:val="918"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E0E04FD">
            <w:pPr>
              <w:pStyle w:val="2"/>
            </w:pPr>
          </w:p>
        </w:tc>
        <w:tc>
          <w:tcPr>
            <w:tcW w:w="6313" w:type="dxa"/>
            <w:gridSpan w:val="10"/>
            <w:tcBorders>
              <w:top w:val="single" w:color="auto" w:sz="4" w:space="0"/>
              <w:left w:val="single" w:color="auto" w:sz="4" w:space="0"/>
              <w:right w:val="single" w:color="auto" w:sz="4" w:space="0"/>
            </w:tcBorders>
            <w:shd w:val="clear" w:color="auto" w:fill="auto"/>
            <w:noWrap/>
            <w:vAlign w:val="top"/>
          </w:tcPr>
          <w:p w14:paraId="5DAA0850">
            <w:pPr>
              <w:keepNext w:val="0"/>
              <w:keepLines w:val="0"/>
              <w:pageBreakBefore w:val="0"/>
              <w:widowControl w:val="0"/>
              <w:numPr>
                <w:ilvl w:val="0"/>
                <w:numId w:val="4"/>
              </w:numPr>
              <w:kinsoku/>
              <w:wordWrap/>
              <w:overflowPunct/>
              <w:topLinePunct w:val="0"/>
              <w:autoSpaceDE/>
              <w:autoSpaceDN/>
              <w:bidi w:val="0"/>
              <w:adjustRightInd w:val="0"/>
              <w:snapToGrid w:val="0"/>
              <w:spacing w:line="380" w:lineRule="exact"/>
              <w:textAlignment w:val="auto"/>
              <w:rPr>
                <w:rFonts w:hint="eastAsia" w:ascii="仿宋" w:eastAsia="仿宋" w:cs="仿宋"/>
                <w:b/>
                <w:bCs/>
                <w:color w:val="000000"/>
                <w:sz w:val="24"/>
                <w:szCs w:val="24"/>
                <w:lang w:val="en-US" w:eastAsia="zh-CN"/>
              </w:rPr>
            </w:pPr>
            <w:r>
              <w:rPr>
                <w:rFonts w:hint="eastAsia" w:ascii="仿宋" w:eastAsia="仿宋" w:cs="仿宋"/>
                <w:b/>
                <w:bCs/>
                <w:color w:val="000000"/>
                <w:sz w:val="24"/>
                <w:szCs w:val="24"/>
                <w:lang w:val="en-US" w:eastAsia="zh-TW"/>
              </w:rPr>
              <w:t>声乐</w:t>
            </w:r>
            <w:r>
              <w:rPr>
                <w:rFonts w:hint="eastAsia" w:ascii="仿宋" w:eastAsia="仿宋" w:cs="仿宋"/>
                <w:b/>
                <w:bCs/>
                <w:color w:val="000000"/>
                <w:sz w:val="24"/>
                <w:szCs w:val="24"/>
                <w:lang w:val="en-US" w:eastAsia="zh-CN"/>
              </w:rPr>
              <w:t>教育的教学原则和方法</w:t>
            </w:r>
          </w:p>
          <w:p w14:paraId="280E376D">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Hans"/>
              </w:rPr>
              <w:t>知道</w:t>
            </w:r>
            <w:r>
              <w:rPr>
                <w:rFonts w:hint="eastAsia" w:ascii="仿宋" w:eastAsia="仿宋" w:cs="仿宋"/>
                <w:color w:val="000000"/>
                <w:sz w:val="24"/>
                <w:szCs w:val="24"/>
                <w:lang w:val="en-US" w:eastAsia="zh-CN"/>
              </w:rPr>
              <w:t>：</w:t>
            </w:r>
            <w:r>
              <w:rPr>
                <w:rFonts w:hint="eastAsia" w:ascii="仿宋" w:eastAsia="仿宋" w:cs="仿宋"/>
                <w:color w:val="000000"/>
                <w:sz w:val="24"/>
                <w:szCs w:val="24"/>
                <w:lang w:val="en-US" w:eastAsia="zh-TW"/>
              </w:rPr>
              <w:t>了解声乐教学中常见的问题，如正确的声音观念、声部和唱法的界定、音准的影响因素、吐字归韵的正确方法、不同阶段的曲目选择，以及如何解决高喉器、音色、音域的问题等。</w:t>
            </w:r>
          </w:p>
          <w:p w14:paraId="200DEA2F">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仿宋" w:eastAsia="仿宋" w:cs="仿宋"/>
                <w:color w:val="000000"/>
                <w:sz w:val="24"/>
                <w:szCs w:val="24"/>
                <w:lang w:eastAsia="zh-Hans"/>
              </w:rPr>
            </w:pPr>
            <w:r>
              <w:rPr>
                <w:rFonts w:hint="eastAsia" w:ascii="仿宋" w:eastAsia="仿宋" w:cs="仿宋"/>
                <w:color w:val="000000"/>
                <w:sz w:val="24"/>
                <w:szCs w:val="24"/>
                <w:lang w:val="en-US" w:eastAsia="zh-Hans"/>
              </w:rPr>
              <w:t>领会</w:t>
            </w:r>
            <w:r>
              <w:rPr>
                <w:rFonts w:hint="default" w:ascii="仿宋" w:eastAsia="仿宋" w:cs="仿宋"/>
                <w:color w:val="000000"/>
                <w:sz w:val="24"/>
                <w:szCs w:val="24"/>
                <w:lang w:eastAsia="zh-Hans"/>
              </w:rPr>
              <w:t>：</w:t>
            </w:r>
            <w:r>
              <w:rPr>
                <w:rFonts w:hint="eastAsia" w:ascii="仿宋" w:eastAsia="仿宋" w:cs="仿宋"/>
                <w:color w:val="000000"/>
                <w:sz w:val="24"/>
                <w:szCs w:val="24"/>
                <w:lang w:val="en-US" w:eastAsia="zh-Hans"/>
              </w:rPr>
              <w:t>教学问题</w:t>
            </w:r>
            <w:r>
              <w:rPr>
                <w:rFonts w:hint="eastAsia" w:ascii="仿宋" w:eastAsia="仿宋" w:cs="仿宋"/>
                <w:color w:val="000000"/>
                <w:sz w:val="24"/>
                <w:szCs w:val="24"/>
                <w:lang w:val="en-US" w:eastAsia="zh-TW"/>
              </w:rPr>
              <w:t>产生的原因及相对应的特征</w:t>
            </w:r>
            <w:r>
              <w:rPr>
                <w:rFonts w:hint="default" w:ascii="仿宋" w:eastAsia="仿宋" w:cs="仿宋"/>
                <w:color w:val="000000"/>
                <w:sz w:val="24"/>
                <w:szCs w:val="24"/>
                <w:lang w:eastAsia="zh-TW"/>
              </w:rPr>
              <w:t>。</w:t>
            </w:r>
          </w:p>
          <w:p w14:paraId="4EB40AA0">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Hans"/>
              </w:rPr>
            </w:pPr>
            <w:r>
              <w:rPr>
                <w:rFonts w:hint="eastAsia" w:ascii="仿宋" w:eastAsia="仿宋" w:cs="仿宋"/>
                <w:color w:val="000000"/>
                <w:sz w:val="24"/>
                <w:szCs w:val="24"/>
                <w:lang w:val="en-US" w:eastAsia="zh-CN"/>
              </w:rPr>
              <w:t>应用</w:t>
            </w:r>
            <w:r>
              <w:rPr>
                <w:rFonts w:hint="default" w:ascii="仿宋" w:eastAsia="仿宋" w:cs="仿宋"/>
                <w:color w:val="000000"/>
                <w:sz w:val="24"/>
                <w:szCs w:val="24"/>
                <w:lang w:eastAsia="zh-CN"/>
              </w:rPr>
              <w:t>：</w:t>
            </w:r>
            <w:r>
              <w:rPr>
                <w:rFonts w:hint="eastAsia" w:ascii="仿宋" w:eastAsia="仿宋" w:cs="仿宋"/>
                <w:color w:val="000000"/>
                <w:sz w:val="24"/>
                <w:szCs w:val="24"/>
                <w:lang w:val="en-US" w:eastAsia="zh-TW"/>
              </w:rPr>
              <w:t>使用具体的办法来解决声乐教学实践中</w:t>
            </w:r>
            <w:r>
              <w:rPr>
                <w:rFonts w:hint="eastAsia" w:ascii="仿宋" w:eastAsia="仿宋" w:cs="仿宋"/>
                <w:color w:val="000000"/>
                <w:sz w:val="24"/>
                <w:szCs w:val="24"/>
                <w:lang w:val="en-US" w:eastAsia="zh-Hans"/>
              </w:rPr>
              <w:t>的</w:t>
            </w:r>
            <w:r>
              <w:rPr>
                <w:rFonts w:hint="eastAsia" w:ascii="仿宋" w:eastAsia="仿宋" w:cs="仿宋"/>
                <w:color w:val="000000"/>
                <w:sz w:val="24"/>
                <w:szCs w:val="24"/>
                <w:lang w:val="en-US" w:eastAsia="zh-TW"/>
              </w:rPr>
              <w:t>常见问题。</w:t>
            </w:r>
          </w:p>
        </w:tc>
        <w:tc>
          <w:tcPr>
            <w:tcW w:w="866" w:type="dxa"/>
            <w:gridSpan w:val="2"/>
            <w:tcBorders>
              <w:left w:val="single" w:color="auto" w:sz="4" w:space="0"/>
              <w:right w:val="single" w:color="auto" w:sz="4" w:space="0"/>
            </w:tcBorders>
            <w:shd w:val="clear" w:color="auto" w:fill="auto"/>
            <w:noWrap/>
            <w:vAlign w:val="center"/>
          </w:tcPr>
          <w:p w14:paraId="1DD3E109">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bCs/>
                <w:color w:val="000000"/>
                <w:kern w:val="2"/>
                <w:sz w:val="24"/>
                <w:szCs w:val="24"/>
                <w:lang w:val="en-US" w:eastAsia="zh-TW" w:bidi="ar-SA"/>
              </w:rPr>
            </w:pPr>
            <w:r>
              <w:rPr>
                <w:rFonts w:hint="eastAsia" w:ascii="仿宋" w:hAnsi="仿宋" w:eastAsia="仿宋" w:cs="仿宋"/>
                <w:bCs/>
                <w:color w:val="000000"/>
                <w:kern w:val="2"/>
                <w:sz w:val="24"/>
                <w:szCs w:val="24"/>
                <w:lang w:val="en-US" w:eastAsia="zh-CN" w:bidi="ar-SA"/>
              </w:rPr>
              <w:t>支撑课程</w:t>
            </w:r>
            <w:r>
              <w:rPr>
                <w:rFonts w:hint="eastAsia" w:ascii="仿宋" w:hAnsi="仿宋" w:eastAsia="仿宋" w:cs="仿宋"/>
                <w:bCs/>
                <w:color w:val="000000"/>
                <w:kern w:val="2"/>
                <w:sz w:val="24"/>
                <w:szCs w:val="24"/>
                <w:lang w:val="en-US" w:eastAsia="zh-TW" w:bidi="ar-SA"/>
              </w:rPr>
              <w:t>目标1、2、3</w:t>
            </w:r>
          </w:p>
        </w:tc>
        <w:tc>
          <w:tcPr>
            <w:tcW w:w="593" w:type="dxa"/>
            <w:gridSpan w:val="3"/>
            <w:tcBorders>
              <w:left w:val="single" w:color="auto" w:sz="4" w:space="0"/>
              <w:right w:val="single" w:color="auto" w:sz="4" w:space="0"/>
            </w:tcBorders>
            <w:shd w:val="clear" w:color="auto" w:fill="FFFFFF"/>
            <w:noWrap/>
            <w:vAlign w:val="center"/>
          </w:tcPr>
          <w:p w14:paraId="4B452854">
            <w:pPr>
              <w:pStyle w:val="2"/>
              <w:ind w:left="0" w:leftChars="0" w:firstLine="0" w:firstLineChars="0"/>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r>
      <w:tr w14:paraId="706D3F8A">
        <w:trPr>
          <w:trHeight w:val="918"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8B512B6">
            <w:pPr>
              <w:pStyle w:val="2"/>
            </w:pPr>
          </w:p>
        </w:tc>
        <w:tc>
          <w:tcPr>
            <w:tcW w:w="6313" w:type="dxa"/>
            <w:gridSpan w:val="10"/>
            <w:tcBorders>
              <w:top w:val="single" w:color="auto" w:sz="4" w:space="0"/>
              <w:left w:val="single" w:color="auto" w:sz="4" w:space="0"/>
              <w:right w:val="single" w:color="auto" w:sz="4" w:space="0"/>
            </w:tcBorders>
            <w:shd w:val="clear" w:color="auto" w:fill="auto"/>
            <w:noWrap/>
            <w:vAlign w:val="top"/>
          </w:tcPr>
          <w:p w14:paraId="1924E2B1">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b/>
                <w:bCs/>
                <w:color w:val="000000"/>
                <w:sz w:val="24"/>
                <w:szCs w:val="24"/>
                <w:lang w:val="en-US" w:eastAsia="zh-CN"/>
              </w:rPr>
            </w:pPr>
            <w:r>
              <w:rPr>
                <w:rFonts w:hint="eastAsia" w:ascii="仿宋" w:eastAsia="仿宋" w:cs="仿宋"/>
                <w:b/>
                <w:bCs/>
                <w:color w:val="000000"/>
                <w:sz w:val="24"/>
                <w:szCs w:val="24"/>
                <w:lang w:val="en-US" w:eastAsia="zh-CN"/>
              </w:rPr>
              <w:t>第八章 声乐教育的教学评价</w:t>
            </w:r>
          </w:p>
          <w:p w14:paraId="26A538B1">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CN"/>
              </w:rPr>
              <w:t>知道：</w:t>
            </w:r>
            <w:r>
              <w:rPr>
                <w:rFonts w:hint="eastAsia" w:ascii="仿宋" w:eastAsia="仿宋" w:cs="仿宋"/>
                <w:color w:val="000000"/>
                <w:sz w:val="24"/>
                <w:szCs w:val="24"/>
                <w:lang w:val="en-US" w:eastAsia="zh-TW"/>
              </w:rPr>
              <w:t>了解教学评价的功能、目的，评价的形式、办法、以及对各评价对象的评价标准。</w:t>
            </w:r>
          </w:p>
          <w:p w14:paraId="2CEF8B55">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领会：</w:t>
            </w:r>
            <w:r>
              <w:rPr>
                <w:rFonts w:hint="eastAsia" w:ascii="仿宋" w:eastAsia="仿宋" w:cs="仿宋"/>
                <w:color w:val="000000"/>
                <w:sz w:val="24"/>
                <w:szCs w:val="24"/>
                <w:lang w:val="en-US" w:eastAsia="zh-TW"/>
              </w:rPr>
              <w:t>声乐教学评价包括对声乐教师的艺术素质、教学水平、职业道德修养的评价，对学生学习质量的评价，以及对声乐课堂教学质量的评价等</w:t>
            </w:r>
            <w:r>
              <w:rPr>
                <w:rFonts w:hint="eastAsia" w:ascii="仿宋" w:eastAsia="仿宋" w:cs="仿宋"/>
                <w:color w:val="000000"/>
                <w:sz w:val="24"/>
                <w:szCs w:val="24"/>
                <w:lang w:val="en-US" w:eastAsia="zh-CN"/>
              </w:rPr>
              <w:t>。</w:t>
            </w:r>
          </w:p>
          <w:p w14:paraId="757DCD3B">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lang w:val="en-US" w:eastAsia="zh-CN"/>
              </w:rPr>
            </w:pPr>
            <w:r>
              <w:rPr>
                <w:rFonts w:hint="eastAsia" w:ascii="仿宋" w:eastAsia="仿宋" w:cs="仿宋"/>
                <w:color w:val="000000"/>
                <w:sz w:val="24"/>
                <w:szCs w:val="24"/>
                <w:lang w:val="en-US" w:eastAsia="zh-CN"/>
              </w:rPr>
              <w:t>应用：</w:t>
            </w:r>
            <w:r>
              <w:rPr>
                <w:rFonts w:hint="eastAsia" w:ascii="仿宋" w:eastAsia="仿宋" w:cs="仿宋"/>
                <w:color w:val="000000"/>
                <w:sz w:val="24"/>
                <w:szCs w:val="24"/>
                <w:lang w:val="en-US" w:eastAsia="zh-Hans"/>
              </w:rPr>
              <w:t>将评价形式</w:t>
            </w:r>
            <w:r>
              <w:rPr>
                <w:rFonts w:hint="default" w:ascii="仿宋" w:eastAsia="仿宋" w:cs="仿宋"/>
                <w:color w:val="000000"/>
                <w:sz w:val="24"/>
                <w:szCs w:val="24"/>
                <w:lang w:eastAsia="zh-Hans"/>
              </w:rPr>
              <w:t>、</w:t>
            </w:r>
            <w:r>
              <w:rPr>
                <w:rFonts w:hint="eastAsia" w:ascii="仿宋" w:eastAsia="仿宋" w:cs="仿宋"/>
                <w:color w:val="000000"/>
                <w:sz w:val="24"/>
                <w:szCs w:val="24"/>
                <w:lang w:val="en-US" w:eastAsia="zh-Hans"/>
              </w:rPr>
              <w:t>办法运用与声乐教学环节中</w:t>
            </w:r>
            <w:r>
              <w:rPr>
                <w:rFonts w:hint="default" w:ascii="仿宋" w:eastAsia="仿宋" w:cs="仿宋"/>
                <w:color w:val="000000"/>
                <w:sz w:val="24"/>
                <w:szCs w:val="24"/>
                <w:lang w:eastAsia="zh-Hans"/>
              </w:rPr>
              <w:t>。</w:t>
            </w:r>
          </w:p>
        </w:tc>
        <w:tc>
          <w:tcPr>
            <w:tcW w:w="866" w:type="dxa"/>
            <w:gridSpan w:val="2"/>
            <w:tcBorders>
              <w:left w:val="single" w:color="auto" w:sz="4" w:space="0"/>
              <w:right w:val="single" w:color="auto" w:sz="4" w:space="0"/>
            </w:tcBorders>
            <w:shd w:val="clear" w:color="auto" w:fill="auto"/>
            <w:noWrap/>
            <w:vAlign w:val="center"/>
          </w:tcPr>
          <w:p w14:paraId="70247EA2">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bCs/>
                <w:color w:val="000000"/>
                <w:kern w:val="2"/>
                <w:sz w:val="24"/>
                <w:szCs w:val="24"/>
                <w:lang w:val="en-US" w:eastAsia="zh-TW" w:bidi="ar-SA"/>
              </w:rPr>
            </w:pPr>
            <w:r>
              <w:rPr>
                <w:rFonts w:hint="eastAsia" w:ascii="仿宋" w:hAnsi="仿宋" w:eastAsia="仿宋" w:cs="仿宋"/>
                <w:bCs/>
                <w:color w:val="000000"/>
                <w:kern w:val="2"/>
                <w:sz w:val="24"/>
                <w:szCs w:val="24"/>
                <w:lang w:val="en-US" w:eastAsia="zh-CN" w:bidi="ar-SA"/>
              </w:rPr>
              <w:t>支撑课程</w:t>
            </w:r>
            <w:r>
              <w:rPr>
                <w:rFonts w:hint="eastAsia" w:ascii="仿宋" w:hAnsi="仿宋" w:eastAsia="仿宋" w:cs="仿宋"/>
                <w:bCs/>
                <w:color w:val="000000"/>
                <w:kern w:val="2"/>
                <w:sz w:val="24"/>
                <w:szCs w:val="24"/>
                <w:lang w:val="en-US" w:eastAsia="zh-TW" w:bidi="ar-SA"/>
              </w:rPr>
              <w:t>目标1、2、3</w:t>
            </w:r>
          </w:p>
        </w:tc>
        <w:tc>
          <w:tcPr>
            <w:tcW w:w="593" w:type="dxa"/>
            <w:gridSpan w:val="3"/>
            <w:tcBorders>
              <w:left w:val="single" w:color="auto" w:sz="4" w:space="0"/>
              <w:right w:val="single" w:color="auto" w:sz="4" w:space="0"/>
            </w:tcBorders>
            <w:shd w:val="clear" w:color="auto" w:fill="FFFFFF"/>
            <w:noWrap/>
            <w:vAlign w:val="center"/>
          </w:tcPr>
          <w:p w14:paraId="0C3C13FF">
            <w:pPr>
              <w:pStyle w:val="2"/>
              <w:ind w:left="0" w:leftChars="0" w:firstLine="0" w:firstLineChars="0"/>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4</w:t>
            </w:r>
          </w:p>
        </w:tc>
      </w:tr>
      <w:tr w14:paraId="3AFCC882">
        <w:trPr>
          <w:trHeight w:val="918"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B36A1D8">
            <w:pPr>
              <w:pStyle w:val="2"/>
            </w:pPr>
          </w:p>
        </w:tc>
        <w:tc>
          <w:tcPr>
            <w:tcW w:w="6313" w:type="dxa"/>
            <w:gridSpan w:val="10"/>
            <w:tcBorders>
              <w:top w:val="single" w:color="auto" w:sz="4" w:space="0"/>
              <w:left w:val="single" w:color="auto" w:sz="4" w:space="0"/>
              <w:right w:val="single" w:color="auto" w:sz="4" w:space="0"/>
            </w:tcBorders>
            <w:shd w:val="clear" w:color="auto" w:fill="auto"/>
            <w:noWrap/>
            <w:vAlign w:val="top"/>
          </w:tcPr>
          <w:p w14:paraId="1DDAAFA4">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b/>
                <w:bCs/>
                <w:color w:val="000000"/>
                <w:sz w:val="24"/>
                <w:szCs w:val="24"/>
                <w:lang w:val="en-US" w:eastAsia="zh-CN"/>
              </w:rPr>
            </w:pPr>
            <w:r>
              <w:rPr>
                <w:rFonts w:hint="eastAsia" w:ascii="仿宋" w:eastAsia="仿宋" w:cs="仿宋"/>
                <w:b/>
                <w:bCs/>
                <w:color w:val="000000"/>
                <w:sz w:val="24"/>
                <w:szCs w:val="24"/>
                <w:lang w:val="en-US" w:eastAsia="zh-CN"/>
              </w:rPr>
              <w:t>第九章 声乐教师的整体素质</w:t>
            </w:r>
          </w:p>
          <w:p w14:paraId="29907B95">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第一节 声乐教师提高整体素质的意义</w:t>
            </w:r>
          </w:p>
          <w:p w14:paraId="68EB1C15">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第二节 整体素质结构</w:t>
            </w:r>
          </w:p>
          <w:p w14:paraId="60544B85">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CN"/>
              </w:rPr>
              <w:t>知道：知晓声乐教师素质要求</w:t>
            </w:r>
            <w:r>
              <w:rPr>
                <w:rFonts w:hint="eastAsia" w:ascii="仿宋" w:eastAsia="仿宋" w:cs="仿宋"/>
                <w:color w:val="000000"/>
                <w:sz w:val="24"/>
                <w:szCs w:val="24"/>
                <w:lang w:val="en-US" w:eastAsia="zh-TW"/>
              </w:rPr>
              <w:t>。</w:t>
            </w:r>
          </w:p>
          <w:p w14:paraId="3012168E">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领会：理解声乐教师的整体素质结构。</w:t>
            </w:r>
          </w:p>
          <w:p w14:paraId="13BA3A42">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lang w:val="en-US" w:eastAsia="zh-CN"/>
              </w:rPr>
            </w:pPr>
            <w:r>
              <w:rPr>
                <w:rFonts w:hint="eastAsia" w:ascii="仿宋" w:eastAsia="仿宋" w:cs="仿宋"/>
                <w:color w:val="000000"/>
                <w:sz w:val="24"/>
                <w:szCs w:val="24"/>
                <w:lang w:val="en-US" w:eastAsia="zh-CN"/>
              </w:rPr>
              <w:t>应用：声乐教师提高整体素质的意义</w:t>
            </w:r>
            <w:r>
              <w:rPr>
                <w:rFonts w:hint="default" w:ascii="仿宋" w:eastAsia="仿宋" w:cs="仿宋"/>
                <w:color w:val="000000"/>
                <w:sz w:val="24"/>
                <w:szCs w:val="24"/>
                <w:lang w:eastAsia="zh-Hans"/>
              </w:rPr>
              <w:t>。</w:t>
            </w:r>
          </w:p>
        </w:tc>
        <w:tc>
          <w:tcPr>
            <w:tcW w:w="866" w:type="dxa"/>
            <w:gridSpan w:val="2"/>
            <w:tcBorders>
              <w:left w:val="single" w:color="auto" w:sz="4" w:space="0"/>
              <w:right w:val="single" w:color="auto" w:sz="4" w:space="0"/>
            </w:tcBorders>
            <w:shd w:val="clear" w:color="auto" w:fill="auto"/>
            <w:noWrap/>
            <w:vAlign w:val="center"/>
          </w:tcPr>
          <w:p w14:paraId="005BBD72">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bCs/>
                <w:color w:val="000000"/>
                <w:kern w:val="2"/>
                <w:sz w:val="24"/>
                <w:szCs w:val="24"/>
                <w:lang w:val="en-US" w:eastAsia="zh-TW" w:bidi="ar-SA"/>
              </w:rPr>
            </w:pPr>
            <w:r>
              <w:rPr>
                <w:rFonts w:hint="eastAsia" w:ascii="仿宋" w:hAnsi="仿宋" w:eastAsia="仿宋" w:cs="仿宋"/>
                <w:bCs/>
                <w:color w:val="000000"/>
                <w:kern w:val="2"/>
                <w:sz w:val="24"/>
                <w:szCs w:val="24"/>
                <w:lang w:val="en-US" w:eastAsia="zh-CN" w:bidi="ar-SA"/>
              </w:rPr>
              <w:t>支撑课程</w:t>
            </w:r>
            <w:r>
              <w:rPr>
                <w:rFonts w:hint="eastAsia" w:ascii="仿宋" w:hAnsi="仿宋" w:eastAsia="仿宋" w:cs="仿宋"/>
                <w:bCs/>
                <w:color w:val="000000"/>
                <w:kern w:val="2"/>
                <w:sz w:val="24"/>
                <w:szCs w:val="24"/>
                <w:lang w:val="en-US" w:eastAsia="zh-TW" w:bidi="ar-SA"/>
              </w:rPr>
              <w:t>目标1、2、3</w:t>
            </w:r>
          </w:p>
        </w:tc>
        <w:tc>
          <w:tcPr>
            <w:tcW w:w="593" w:type="dxa"/>
            <w:gridSpan w:val="3"/>
            <w:tcBorders>
              <w:left w:val="single" w:color="auto" w:sz="4" w:space="0"/>
              <w:right w:val="single" w:color="auto" w:sz="4" w:space="0"/>
            </w:tcBorders>
            <w:shd w:val="clear" w:color="auto" w:fill="FFFFFF"/>
            <w:noWrap/>
            <w:vAlign w:val="center"/>
          </w:tcPr>
          <w:p w14:paraId="32DDC1CD">
            <w:pPr>
              <w:pStyle w:val="2"/>
              <w:ind w:left="0" w:leftChars="0" w:firstLine="0" w:firstLineChars="0"/>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4</w:t>
            </w:r>
          </w:p>
        </w:tc>
      </w:tr>
      <w:tr w14:paraId="1C9D23CD">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218B4BE"/>
        </w:tc>
        <w:tc>
          <w:tcPr>
            <w:tcW w:w="7179"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021BDF5F">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合计</w:t>
            </w:r>
          </w:p>
        </w:tc>
        <w:tc>
          <w:tcPr>
            <w:tcW w:w="593"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5A0466B">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default" w:ascii="仿宋" w:eastAsia="仿宋" w:cs="仿宋"/>
                <w:color w:val="000000"/>
                <w:sz w:val="24"/>
                <w:szCs w:val="24"/>
                <w:lang w:eastAsia="zh-CN"/>
              </w:rPr>
              <w:t>32</w:t>
            </w:r>
          </w:p>
        </w:tc>
      </w:tr>
      <w:tr w14:paraId="6F978E33">
        <w:trPr>
          <w:trHeight w:val="624" w:hRule="atLeast"/>
          <w:jc w:val="center"/>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0CB71BB">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G</w:t>
            </w:r>
          </w:p>
          <w:p w14:paraId="001A4448">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CN"/>
              </w:rPr>
              <w:t>技能（实训）</w:t>
            </w:r>
            <w:r>
              <w:rPr>
                <w:rFonts w:hint="eastAsia" w:ascii="仿宋" w:eastAsia="仿宋" w:cs="仿宋"/>
                <w:color w:val="000000"/>
                <w:sz w:val="24"/>
                <w:szCs w:val="24"/>
                <w:lang w:val="en-US" w:eastAsia="zh-TW"/>
              </w:rPr>
              <w:t>内容</w:t>
            </w:r>
          </w:p>
        </w:tc>
        <w:tc>
          <w:tcPr>
            <w:tcW w:w="6313" w:type="dxa"/>
            <w:gridSpan w:val="10"/>
            <w:tcBorders>
              <w:top w:val="single" w:color="auto" w:sz="4" w:space="0"/>
              <w:left w:val="single" w:color="auto" w:sz="4" w:space="0"/>
              <w:bottom w:val="single" w:color="auto" w:sz="4" w:space="0"/>
              <w:right w:val="single" w:color="auto" w:sz="4" w:space="0"/>
            </w:tcBorders>
            <w:noWrap/>
            <w:vAlign w:val="center"/>
          </w:tcPr>
          <w:p w14:paraId="3148F6B2">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实训目的及任务</w:t>
            </w:r>
          </w:p>
        </w:tc>
        <w:tc>
          <w:tcPr>
            <w:tcW w:w="866" w:type="dxa"/>
            <w:gridSpan w:val="2"/>
            <w:tcBorders>
              <w:top w:val="single" w:color="auto" w:sz="4" w:space="0"/>
              <w:left w:val="single" w:color="auto" w:sz="4" w:space="0"/>
              <w:bottom w:val="single" w:color="auto" w:sz="4" w:space="0"/>
              <w:right w:val="single" w:color="auto" w:sz="4" w:space="0"/>
            </w:tcBorders>
            <w:noWrap/>
            <w:vAlign w:val="center"/>
          </w:tcPr>
          <w:p w14:paraId="01CB8F65">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支撑课程</w:t>
            </w:r>
          </w:p>
          <w:p w14:paraId="4011983D">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目标</w:t>
            </w:r>
          </w:p>
        </w:tc>
        <w:tc>
          <w:tcPr>
            <w:tcW w:w="593" w:type="dxa"/>
            <w:gridSpan w:val="3"/>
            <w:tcBorders>
              <w:top w:val="single" w:color="auto" w:sz="4" w:space="0"/>
              <w:left w:val="single" w:color="auto" w:sz="4" w:space="0"/>
              <w:bottom w:val="single" w:color="auto" w:sz="4" w:space="0"/>
              <w:right w:val="single" w:color="auto" w:sz="4" w:space="0"/>
            </w:tcBorders>
            <w:noWrap/>
            <w:vAlign w:val="center"/>
          </w:tcPr>
          <w:p w14:paraId="5D91ABFB">
            <w:pPr>
              <w:pageBreakBefore w:val="0"/>
              <w:widowControl w:val="0"/>
              <w:kinsoku/>
              <w:overflowPunct/>
              <w:topLinePunct w:val="0"/>
              <w:bidi w:val="0"/>
              <w:adjustRightInd w:val="0"/>
              <w:snapToGrid w:val="0"/>
              <w:spacing w:line="240" w:lineRule="auto"/>
              <w:jc w:val="center"/>
              <w:rPr>
                <w:rFonts w:ascii="仿宋" w:eastAsia="仿宋" w:cs="仿宋"/>
                <w:color w:val="000000"/>
                <w:sz w:val="24"/>
                <w:szCs w:val="24"/>
                <w:lang w:val="en-US" w:eastAsia="zh-TW"/>
              </w:rPr>
            </w:pPr>
            <w:r>
              <w:rPr>
                <w:rFonts w:hint="eastAsia" w:ascii="仿宋" w:eastAsia="仿宋" w:cs="仿宋"/>
                <w:color w:val="000000"/>
                <w:sz w:val="24"/>
                <w:szCs w:val="24"/>
                <w:lang w:val="en-US" w:eastAsia="zh-TW"/>
              </w:rPr>
              <w:t>学时</w:t>
            </w:r>
          </w:p>
          <w:p w14:paraId="5EB5C51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分配</w:t>
            </w:r>
          </w:p>
        </w:tc>
      </w:tr>
      <w:tr w14:paraId="3C896C31">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89673B5"/>
        </w:tc>
        <w:tc>
          <w:tcPr>
            <w:tcW w:w="6313" w:type="dxa"/>
            <w:gridSpan w:val="10"/>
            <w:tcBorders>
              <w:top w:val="single" w:color="auto" w:sz="4" w:space="0"/>
              <w:left w:val="single" w:color="auto" w:sz="4" w:space="0"/>
              <w:bottom w:val="single" w:color="auto" w:sz="4" w:space="0"/>
              <w:right w:val="single" w:color="auto" w:sz="4" w:space="0"/>
            </w:tcBorders>
            <w:noWrap/>
            <w:vAlign w:val="center"/>
          </w:tcPr>
          <w:p w14:paraId="298339DD">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CN"/>
              </w:rPr>
            </w:pPr>
          </w:p>
        </w:tc>
        <w:tc>
          <w:tcPr>
            <w:tcW w:w="866" w:type="dxa"/>
            <w:gridSpan w:val="2"/>
            <w:tcBorders>
              <w:top w:val="single" w:color="auto" w:sz="4" w:space="0"/>
              <w:left w:val="single" w:color="auto" w:sz="4" w:space="0"/>
              <w:bottom w:val="single" w:color="auto" w:sz="4" w:space="0"/>
              <w:right w:val="single" w:color="auto" w:sz="4" w:space="0"/>
            </w:tcBorders>
            <w:noWrap/>
            <w:vAlign w:val="center"/>
          </w:tcPr>
          <w:p w14:paraId="59132D76">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tc>
        <w:tc>
          <w:tcPr>
            <w:tcW w:w="593" w:type="dxa"/>
            <w:gridSpan w:val="3"/>
            <w:tcBorders>
              <w:top w:val="single" w:color="auto" w:sz="4" w:space="0"/>
              <w:left w:val="single" w:color="auto" w:sz="4" w:space="0"/>
              <w:bottom w:val="single" w:color="auto" w:sz="4" w:space="0"/>
              <w:right w:val="single" w:color="auto" w:sz="4" w:space="0"/>
            </w:tcBorders>
            <w:noWrap/>
            <w:vAlign w:val="center"/>
          </w:tcPr>
          <w:p w14:paraId="59AF66EF">
            <w:pPr>
              <w:pageBreakBefore w:val="0"/>
              <w:widowControl w:val="0"/>
              <w:kinsoku/>
              <w:overflowPunct/>
              <w:topLinePunct w:val="0"/>
              <w:bidi w:val="0"/>
              <w:adjustRightInd w:val="0"/>
              <w:snapToGrid w:val="0"/>
              <w:spacing w:line="240" w:lineRule="auto"/>
              <w:jc w:val="center"/>
              <w:rPr>
                <w:rFonts w:ascii="仿宋" w:eastAsia="仿宋" w:cs="仿宋"/>
                <w:color w:val="000000"/>
                <w:sz w:val="24"/>
                <w:szCs w:val="24"/>
                <w:lang w:val="en-US" w:eastAsia="zh-CN"/>
              </w:rPr>
            </w:pPr>
          </w:p>
        </w:tc>
      </w:tr>
      <w:tr w14:paraId="64179924">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7DB3528"/>
        </w:tc>
        <w:tc>
          <w:tcPr>
            <w:tcW w:w="7179" w:type="dxa"/>
            <w:gridSpan w:val="12"/>
            <w:tcBorders>
              <w:top w:val="single" w:color="auto" w:sz="4" w:space="0"/>
              <w:left w:val="single" w:color="auto" w:sz="4" w:space="0"/>
              <w:bottom w:val="single" w:color="auto" w:sz="4" w:space="0"/>
              <w:right w:val="single" w:color="auto" w:sz="4" w:space="0"/>
            </w:tcBorders>
            <w:noWrap/>
            <w:vAlign w:val="center"/>
          </w:tcPr>
          <w:p w14:paraId="16F74007">
            <w:pPr>
              <w:pageBreakBefore w:val="0"/>
              <w:widowControl w:val="0"/>
              <w:kinsoku/>
              <w:overflowPunct/>
              <w:topLinePunct w:val="0"/>
              <w:bidi w:val="0"/>
              <w:adjustRightInd w:val="0"/>
              <w:snapToGrid w:val="0"/>
              <w:spacing w:line="240" w:lineRule="auto"/>
              <w:jc w:val="center"/>
              <w:rPr>
                <w:rFonts w:ascii="仿宋" w:eastAsia="仿宋" w:cs="仿宋"/>
                <w:color w:val="000000"/>
                <w:sz w:val="24"/>
                <w:szCs w:val="24"/>
                <w:lang w:val="en-US" w:eastAsia="zh-CN"/>
              </w:rPr>
            </w:pPr>
            <w:r>
              <w:rPr>
                <w:rFonts w:hint="eastAsia" w:ascii="仿宋" w:eastAsia="仿宋" w:cs="仿宋"/>
                <w:color w:val="000000"/>
                <w:sz w:val="24"/>
                <w:szCs w:val="24"/>
                <w:lang w:val="en-US" w:eastAsia="zh-CN"/>
              </w:rPr>
              <w:t>合计</w:t>
            </w:r>
          </w:p>
        </w:tc>
        <w:tc>
          <w:tcPr>
            <w:tcW w:w="593" w:type="dxa"/>
            <w:gridSpan w:val="3"/>
            <w:tcBorders>
              <w:top w:val="single" w:color="auto" w:sz="4" w:space="0"/>
              <w:left w:val="single" w:color="auto" w:sz="4" w:space="0"/>
              <w:bottom w:val="single" w:color="auto" w:sz="4" w:space="0"/>
              <w:right w:val="single" w:color="auto" w:sz="4" w:space="0"/>
            </w:tcBorders>
            <w:noWrap/>
            <w:vAlign w:val="center"/>
          </w:tcPr>
          <w:p w14:paraId="343289E0">
            <w:pPr>
              <w:pageBreakBefore w:val="0"/>
              <w:widowControl w:val="0"/>
              <w:kinsoku/>
              <w:overflowPunct/>
              <w:topLinePunct w:val="0"/>
              <w:bidi w:val="0"/>
              <w:adjustRightInd w:val="0"/>
              <w:snapToGrid w:val="0"/>
              <w:spacing w:line="240" w:lineRule="auto"/>
              <w:jc w:val="center"/>
              <w:rPr>
                <w:rFonts w:ascii="仿宋" w:eastAsia="仿宋" w:cs="仿宋"/>
                <w:color w:val="000000"/>
                <w:sz w:val="24"/>
                <w:szCs w:val="24"/>
                <w:lang w:val="en-US" w:eastAsia="zh-CN"/>
              </w:rPr>
            </w:pPr>
          </w:p>
        </w:tc>
      </w:tr>
      <w:tr w14:paraId="78695FCB">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7B423F8C">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I</w:t>
            </w:r>
          </w:p>
          <w:p w14:paraId="1BD7E1AC">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教学方法与教学方式</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41A5E733">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CN"/>
              </w:rPr>
              <w:t>1.课程</w:t>
            </w:r>
            <w:r>
              <w:rPr>
                <w:rFonts w:hint="eastAsia" w:ascii="仿宋" w:eastAsia="仿宋" w:cs="仿宋"/>
                <w:color w:val="000000"/>
                <w:sz w:val="24"/>
                <w:szCs w:val="24"/>
                <w:lang w:val="en-US" w:eastAsia="zh-TW"/>
              </w:rPr>
              <w:t>采用</w:t>
            </w:r>
            <w:r>
              <w:rPr>
                <w:rFonts w:hint="eastAsia" w:ascii="仿宋" w:eastAsia="仿宋" w:cs="仿宋"/>
                <w:color w:val="000000"/>
                <w:sz w:val="24"/>
                <w:szCs w:val="24"/>
                <w:lang w:val="en-US" w:eastAsia="zh-CN"/>
              </w:rPr>
              <w:t>集体式</w:t>
            </w:r>
            <w:r>
              <w:rPr>
                <w:rFonts w:hint="eastAsia" w:ascii="仿宋" w:eastAsia="仿宋" w:cs="仿宋"/>
                <w:color w:val="000000"/>
                <w:sz w:val="24"/>
                <w:szCs w:val="24"/>
                <w:lang w:val="en-US" w:eastAsia="zh-TW"/>
              </w:rPr>
              <w:t>教学，改善理论课</w:t>
            </w:r>
            <w:r>
              <w:rPr>
                <w:rFonts w:hint="eastAsia" w:ascii="仿宋" w:eastAsia="仿宋" w:cs="仿宋"/>
                <w:color w:val="000000"/>
                <w:sz w:val="24"/>
                <w:szCs w:val="24"/>
                <w:lang w:val="en-US" w:eastAsia="zh-CN"/>
              </w:rPr>
              <w:t>与实践</w:t>
            </w:r>
            <w:r>
              <w:rPr>
                <w:rFonts w:hint="eastAsia" w:ascii="仿宋" w:eastAsia="仿宋" w:cs="仿宋"/>
                <w:color w:val="000000"/>
                <w:sz w:val="24"/>
                <w:szCs w:val="24"/>
                <w:lang w:val="en-US" w:eastAsia="zh-TW"/>
              </w:rPr>
              <w:t>的枯燥和沉闷，吸引学生的注意力，加强授课效果。</w:t>
            </w:r>
          </w:p>
          <w:p w14:paraId="05280729">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CN"/>
              </w:rPr>
              <w:t>2.</w:t>
            </w:r>
            <w:r>
              <w:rPr>
                <w:rFonts w:hint="eastAsia" w:ascii="仿宋" w:eastAsia="仿宋" w:cs="仿宋"/>
                <w:color w:val="000000"/>
                <w:sz w:val="24"/>
                <w:szCs w:val="24"/>
                <w:lang w:val="en-US" w:eastAsia="zh-TW"/>
              </w:rPr>
              <w:t>开通网络课堂，达到与学生及时沟通、交流的目的。同时重视师生互动与小组活动，组织课堂小组讨论和论文写作等活动，将课堂教学变为师生共同活动的过程。</w:t>
            </w:r>
          </w:p>
          <w:p w14:paraId="0F503A36">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CN"/>
              </w:rPr>
              <w:t>3.</w:t>
            </w:r>
            <w:r>
              <w:rPr>
                <w:rFonts w:hint="eastAsia" w:ascii="仿宋" w:eastAsia="仿宋" w:cs="仿宋"/>
                <w:color w:val="000000"/>
                <w:sz w:val="24"/>
                <w:szCs w:val="24"/>
                <w:lang w:val="en-US" w:eastAsia="zh-TW"/>
              </w:rPr>
              <w:t>主要方式：</w:t>
            </w:r>
          </w:p>
          <w:p w14:paraId="21EFD308">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sym w:font="Wingdings" w:char="00FE"/>
            </w:r>
            <w:r>
              <w:rPr>
                <w:rFonts w:hint="eastAsia" w:ascii="仿宋" w:eastAsia="仿宋" w:cs="仿宋"/>
                <w:color w:val="000000"/>
                <w:sz w:val="24"/>
                <w:szCs w:val="24"/>
                <w:lang w:val="en-US" w:eastAsia="zh-TW"/>
              </w:rPr>
              <w:t xml:space="preserve">讲授  </w:t>
            </w:r>
            <w:r>
              <w:rPr>
                <w:rFonts w:hint="eastAsia" w:ascii="仿宋" w:eastAsia="仿宋" w:cs="仿宋"/>
                <w:color w:val="000000"/>
                <w:sz w:val="24"/>
                <w:szCs w:val="24"/>
                <w:lang w:val="en-US" w:eastAsia="zh-TW"/>
              </w:rPr>
              <w:sym w:font="Wingdings" w:char="00FE"/>
            </w:r>
            <w:r>
              <w:rPr>
                <w:rFonts w:hint="eastAsia" w:ascii="仿宋" w:eastAsia="仿宋" w:cs="仿宋"/>
                <w:color w:val="000000"/>
                <w:sz w:val="24"/>
                <w:szCs w:val="24"/>
                <w:lang w:val="en-US" w:eastAsia="zh-TW"/>
              </w:rPr>
              <w:t xml:space="preserve">网络学习  </w:t>
            </w:r>
            <w:r>
              <w:rPr>
                <w:rFonts w:hint="eastAsia" w:ascii="仿宋" w:eastAsia="仿宋" w:cs="仿宋"/>
                <w:color w:val="000000"/>
                <w:sz w:val="24"/>
                <w:szCs w:val="24"/>
                <w:lang w:val="en-US" w:eastAsia="zh-TW"/>
              </w:rPr>
              <w:sym w:font="Wingdings" w:char="00FE"/>
            </w:r>
            <w:r>
              <w:rPr>
                <w:rFonts w:hint="eastAsia" w:ascii="仿宋" w:eastAsia="仿宋" w:cs="仿宋"/>
                <w:color w:val="000000"/>
                <w:sz w:val="24"/>
                <w:szCs w:val="24"/>
                <w:lang w:val="en-US" w:eastAsia="zh-TW"/>
              </w:rPr>
              <w:t xml:space="preserve">讨论或座谈  </w:t>
            </w:r>
            <w:r>
              <w:rPr>
                <w:rFonts w:hint="eastAsia" w:ascii="仿宋" w:eastAsia="仿宋" w:cs="仿宋"/>
                <w:color w:val="000000"/>
                <w:sz w:val="24"/>
                <w:szCs w:val="24"/>
                <w:lang w:val="en-US" w:eastAsia="zh-TW"/>
              </w:rPr>
              <w:sym w:font="Wingdings" w:char="00FE"/>
            </w:r>
            <w:r>
              <w:rPr>
                <w:rFonts w:hint="eastAsia" w:ascii="仿宋" w:eastAsia="仿宋" w:cs="仿宋"/>
                <w:color w:val="000000"/>
                <w:sz w:val="24"/>
                <w:szCs w:val="24"/>
                <w:lang w:val="en-US" w:eastAsia="zh-TW"/>
              </w:rPr>
              <w:t xml:space="preserve">问题导向学  </w:t>
            </w:r>
          </w:p>
          <w:p w14:paraId="1585ACB0">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sym w:font="Wingdings" w:char="00FE"/>
            </w:r>
            <w:r>
              <w:rPr>
                <w:rFonts w:hint="eastAsia" w:ascii="仿宋" w:eastAsia="仿宋" w:cs="仿宋"/>
                <w:color w:val="000000"/>
                <w:sz w:val="24"/>
                <w:szCs w:val="24"/>
                <w:lang w:val="en-US" w:eastAsia="zh-TW"/>
              </w:rPr>
              <w:t xml:space="preserve">分组合作学习  </w:t>
            </w:r>
            <w:r>
              <w:rPr>
                <w:rFonts w:hint="eastAsia" w:ascii="仿宋" w:eastAsia="仿宋" w:cs="仿宋"/>
                <w:color w:val="000000"/>
                <w:sz w:val="24"/>
                <w:szCs w:val="24"/>
                <w:lang w:val="en-US" w:eastAsia="zh-TW"/>
              </w:rPr>
              <w:sym w:font="Wingdings" w:char="00A8"/>
            </w:r>
            <w:r>
              <w:rPr>
                <w:rFonts w:hint="eastAsia" w:ascii="仿宋" w:eastAsia="仿宋" w:cs="仿宋"/>
                <w:color w:val="000000"/>
                <w:sz w:val="24"/>
                <w:szCs w:val="24"/>
                <w:lang w:val="en-US" w:eastAsia="zh-TW"/>
              </w:rPr>
              <w:t xml:space="preserve">专题学习  </w:t>
            </w:r>
            <w:r>
              <w:rPr>
                <w:rFonts w:hint="eastAsia" w:ascii="仿宋" w:eastAsia="仿宋" w:cs="仿宋"/>
                <w:color w:val="000000"/>
                <w:sz w:val="24"/>
                <w:szCs w:val="24"/>
                <w:lang w:val="en-US" w:eastAsia="zh-TW"/>
              </w:rPr>
              <w:sym w:font="Wingdings" w:char="00A8"/>
            </w:r>
            <w:r>
              <w:rPr>
                <w:rFonts w:hint="eastAsia" w:ascii="仿宋" w:eastAsia="仿宋" w:cs="仿宋"/>
                <w:color w:val="000000"/>
                <w:sz w:val="24"/>
                <w:szCs w:val="24"/>
                <w:lang w:val="en-US" w:eastAsia="zh-TW"/>
              </w:rPr>
              <w:t xml:space="preserve">实作学习  </w:t>
            </w:r>
            <w:r>
              <w:rPr>
                <w:rFonts w:hint="eastAsia" w:ascii="仿宋" w:eastAsia="仿宋" w:cs="仿宋"/>
                <w:color w:val="000000"/>
                <w:sz w:val="24"/>
                <w:szCs w:val="24"/>
                <w:lang w:val="en-US" w:eastAsia="zh-TW"/>
              </w:rPr>
              <w:sym w:font="Wingdings" w:char="00A8"/>
            </w:r>
            <w:r>
              <w:rPr>
                <w:rFonts w:hint="eastAsia" w:ascii="仿宋" w:eastAsia="仿宋" w:cs="仿宋"/>
                <w:color w:val="000000"/>
                <w:sz w:val="24"/>
                <w:szCs w:val="24"/>
                <w:lang w:val="en-US" w:eastAsia="zh-TW"/>
              </w:rPr>
              <w:t xml:space="preserve">发表学习  </w:t>
            </w:r>
          </w:p>
          <w:p w14:paraId="60C63B81">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sym w:font="Wingdings" w:char="00A8"/>
            </w:r>
            <w:r>
              <w:rPr>
                <w:rFonts w:hint="eastAsia" w:ascii="仿宋" w:eastAsia="仿宋" w:cs="仿宋"/>
                <w:color w:val="000000"/>
                <w:sz w:val="24"/>
                <w:szCs w:val="24"/>
                <w:lang w:val="en-US" w:eastAsia="zh-TW"/>
              </w:rPr>
              <w:t xml:space="preserve">实习  </w:t>
            </w:r>
            <w:r>
              <w:rPr>
                <w:rFonts w:hint="eastAsia" w:ascii="仿宋" w:eastAsia="仿宋" w:cs="仿宋"/>
                <w:color w:val="000000"/>
                <w:sz w:val="24"/>
                <w:szCs w:val="24"/>
                <w:lang w:val="en-US" w:eastAsia="zh-TW"/>
              </w:rPr>
              <w:sym w:font="Wingdings" w:char="00A8"/>
            </w:r>
            <w:r>
              <w:rPr>
                <w:rFonts w:hint="eastAsia" w:ascii="仿宋" w:eastAsia="仿宋" w:cs="仿宋"/>
                <w:color w:val="000000"/>
                <w:sz w:val="24"/>
                <w:szCs w:val="24"/>
                <w:lang w:val="en-US" w:eastAsia="zh-TW"/>
              </w:rPr>
              <w:t xml:space="preserve">参观访问  </w:t>
            </w:r>
            <w:r>
              <w:rPr>
                <w:rFonts w:hint="eastAsia" w:ascii="仿宋" w:eastAsia="仿宋" w:cs="仿宋"/>
                <w:color w:val="000000"/>
                <w:sz w:val="24"/>
                <w:szCs w:val="24"/>
                <w:lang w:val="en-US" w:eastAsia="zh-TW"/>
              </w:rPr>
              <w:sym w:font="Wingdings" w:char="00A8"/>
            </w:r>
            <w:r>
              <w:rPr>
                <w:rFonts w:hint="eastAsia" w:ascii="仿宋" w:eastAsia="仿宋" w:cs="仿宋"/>
                <w:color w:val="000000"/>
                <w:sz w:val="24"/>
                <w:szCs w:val="24"/>
                <w:lang w:val="en-US" w:eastAsia="zh-TW"/>
              </w:rPr>
              <w:t>其它</w:t>
            </w:r>
            <w:r>
              <w:rPr>
                <w:rFonts w:hint="eastAsia" w:ascii="仿宋" w:eastAsia="仿宋" w:cs="仿宋"/>
                <w:color w:val="000000"/>
                <w:sz w:val="24"/>
                <w:szCs w:val="24"/>
                <w:lang w:val="en-US" w:eastAsia="zh-CN"/>
              </w:rPr>
              <w:t xml:space="preserve">：        </w:t>
            </w:r>
            <w:r>
              <w:rPr>
                <w:rFonts w:hint="eastAsia" w:ascii="仿宋" w:eastAsia="仿宋" w:cs="仿宋"/>
                <w:color w:val="000000"/>
                <w:sz w:val="24"/>
                <w:szCs w:val="24"/>
                <w:lang w:val="en-US" w:eastAsia="zh-TW"/>
              </w:rPr>
              <w:t>(</w:t>
            </w:r>
            <w:r>
              <w:rPr>
                <w:rFonts w:hint="eastAsia" w:ascii="仿宋" w:eastAsia="仿宋" w:cs="仿宋"/>
                <w:color w:val="000000"/>
                <w:sz w:val="24"/>
                <w:szCs w:val="24"/>
                <w:lang w:val="en-US" w:eastAsia="zh-CN"/>
              </w:rPr>
              <w:t>如</w:t>
            </w:r>
            <w:r>
              <w:rPr>
                <w:rFonts w:hint="eastAsia" w:ascii="仿宋" w:eastAsia="仿宋" w:cs="仿宋"/>
                <w:color w:val="000000"/>
                <w:sz w:val="24"/>
                <w:szCs w:val="24"/>
                <w:lang w:val="en-US" w:eastAsia="zh-TW"/>
              </w:rPr>
              <w:t>口头训练</w:t>
            </w:r>
            <w:r>
              <w:rPr>
                <w:rFonts w:hint="eastAsia" w:ascii="仿宋" w:eastAsia="仿宋" w:cs="仿宋"/>
                <w:color w:val="000000"/>
                <w:sz w:val="24"/>
                <w:szCs w:val="24"/>
                <w:lang w:val="en-US" w:eastAsia="zh-CN"/>
              </w:rPr>
              <w:t>等</w:t>
            </w:r>
            <w:r>
              <w:rPr>
                <w:rFonts w:hint="eastAsia" w:ascii="仿宋" w:eastAsia="仿宋" w:cs="仿宋"/>
                <w:color w:val="000000"/>
                <w:sz w:val="24"/>
                <w:szCs w:val="24"/>
                <w:lang w:val="en-US" w:eastAsia="zh-TW"/>
              </w:rPr>
              <w:t>)</w:t>
            </w:r>
          </w:p>
          <w:p w14:paraId="648ECA2C">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tc>
      </w:tr>
      <w:tr w14:paraId="5B934616">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7A4198EF">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J</w:t>
            </w:r>
          </w:p>
          <w:p w14:paraId="638C393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教学条件</w:t>
            </w:r>
          </w:p>
          <w:p w14:paraId="6197B85E">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需求</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35F28F95">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（如时间、地点安排与“一课双师”等教师配备需求等）</w:t>
            </w:r>
          </w:p>
          <w:p w14:paraId="331A73BB">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CN"/>
              </w:rPr>
              <w:t>1.需要有好的教学设备，利于课堂的学习与课后的练习，以此达到更好的效果。</w:t>
            </w:r>
          </w:p>
          <w:p w14:paraId="06FD077A">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2.提供好的艺术实践，积极参与比赛活动，增强</w:t>
            </w:r>
            <w:r>
              <w:rPr>
                <w:rFonts w:hint="eastAsia" w:ascii="仿宋" w:eastAsia="仿宋" w:cs="仿宋"/>
                <w:color w:val="000000"/>
                <w:sz w:val="24"/>
                <w:szCs w:val="24"/>
                <w:lang w:val="en-US" w:eastAsia="zh-Hans"/>
              </w:rPr>
              <w:t>声乐教学法的</w:t>
            </w:r>
            <w:r>
              <w:rPr>
                <w:rFonts w:hint="eastAsia" w:ascii="仿宋" w:eastAsia="仿宋" w:cs="仿宋"/>
                <w:color w:val="000000"/>
                <w:sz w:val="24"/>
                <w:szCs w:val="24"/>
                <w:lang w:val="en-US" w:eastAsia="zh-CN"/>
              </w:rPr>
              <w:t>应用。</w:t>
            </w:r>
          </w:p>
        </w:tc>
      </w:tr>
      <w:tr w14:paraId="69438D9D">
        <w:trPr>
          <w:trHeight w:val="624" w:hRule="atLeast"/>
          <w:jc w:val="center"/>
        </w:trPr>
        <w:tc>
          <w:tcPr>
            <w:tcW w:w="1376" w:type="dxa"/>
            <w:vMerge w:val="restart"/>
            <w:tcBorders>
              <w:top w:val="single" w:color="auto" w:sz="4" w:space="0"/>
              <w:left w:val="single" w:color="auto" w:sz="4" w:space="0"/>
              <w:bottom w:val="single" w:color="auto" w:sz="4" w:space="0"/>
              <w:right w:val="single" w:color="auto" w:sz="4" w:space="0"/>
            </w:tcBorders>
            <w:noWrap/>
            <w:vAlign w:val="center"/>
          </w:tcPr>
          <w:p w14:paraId="19A21147">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K</w:t>
            </w:r>
          </w:p>
          <w:p w14:paraId="370B9E8C">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课程目标及其考核内容、考核方式及评分占比</w:t>
            </w:r>
          </w:p>
        </w:tc>
        <w:tc>
          <w:tcPr>
            <w:tcW w:w="1079" w:type="dxa"/>
            <w:vMerge w:val="restart"/>
            <w:tcBorders>
              <w:top w:val="single" w:color="auto" w:sz="4" w:space="0"/>
              <w:left w:val="single" w:color="auto" w:sz="4" w:space="0"/>
              <w:bottom w:val="single" w:color="auto" w:sz="4" w:space="0"/>
              <w:right w:val="single" w:color="auto" w:sz="4" w:space="0"/>
            </w:tcBorders>
            <w:noWrap/>
            <w:vAlign w:val="center"/>
          </w:tcPr>
          <w:p w14:paraId="478B33F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课程目标及评分占比</w:t>
            </w:r>
          </w:p>
        </w:tc>
        <w:tc>
          <w:tcPr>
            <w:tcW w:w="3567" w:type="dxa"/>
            <w:gridSpan w:val="5"/>
            <w:vMerge w:val="restart"/>
            <w:tcBorders>
              <w:top w:val="single" w:color="auto" w:sz="4" w:space="0"/>
              <w:left w:val="single" w:color="auto" w:sz="4" w:space="0"/>
              <w:bottom w:val="single" w:color="auto" w:sz="4" w:space="0"/>
              <w:right w:val="single" w:color="000000" w:sz="4" w:space="0"/>
            </w:tcBorders>
            <w:noWrap/>
            <w:vAlign w:val="center"/>
          </w:tcPr>
          <w:p w14:paraId="6F269CEB">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考核内容</w:t>
            </w:r>
          </w:p>
        </w:tc>
        <w:tc>
          <w:tcPr>
            <w:tcW w:w="2587" w:type="dxa"/>
            <w:gridSpan w:val="8"/>
            <w:tcBorders>
              <w:top w:val="single" w:color="auto" w:sz="4" w:space="0"/>
              <w:left w:val="single" w:color="000000" w:sz="4" w:space="0"/>
              <w:bottom w:val="single" w:color="auto" w:sz="4" w:space="0"/>
              <w:right w:val="single" w:color="000000" w:sz="4" w:space="0"/>
            </w:tcBorders>
            <w:noWrap/>
            <w:vAlign w:val="center"/>
          </w:tcPr>
          <w:p w14:paraId="17ED5FA4">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考核方式</w:t>
            </w:r>
          </w:p>
        </w:tc>
        <w:tc>
          <w:tcPr>
            <w:tcW w:w="539" w:type="dxa"/>
            <w:vMerge w:val="restart"/>
            <w:tcBorders>
              <w:top w:val="single" w:color="auto" w:sz="4" w:space="0"/>
              <w:left w:val="single" w:color="000000" w:sz="4" w:space="0"/>
              <w:bottom w:val="single" w:color="auto" w:sz="4" w:space="0"/>
              <w:right w:val="single" w:color="auto" w:sz="4" w:space="0"/>
            </w:tcBorders>
            <w:noWrap/>
            <w:vAlign w:val="center"/>
          </w:tcPr>
          <w:p w14:paraId="506C1853">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课程分目标的达成度</w:t>
            </w:r>
          </w:p>
        </w:tc>
      </w:tr>
      <w:tr w14:paraId="6AD7D5AA">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noWrap/>
            <w:vAlign w:val="center"/>
          </w:tcPr>
          <w:p w14:paraId="17C661CE"/>
        </w:tc>
        <w:tc>
          <w:tcPr>
            <w:tcW w:w="1079" w:type="dxa"/>
            <w:vMerge w:val="continue"/>
            <w:tcBorders>
              <w:top w:val="single" w:color="auto" w:sz="4" w:space="0"/>
              <w:left w:val="single" w:color="auto" w:sz="4" w:space="0"/>
              <w:bottom w:val="single" w:color="auto" w:sz="4" w:space="0"/>
              <w:right w:val="single" w:color="auto" w:sz="4" w:space="0"/>
              <w:tl2br w:val="single" w:color="auto" w:sz="4" w:space="0"/>
            </w:tcBorders>
            <w:noWrap/>
            <w:vAlign w:val="center"/>
          </w:tcPr>
          <w:p w14:paraId="3455202A"/>
        </w:tc>
        <w:tc>
          <w:tcPr>
            <w:tcW w:w="3567" w:type="dxa"/>
            <w:gridSpan w:val="5"/>
            <w:vMerge w:val="continue"/>
            <w:tcBorders>
              <w:top w:val="single" w:color="auto" w:sz="4" w:space="0"/>
              <w:left w:val="single" w:color="auto" w:sz="4" w:space="0"/>
              <w:bottom w:val="single" w:color="auto" w:sz="4" w:space="0"/>
              <w:right w:val="single" w:color="000000" w:sz="4" w:space="0"/>
            </w:tcBorders>
            <w:noWrap/>
            <w:vAlign w:val="center"/>
          </w:tcPr>
          <w:p w14:paraId="72C2F704"/>
        </w:tc>
        <w:tc>
          <w:tcPr>
            <w:tcW w:w="867" w:type="dxa"/>
            <w:gridSpan w:val="2"/>
            <w:tcBorders>
              <w:top w:val="single" w:color="auto" w:sz="4" w:space="0"/>
              <w:left w:val="single" w:color="000000" w:sz="4" w:space="0"/>
              <w:bottom w:val="single" w:color="auto" w:sz="4" w:space="0"/>
              <w:right w:val="single" w:color="000000" w:sz="4" w:space="0"/>
            </w:tcBorders>
            <w:noWrap/>
            <w:vAlign w:val="center"/>
          </w:tcPr>
          <w:p w14:paraId="7DED54E2">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ascii="仿宋" w:eastAsia="仿宋" w:cs="仿宋"/>
                <w:color w:val="000000"/>
                <w:sz w:val="24"/>
                <w:szCs w:val="24"/>
                <w:lang w:val="en-US" w:eastAsia="zh-TW"/>
              </w:rPr>
              <w:t>作业</w:t>
            </w:r>
            <w:r>
              <w:rPr>
                <w:rFonts w:hint="eastAsia" w:ascii="仿宋" w:eastAsia="仿宋" w:cs="仿宋"/>
                <w:color w:val="000000"/>
                <w:sz w:val="24"/>
                <w:szCs w:val="24"/>
                <w:lang w:val="en-US" w:eastAsia="zh-TW"/>
              </w:rPr>
              <w:t>评分占比（</w:t>
            </w:r>
            <w:r>
              <w:rPr>
                <w:rFonts w:hint="default" w:ascii="仿宋" w:eastAsia="仿宋" w:cs="仿宋"/>
                <w:color w:val="000000"/>
                <w:sz w:val="24"/>
                <w:szCs w:val="24"/>
                <w:lang w:eastAsia="zh-TW"/>
              </w:rPr>
              <w:t>2</w:t>
            </w:r>
            <w:r>
              <w:rPr>
                <w:rFonts w:ascii="仿宋" w:eastAsia="仿宋" w:cs="仿宋"/>
                <w:color w:val="000000"/>
                <w:sz w:val="24"/>
                <w:szCs w:val="24"/>
                <w:lang w:val="en-US" w:eastAsia="zh-TW"/>
              </w:rPr>
              <w:t>0</w:t>
            </w:r>
            <w:r>
              <w:rPr>
                <w:rFonts w:hint="eastAsia" w:ascii="仿宋" w:eastAsia="仿宋" w:cs="仿宋"/>
                <w:color w:val="000000"/>
                <w:sz w:val="24"/>
                <w:szCs w:val="24"/>
                <w:lang w:val="en-US" w:eastAsia="zh-TW"/>
              </w:rPr>
              <w:t>%）</w:t>
            </w:r>
          </w:p>
        </w:tc>
        <w:tc>
          <w:tcPr>
            <w:tcW w:w="950" w:type="dxa"/>
            <w:gridSpan w:val="3"/>
            <w:tcBorders>
              <w:top w:val="single" w:color="auto" w:sz="4" w:space="0"/>
              <w:left w:val="single" w:color="000000" w:sz="4" w:space="0"/>
              <w:bottom w:val="single" w:color="auto" w:sz="4" w:space="0"/>
              <w:right w:val="single" w:color="000000" w:sz="4" w:space="0"/>
            </w:tcBorders>
            <w:noWrap/>
            <w:vAlign w:val="center"/>
          </w:tcPr>
          <w:p w14:paraId="1C8F0137">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ascii="仿宋" w:eastAsia="仿宋" w:cs="仿宋"/>
                <w:color w:val="000000"/>
                <w:sz w:val="24"/>
                <w:szCs w:val="24"/>
                <w:lang w:val="en-US" w:eastAsia="zh-TW"/>
              </w:rPr>
              <w:t>期中考试评分占比（</w:t>
            </w:r>
            <w:r>
              <w:rPr>
                <w:rFonts w:hint="default" w:ascii="仿宋" w:eastAsia="仿宋" w:cs="仿宋"/>
                <w:color w:val="000000"/>
                <w:sz w:val="24"/>
                <w:szCs w:val="24"/>
                <w:lang w:eastAsia="zh-TW"/>
              </w:rPr>
              <w:t>3</w:t>
            </w:r>
            <w:r>
              <w:rPr>
                <w:rFonts w:ascii="仿宋" w:eastAsia="仿宋" w:cs="仿宋"/>
                <w:color w:val="000000"/>
                <w:sz w:val="24"/>
                <w:szCs w:val="24"/>
                <w:lang w:val="en-US" w:eastAsia="zh-TW"/>
              </w:rPr>
              <w:t>0%）</w:t>
            </w:r>
          </w:p>
        </w:tc>
        <w:tc>
          <w:tcPr>
            <w:tcW w:w="770" w:type="dxa"/>
            <w:gridSpan w:val="3"/>
            <w:tcBorders>
              <w:top w:val="single" w:color="auto" w:sz="4" w:space="0"/>
              <w:left w:val="single" w:color="000000" w:sz="4" w:space="0"/>
              <w:bottom w:val="single" w:color="auto" w:sz="4" w:space="0"/>
              <w:right w:val="single" w:color="000000" w:sz="4" w:space="0"/>
            </w:tcBorders>
            <w:noWrap/>
            <w:vAlign w:val="center"/>
          </w:tcPr>
          <w:p w14:paraId="60B5EE0A">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ascii="仿宋" w:eastAsia="仿宋" w:cs="仿宋"/>
                <w:color w:val="000000"/>
                <w:sz w:val="24"/>
                <w:szCs w:val="24"/>
                <w:lang w:val="en-US" w:eastAsia="zh-TW"/>
              </w:rPr>
              <w:t>期末成绩评分占比（</w:t>
            </w:r>
            <w:r>
              <w:rPr>
                <w:rFonts w:hint="default" w:ascii="仿宋" w:eastAsia="仿宋" w:cs="仿宋"/>
                <w:color w:val="000000"/>
                <w:sz w:val="24"/>
                <w:szCs w:val="24"/>
                <w:lang w:eastAsia="zh-TW"/>
              </w:rPr>
              <w:t>5</w:t>
            </w:r>
            <w:r>
              <w:rPr>
                <w:rFonts w:ascii="仿宋" w:eastAsia="仿宋" w:cs="仿宋"/>
                <w:color w:val="000000"/>
                <w:sz w:val="24"/>
                <w:szCs w:val="24"/>
                <w:lang w:val="en-US" w:eastAsia="zh-TW"/>
              </w:rPr>
              <w:t>0%）</w:t>
            </w:r>
          </w:p>
        </w:tc>
        <w:tc>
          <w:tcPr>
            <w:tcW w:w="539" w:type="dxa"/>
            <w:vMerge w:val="continue"/>
            <w:tcBorders>
              <w:top w:val="single" w:color="auto" w:sz="4" w:space="0"/>
              <w:left w:val="single" w:color="000000" w:sz="4" w:space="0"/>
              <w:bottom w:val="single" w:color="auto" w:sz="4" w:space="0"/>
              <w:right w:val="single" w:color="auto" w:sz="4" w:space="0"/>
            </w:tcBorders>
            <w:noWrap/>
            <w:vAlign w:val="center"/>
          </w:tcPr>
          <w:p w14:paraId="19A93E2E">
            <w:pPr>
              <w:jc w:val="center"/>
            </w:pPr>
          </w:p>
        </w:tc>
      </w:tr>
      <w:tr w14:paraId="2B988D88">
        <w:trPr>
          <w:trHeight w:val="624" w:hRule="atLeast"/>
          <w:jc w:val="center"/>
        </w:trPr>
        <w:tc>
          <w:tcPr>
            <w:tcW w:w="1376" w:type="dxa"/>
            <w:vMerge w:val="continue"/>
            <w:tcBorders>
              <w:top w:val="single" w:color="auto" w:sz="4" w:space="0"/>
              <w:left w:val="single" w:color="auto" w:sz="4" w:space="0"/>
              <w:bottom w:val="single" w:color="auto" w:sz="4" w:space="0"/>
              <w:right w:val="single" w:color="auto" w:sz="4" w:space="0"/>
            </w:tcBorders>
            <w:noWrap/>
            <w:vAlign w:val="center"/>
          </w:tcPr>
          <w:p w14:paraId="6C213932"/>
        </w:tc>
        <w:tc>
          <w:tcPr>
            <w:tcW w:w="1079" w:type="dxa"/>
            <w:tcBorders>
              <w:top w:val="single" w:color="auto" w:sz="4" w:space="0"/>
              <w:left w:val="single" w:color="auto" w:sz="4" w:space="0"/>
              <w:bottom w:val="single" w:color="auto" w:sz="4" w:space="0"/>
              <w:right w:val="single" w:color="auto" w:sz="4" w:space="0"/>
            </w:tcBorders>
            <w:noWrap/>
            <w:vAlign w:val="center"/>
          </w:tcPr>
          <w:p w14:paraId="62DED53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课程目标</w:t>
            </w:r>
            <w:r>
              <w:rPr>
                <w:rFonts w:ascii="仿宋" w:eastAsia="仿宋" w:cs="仿宋"/>
                <w:color w:val="000000"/>
                <w:sz w:val="24"/>
                <w:szCs w:val="24"/>
                <w:lang w:val="en-US" w:eastAsia="zh-TW"/>
              </w:rPr>
              <w:t>1（</w:t>
            </w:r>
            <w:r>
              <w:rPr>
                <w:rFonts w:hint="default" w:ascii="仿宋" w:eastAsia="仿宋" w:cs="仿宋"/>
                <w:color w:val="000000"/>
                <w:sz w:val="24"/>
                <w:szCs w:val="24"/>
                <w:lang w:eastAsia="zh-TW"/>
              </w:rPr>
              <w:t>3</w:t>
            </w:r>
            <w:r>
              <w:rPr>
                <w:rFonts w:ascii="仿宋" w:eastAsia="仿宋" w:cs="仿宋"/>
                <w:color w:val="000000"/>
                <w:sz w:val="24"/>
                <w:szCs w:val="24"/>
                <w:lang w:val="en-US" w:eastAsia="zh-TW"/>
              </w:rPr>
              <w:t>0%）</w:t>
            </w:r>
          </w:p>
        </w:tc>
        <w:tc>
          <w:tcPr>
            <w:tcW w:w="3567" w:type="dxa"/>
            <w:gridSpan w:val="5"/>
            <w:tcBorders>
              <w:top w:val="single" w:color="auto" w:sz="4" w:space="0"/>
              <w:left w:val="single" w:color="auto" w:sz="4" w:space="0"/>
              <w:bottom w:val="single" w:color="auto" w:sz="4" w:space="0"/>
              <w:right w:val="single" w:color="000000" w:sz="4" w:space="0"/>
            </w:tcBorders>
            <w:noWrap/>
            <w:vAlign w:val="center"/>
          </w:tcPr>
          <w:p w14:paraId="1DDBF9D7">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能够从教师的心态出发，在</w:t>
            </w:r>
            <w:r>
              <w:rPr>
                <w:rFonts w:hint="eastAsia" w:ascii="仿宋" w:eastAsia="仿宋" w:cs="仿宋"/>
                <w:color w:val="000000"/>
                <w:sz w:val="24"/>
                <w:szCs w:val="24"/>
                <w:lang w:val="en-US" w:eastAsia="zh-Hans"/>
              </w:rPr>
              <w:t>教学试讲</w:t>
            </w:r>
            <w:r>
              <w:rPr>
                <w:rFonts w:hint="eastAsia" w:ascii="仿宋" w:eastAsia="仿宋" w:cs="仿宋"/>
                <w:color w:val="000000"/>
                <w:sz w:val="24"/>
                <w:szCs w:val="24"/>
                <w:lang w:val="en-US" w:eastAsia="zh-TW"/>
              </w:rPr>
              <w:t>中表现出教育工作者应有的精神风貌与良好的教态，并能够综合学段学情、作品音乐文化背景、编写者意图，通过教学、演唱形式构建兼具艺术性和教育性的声乐作品。</w:t>
            </w:r>
          </w:p>
        </w:tc>
        <w:tc>
          <w:tcPr>
            <w:tcW w:w="867" w:type="dxa"/>
            <w:gridSpan w:val="2"/>
            <w:tcBorders>
              <w:top w:val="single" w:color="auto" w:sz="4" w:space="0"/>
              <w:left w:val="single" w:color="000000" w:sz="4" w:space="0"/>
              <w:bottom w:val="single" w:color="auto" w:sz="4" w:space="0"/>
              <w:right w:val="single" w:color="auto" w:sz="4" w:space="0"/>
            </w:tcBorders>
            <w:noWrap/>
            <w:vAlign w:val="center"/>
          </w:tcPr>
          <w:p w14:paraId="19C4B782">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default" w:ascii="仿宋" w:eastAsia="仿宋" w:cs="仿宋"/>
                <w:color w:val="000000"/>
                <w:sz w:val="24"/>
                <w:szCs w:val="24"/>
                <w:lang w:eastAsia="zh-CN"/>
              </w:rPr>
              <w:t>6</w:t>
            </w:r>
          </w:p>
        </w:tc>
        <w:tc>
          <w:tcPr>
            <w:tcW w:w="950" w:type="dxa"/>
            <w:gridSpan w:val="3"/>
            <w:tcBorders>
              <w:top w:val="single" w:color="auto" w:sz="4" w:space="0"/>
              <w:left w:val="single" w:color="000000" w:sz="4" w:space="0"/>
              <w:bottom w:val="single" w:color="auto" w:sz="4" w:space="0"/>
              <w:right w:val="single" w:color="auto" w:sz="4" w:space="0"/>
            </w:tcBorders>
            <w:noWrap/>
            <w:vAlign w:val="center"/>
          </w:tcPr>
          <w:p w14:paraId="6D5B30F8">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default" w:ascii="仿宋" w:eastAsia="仿宋" w:cs="仿宋"/>
                <w:color w:val="000000"/>
                <w:sz w:val="24"/>
                <w:szCs w:val="24"/>
                <w:lang w:eastAsia="zh-CN"/>
              </w:rPr>
              <w:t>9</w:t>
            </w:r>
          </w:p>
        </w:tc>
        <w:tc>
          <w:tcPr>
            <w:tcW w:w="770" w:type="dxa"/>
            <w:gridSpan w:val="3"/>
            <w:tcBorders>
              <w:top w:val="single" w:color="auto" w:sz="4" w:space="0"/>
              <w:left w:val="single" w:color="000000" w:sz="4" w:space="0"/>
              <w:bottom w:val="single" w:color="auto" w:sz="4" w:space="0"/>
              <w:right w:val="single" w:color="auto" w:sz="4" w:space="0"/>
            </w:tcBorders>
            <w:noWrap/>
            <w:vAlign w:val="center"/>
          </w:tcPr>
          <w:p w14:paraId="2BD0CC9F">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default" w:ascii="仿宋" w:eastAsia="仿宋" w:cs="仿宋"/>
                <w:color w:val="000000"/>
                <w:sz w:val="24"/>
                <w:szCs w:val="24"/>
                <w:lang w:eastAsia="zh-CN"/>
              </w:rPr>
              <w:t>15</w:t>
            </w:r>
          </w:p>
        </w:tc>
        <w:tc>
          <w:tcPr>
            <w:tcW w:w="539" w:type="dxa"/>
            <w:tcBorders>
              <w:top w:val="single" w:color="auto" w:sz="4" w:space="0"/>
              <w:left w:val="single" w:color="auto" w:sz="4" w:space="0"/>
              <w:bottom w:val="single" w:color="auto" w:sz="4" w:space="0"/>
              <w:right w:val="single" w:color="auto" w:sz="4" w:space="0"/>
            </w:tcBorders>
            <w:noWrap/>
            <w:vAlign w:val="center"/>
          </w:tcPr>
          <w:p w14:paraId="4709183C">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eastAsia" w:ascii="仿宋" w:eastAsia="仿宋" w:cs="仿宋"/>
                <w:color w:val="000000"/>
                <w:sz w:val="24"/>
                <w:szCs w:val="24"/>
                <w:lang w:val="en-US" w:eastAsia="zh-CN"/>
              </w:rPr>
              <w:t>0.7</w:t>
            </w:r>
            <w:r>
              <w:rPr>
                <w:rFonts w:hint="default" w:ascii="仿宋" w:eastAsia="仿宋" w:cs="仿宋"/>
                <w:color w:val="000000"/>
                <w:sz w:val="24"/>
                <w:szCs w:val="24"/>
                <w:lang w:eastAsia="zh-CN"/>
              </w:rPr>
              <w:t>0</w:t>
            </w:r>
          </w:p>
        </w:tc>
      </w:tr>
      <w:tr w14:paraId="3667BFDB">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5FD49498">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tc>
        <w:tc>
          <w:tcPr>
            <w:tcW w:w="1079" w:type="dxa"/>
            <w:tcBorders>
              <w:top w:val="single" w:color="auto" w:sz="4" w:space="0"/>
              <w:left w:val="single" w:color="auto" w:sz="4" w:space="0"/>
              <w:bottom w:val="single" w:color="auto" w:sz="4" w:space="0"/>
              <w:right w:val="single" w:color="auto" w:sz="4" w:space="0"/>
            </w:tcBorders>
            <w:noWrap/>
            <w:vAlign w:val="center"/>
          </w:tcPr>
          <w:p w14:paraId="3A6A4FD9">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ascii="仿宋" w:eastAsia="仿宋" w:cs="仿宋"/>
                <w:color w:val="000000"/>
                <w:sz w:val="24"/>
                <w:szCs w:val="24"/>
                <w:lang w:val="en-US" w:eastAsia="zh-TW"/>
              </w:rPr>
              <w:t>课程目标2（</w:t>
            </w:r>
            <w:r>
              <w:rPr>
                <w:rFonts w:hint="default" w:ascii="仿宋" w:eastAsia="仿宋" w:cs="仿宋"/>
                <w:color w:val="000000"/>
                <w:sz w:val="24"/>
                <w:szCs w:val="24"/>
                <w:lang w:eastAsia="zh-TW"/>
              </w:rPr>
              <w:t>3</w:t>
            </w:r>
            <w:r>
              <w:rPr>
                <w:rFonts w:ascii="仿宋" w:eastAsia="仿宋" w:cs="仿宋"/>
                <w:color w:val="000000"/>
                <w:sz w:val="24"/>
                <w:szCs w:val="24"/>
                <w:lang w:val="en-US" w:eastAsia="zh-TW"/>
              </w:rPr>
              <w:t>0%）</w:t>
            </w:r>
          </w:p>
        </w:tc>
        <w:tc>
          <w:tcPr>
            <w:tcW w:w="3567" w:type="dxa"/>
            <w:gridSpan w:val="5"/>
            <w:tcBorders>
              <w:top w:val="single" w:color="auto" w:sz="4" w:space="0"/>
              <w:left w:val="single" w:color="auto" w:sz="4" w:space="0"/>
              <w:bottom w:val="single" w:color="auto" w:sz="4" w:space="0"/>
              <w:right w:val="single" w:color="auto" w:sz="4" w:space="0"/>
            </w:tcBorders>
            <w:noWrap/>
            <w:vAlign w:val="center"/>
          </w:tcPr>
          <w:p w14:paraId="5D99A5BC">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Hans"/>
              </w:rPr>
              <w:t>能够</w:t>
            </w:r>
            <w:r>
              <w:rPr>
                <w:rFonts w:hint="eastAsia" w:ascii="仿宋" w:eastAsia="仿宋" w:cs="仿宋"/>
                <w:color w:val="000000"/>
                <w:sz w:val="24"/>
                <w:szCs w:val="24"/>
                <w:lang w:val="en-US" w:eastAsia="zh-TW"/>
              </w:rPr>
              <w:t>了解并掌握声乐教学的特点和规律，明确声乐教学的任务、目的及具体实施办法，帮助学生以后能在专业的理论指导下进行声乐教学。</w:t>
            </w:r>
          </w:p>
        </w:tc>
        <w:tc>
          <w:tcPr>
            <w:tcW w:w="867" w:type="dxa"/>
            <w:gridSpan w:val="2"/>
            <w:tcBorders>
              <w:top w:val="single" w:color="auto" w:sz="4" w:space="0"/>
              <w:left w:val="single" w:color="auto" w:sz="4" w:space="0"/>
              <w:bottom w:val="single" w:color="auto" w:sz="4" w:space="0"/>
              <w:right w:val="single" w:color="auto" w:sz="4" w:space="0"/>
            </w:tcBorders>
            <w:noWrap/>
            <w:vAlign w:val="center"/>
          </w:tcPr>
          <w:p w14:paraId="7C98047E">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TW"/>
              </w:rPr>
            </w:pPr>
            <w:r>
              <w:rPr>
                <w:rFonts w:hint="default" w:ascii="仿宋" w:eastAsia="仿宋" w:cs="仿宋"/>
                <w:color w:val="000000"/>
                <w:sz w:val="24"/>
                <w:szCs w:val="24"/>
                <w:lang w:eastAsia="zh-CN"/>
              </w:rPr>
              <w:t>6</w:t>
            </w:r>
          </w:p>
        </w:tc>
        <w:tc>
          <w:tcPr>
            <w:tcW w:w="950" w:type="dxa"/>
            <w:gridSpan w:val="3"/>
            <w:tcBorders>
              <w:top w:val="single" w:color="auto" w:sz="4" w:space="0"/>
              <w:left w:val="single" w:color="auto" w:sz="4" w:space="0"/>
              <w:bottom w:val="single" w:color="auto" w:sz="4" w:space="0"/>
              <w:right w:val="single" w:color="auto" w:sz="4" w:space="0"/>
            </w:tcBorders>
            <w:noWrap/>
            <w:vAlign w:val="center"/>
          </w:tcPr>
          <w:p w14:paraId="2E0A51B7">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TW"/>
              </w:rPr>
            </w:pPr>
            <w:r>
              <w:rPr>
                <w:rFonts w:hint="default" w:ascii="仿宋" w:eastAsia="仿宋" w:cs="仿宋"/>
                <w:color w:val="000000"/>
                <w:sz w:val="24"/>
                <w:szCs w:val="24"/>
                <w:lang w:eastAsia="zh-TW"/>
              </w:rPr>
              <w:t>9</w:t>
            </w:r>
          </w:p>
        </w:tc>
        <w:tc>
          <w:tcPr>
            <w:tcW w:w="770" w:type="dxa"/>
            <w:gridSpan w:val="3"/>
            <w:tcBorders>
              <w:top w:val="single" w:color="auto" w:sz="4" w:space="0"/>
              <w:left w:val="single" w:color="auto" w:sz="4" w:space="0"/>
              <w:bottom w:val="single" w:color="auto" w:sz="4" w:space="0"/>
              <w:right w:val="single" w:color="auto" w:sz="4" w:space="0"/>
            </w:tcBorders>
            <w:noWrap/>
            <w:vAlign w:val="center"/>
          </w:tcPr>
          <w:p w14:paraId="25F423FC">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default" w:ascii="仿宋" w:eastAsia="仿宋" w:cs="仿宋"/>
                <w:color w:val="000000"/>
                <w:sz w:val="24"/>
                <w:szCs w:val="24"/>
                <w:lang w:eastAsia="zh-TW"/>
              </w:rPr>
              <w:t>15</w:t>
            </w:r>
          </w:p>
        </w:tc>
        <w:tc>
          <w:tcPr>
            <w:tcW w:w="539" w:type="dxa"/>
            <w:tcBorders>
              <w:top w:val="single" w:color="auto" w:sz="4" w:space="0"/>
              <w:left w:val="single" w:color="auto" w:sz="4" w:space="0"/>
              <w:bottom w:val="single" w:color="auto" w:sz="4" w:space="0"/>
              <w:right w:val="single" w:color="auto" w:sz="4" w:space="0"/>
            </w:tcBorders>
            <w:noWrap/>
            <w:vAlign w:val="center"/>
          </w:tcPr>
          <w:p w14:paraId="5CC03663">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eastAsia" w:ascii="仿宋" w:eastAsia="仿宋" w:cs="仿宋"/>
                <w:color w:val="000000"/>
                <w:sz w:val="24"/>
                <w:szCs w:val="24"/>
                <w:lang w:val="en-US" w:eastAsia="zh-CN"/>
              </w:rPr>
              <w:t>0.7</w:t>
            </w:r>
            <w:r>
              <w:rPr>
                <w:rFonts w:hint="default" w:ascii="仿宋" w:eastAsia="仿宋" w:cs="仿宋"/>
                <w:color w:val="000000"/>
                <w:sz w:val="24"/>
                <w:szCs w:val="24"/>
                <w:lang w:eastAsia="zh-CN"/>
              </w:rPr>
              <w:t>0</w:t>
            </w:r>
          </w:p>
        </w:tc>
      </w:tr>
      <w:tr w14:paraId="6C8F73D6">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7DA6FB3A">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tc>
        <w:tc>
          <w:tcPr>
            <w:tcW w:w="1079" w:type="dxa"/>
            <w:tcBorders>
              <w:top w:val="single" w:color="auto" w:sz="4" w:space="0"/>
              <w:left w:val="single" w:color="auto" w:sz="4" w:space="0"/>
              <w:bottom w:val="single" w:color="auto" w:sz="4" w:space="0"/>
              <w:right w:val="single" w:color="auto" w:sz="4" w:space="0"/>
            </w:tcBorders>
            <w:noWrap/>
            <w:vAlign w:val="center"/>
          </w:tcPr>
          <w:p w14:paraId="2A26B3D6">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ascii="仿宋" w:eastAsia="仿宋" w:cs="仿宋"/>
                <w:color w:val="000000"/>
                <w:sz w:val="24"/>
                <w:szCs w:val="24"/>
                <w:lang w:val="en-US" w:eastAsia="zh-TW"/>
              </w:rPr>
              <w:t>课程目标3（</w:t>
            </w:r>
            <w:r>
              <w:rPr>
                <w:rFonts w:hint="default" w:ascii="仿宋" w:eastAsia="仿宋" w:cs="仿宋"/>
                <w:color w:val="000000"/>
                <w:sz w:val="24"/>
                <w:szCs w:val="24"/>
                <w:lang w:eastAsia="zh-TW"/>
              </w:rPr>
              <w:t>4</w:t>
            </w:r>
            <w:r>
              <w:rPr>
                <w:rFonts w:ascii="仿宋" w:eastAsia="仿宋" w:cs="仿宋"/>
                <w:color w:val="000000"/>
                <w:sz w:val="24"/>
                <w:szCs w:val="24"/>
                <w:lang w:val="en-US" w:eastAsia="zh-TW"/>
              </w:rPr>
              <w:t>0%）</w:t>
            </w:r>
          </w:p>
        </w:tc>
        <w:tc>
          <w:tcPr>
            <w:tcW w:w="3567" w:type="dxa"/>
            <w:gridSpan w:val="5"/>
            <w:tcBorders>
              <w:top w:val="single" w:color="auto" w:sz="4" w:space="0"/>
              <w:left w:val="single" w:color="auto" w:sz="4" w:space="0"/>
              <w:bottom w:val="single" w:color="auto" w:sz="4" w:space="0"/>
              <w:right w:val="single" w:color="auto" w:sz="4" w:space="0"/>
            </w:tcBorders>
            <w:noWrap/>
            <w:vAlign w:val="center"/>
          </w:tcPr>
          <w:p w14:paraId="43B14543">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考核学生在教学实践中教学目标、教学内容的制定，教案的撰写，以及课堂教学过程中每个环节的设置。学生的语言组织能力、课堂节奏把握能力、课堂板书艺术，以及声乐教学的必备技能，如钢琴伴奏能力、歌曲范唱讲解能力等。</w:t>
            </w:r>
          </w:p>
        </w:tc>
        <w:tc>
          <w:tcPr>
            <w:tcW w:w="867" w:type="dxa"/>
            <w:gridSpan w:val="2"/>
            <w:tcBorders>
              <w:top w:val="single" w:color="auto" w:sz="4" w:space="0"/>
              <w:left w:val="single" w:color="auto" w:sz="4" w:space="0"/>
              <w:bottom w:val="single" w:color="auto" w:sz="4" w:space="0"/>
              <w:right w:val="single" w:color="auto" w:sz="4" w:space="0"/>
            </w:tcBorders>
            <w:noWrap/>
            <w:vAlign w:val="center"/>
          </w:tcPr>
          <w:p w14:paraId="476FAA7C">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TW"/>
              </w:rPr>
            </w:pPr>
            <w:r>
              <w:rPr>
                <w:rFonts w:hint="default" w:ascii="仿宋" w:eastAsia="仿宋" w:cs="仿宋"/>
                <w:color w:val="000000"/>
                <w:sz w:val="24"/>
                <w:szCs w:val="24"/>
                <w:lang w:eastAsia="zh-CN"/>
              </w:rPr>
              <w:t>8</w:t>
            </w:r>
          </w:p>
        </w:tc>
        <w:tc>
          <w:tcPr>
            <w:tcW w:w="950" w:type="dxa"/>
            <w:gridSpan w:val="3"/>
            <w:tcBorders>
              <w:top w:val="single" w:color="auto" w:sz="4" w:space="0"/>
              <w:left w:val="single" w:color="auto" w:sz="4" w:space="0"/>
              <w:bottom w:val="single" w:color="auto" w:sz="4" w:space="0"/>
              <w:right w:val="single" w:color="auto" w:sz="4" w:space="0"/>
            </w:tcBorders>
            <w:noWrap/>
            <w:vAlign w:val="center"/>
          </w:tcPr>
          <w:p w14:paraId="0F83C264">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TW"/>
              </w:rPr>
            </w:pPr>
            <w:r>
              <w:rPr>
                <w:rFonts w:hint="default" w:ascii="仿宋" w:eastAsia="仿宋" w:cs="仿宋"/>
                <w:color w:val="000000"/>
                <w:sz w:val="24"/>
                <w:szCs w:val="24"/>
                <w:lang w:eastAsia="zh-CN"/>
              </w:rPr>
              <w:t>12</w:t>
            </w:r>
          </w:p>
        </w:tc>
        <w:tc>
          <w:tcPr>
            <w:tcW w:w="770" w:type="dxa"/>
            <w:gridSpan w:val="3"/>
            <w:tcBorders>
              <w:top w:val="single" w:color="auto" w:sz="4" w:space="0"/>
              <w:left w:val="single" w:color="auto" w:sz="4" w:space="0"/>
              <w:bottom w:val="single" w:color="auto" w:sz="4" w:space="0"/>
              <w:right w:val="single" w:color="auto" w:sz="4" w:space="0"/>
            </w:tcBorders>
            <w:noWrap/>
            <w:vAlign w:val="center"/>
          </w:tcPr>
          <w:p w14:paraId="6F9DE9DC">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default" w:ascii="仿宋" w:eastAsia="仿宋" w:cs="仿宋"/>
                <w:color w:val="000000"/>
                <w:sz w:val="24"/>
                <w:szCs w:val="24"/>
                <w:lang w:eastAsia="zh-CN"/>
              </w:rPr>
              <w:t>20</w:t>
            </w:r>
          </w:p>
        </w:tc>
        <w:tc>
          <w:tcPr>
            <w:tcW w:w="539" w:type="dxa"/>
            <w:tcBorders>
              <w:top w:val="single" w:color="auto" w:sz="4" w:space="0"/>
              <w:left w:val="single" w:color="auto" w:sz="4" w:space="0"/>
              <w:bottom w:val="single" w:color="auto" w:sz="4" w:space="0"/>
              <w:right w:val="single" w:color="auto" w:sz="4" w:space="0"/>
            </w:tcBorders>
            <w:noWrap/>
            <w:vAlign w:val="center"/>
          </w:tcPr>
          <w:p w14:paraId="5773DCAF">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eastAsia" w:ascii="仿宋" w:eastAsia="仿宋" w:cs="仿宋"/>
                <w:color w:val="000000"/>
                <w:sz w:val="24"/>
                <w:szCs w:val="24"/>
                <w:lang w:val="en-US" w:eastAsia="zh-CN"/>
              </w:rPr>
              <w:t>0.7</w:t>
            </w:r>
            <w:r>
              <w:rPr>
                <w:rFonts w:hint="default" w:ascii="仿宋" w:eastAsia="仿宋" w:cs="仿宋"/>
                <w:color w:val="000000"/>
                <w:sz w:val="24"/>
                <w:szCs w:val="24"/>
                <w:lang w:eastAsia="zh-CN"/>
              </w:rPr>
              <w:t>0</w:t>
            </w:r>
          </w:p>
        </w:tc>
      </w:tr>
      <w:tr w14:paraId="77C4A072">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66C25C81">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p>
        </w:tc>
        <w:tc>
          <w:tcPr>
            <w:tcW w:w="4646" w:type="dxa"/>
            <w:gridSpan w:val="6"/>
            <w:tcBorders>
              <w:top w:val="single" w:color="auto" w:sz="4" w:space="0"/>
              <w:left w:val="single" w:color="auto" w:sz="4" w:space="0"/>
              <w:bottom w:val="single" w:color="auto" w:sz="4" w:space="0"/>
              <w:right w:val="single" w:color="auto" w:sz="4" w:space="0"/>
            </w:tcBorders>
            <w:noWrap/>
            <w:vAlign w:val="center"/>
          </w:tcPr>
          <w:p w14:paraId="7B4DD7AC">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ascii="仿宋" w:eastAsia="仿宋" w:cs="仿宋"/>
                <w:color w:val="000000"/>
                <w:sz w:val="24"/>
                <w:szCs w:val="24"/>
                <w:lang w:val="en-US" w:eastAsia="zh-TW"/>
              </w:rPr>
              <w:t>总分</w:t>
            </w:r>
          </w:p>
        </w:tc>
        <w:tc>
          <w:tcPr>
            <w:tcW w:w="867" w:type="dxa"/>
            <w:gridSpan w:val="2"/>
            <w:tcBorders>
              <w:top w:val="single" w:color="auto" w:sz="4" w:space="0"/>
              <w:left w:val="single" w:color="auto" w:sz="4" w:space="0"/>
              <w:bottom w:val="single" w:color="auto" w:sz="4" w:space="0"/>
              <w:right w:val="single" w:color="auto" w:sz="4" w:space="0"/>
            </w:tcBorders>
            <w:noWrap/>
            <w:vAlign w:val="center"/>
          </w:tcPr>
          <w:p w14:paraId="19C0CF57">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ascii="仿宋" w:eastAsia="仿宋" w:cs="仿宋"/>
                <w:color w:val="000000"/>
                <w:sz w:val="24"/>
                <w:szCs w:val="24"/>
                <w:lang w:val="en-US" w:eastAsia="zh-TW"/>
              </w:rPr>
              <w:t>20</w:t>
            </w:r>
          </w:p>
        </w:tc>
        <w:tc>
          <w:tcPr>
            <w:tcW w:w="950" w:type="dxa"/>
            <w:gridSpan w:val="3"/>
            <w:tcBorders>
              <w:top w:val="single" w:color="auto" w:sz="4" w:space="0"/>
              <w:left w:val="single" w:color="auto" w:sz="4" w:space="0"/>
              <w:bottom w:val="single" w:color="auto" w:sz="4" w:space="0"/>
              <w:right w:val="single" w:color="auto" w:sz="4" w:space="0"/>
            </w:tcBorders>
            <w:noWrap/>
            <w:vAlign w:val="center"/>
          </w:tcPr>
          <w:p w14:paraId="14FD418B">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ascii="仿宋" w:eastAsia="仿宋" w:cs="仿宋"/>
                <w:color w:val="000000"/>
                <w:sz w:val="24"/>
                <w:szCs w:val="24"/>
                <w:lang w:val="en-US" w:eastAsia="zh-TW"/>
              </w:rPr>
              <w:t>40</w:t>
            </w:r>
          </w:p>
        </w:tc>
        <w:tc>
          <w:tcPr>
            <w:tcW w:w="769" w:type="dxa"/>
            <w:gridSpan w:val="2"/>
            <w:tcBorders>
              <w:top w:val="single" w:color="auto" w:sz="4" w:space="0"/>
              <w:left w:val="single" w:color="auto" w:sz="4" w:space="0"/>
              <w:bottom w:val="single" w:color="auto" w:sz="4" w:space="0"/>
              <w:right w:val="single" w:color="auto" w:sz="4" w:space="0"/>
            </w:tcBorders>
            <w:noWrap/>
            <w:vAlign w:val="center"/>
          </w:tcPr>
          <w:p w14:paraId="0849FC3B">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ascii="仿宋" w:eastAsia="仿宋" w:cs="仿宋"/>
                <w:color w:val="000000"/>
                <w:sz w:val="24"/>
                <w:szCs w:val="24"/>
                <w:lang w:val="en-US" w:eastAsia="zh-TW"/>
              </w:rPr>
              <w:t>40</w:t>
            </w:r>
          </w:p>
        </w:tc>
        <w:tc>
          <w:tcPr>
            <w:tcW w:w="540" w:type="dxa"/>
            <w:gridSpan w:val="2"/>
            <w:tcBorders>
              <w:top w:val="single" w:color="auto" w:sz="4" w:space="0"/>
              <w:left w:val="single" w:color="auto" w:sz="4" w:space="0"/>
              <w:bottom w:val="single" w:color="auto" w:sz="4" w:space="0"/>
              <w:right w:val="single" w:color="auto" w:sz="4" w:space="0"/>
            </w:tcBorders>
            <w:noWrap/>
            <w:vAlign w:val="center"/>
          </w:tcPr>
          <w:p w14:paraId="78856768">
            <w:pPr>
              <w:pageBreakBefore w:val="0"/>
              <w:widowControl w:val="0"/>
              <w:kinsoku/>
              <w:overflowPunct/>
              <w:topLinePunct w:val="0"/>
              <w:bidi w:val="0"/>
              <w:adjustRightInd w:val="0"/>
              <w:snapToGrid w:val="0"/>
              <w:spacing w:line="240" w:lineRule="auto"/>
              <w:jc w:val="center"/>
              <w:rPr>
                <w:rFonts w:hint="default" w:ascii="仿宋" w:eastAsia="仿宋" w:cs="仿宋"/>
                <w:color w:val="000000"/>
                <w:sz w:val="24"/>
                <w:szCs w:val="24"/>
                <w:lang w:eastAsia="zh-CN"/>
              </w:rPr>
            </w:pPr>
            <w:r>
              <w:rPr>
                <w:rFonts w:hint="eastAsia" w:ascii="仿宋" w:eastAsia="仿宋" w:cs="仿宋"/>
                <w:color w:val="000000"/>
                <w:sz w:val="24"/>
                <w:szCs w:val="24"/>
                <w:lang w:val="en-US" w:eastAsia="zh-CN"/>
              </w:rPr>
              <w:t>0.7</w:t>
            </w:r>
            <w:r>
              <w:rPr>
                <w:rFonts w:hint="default" w:ascii="仿宋" w:eastAsia="仿宋" w:cs="仿宋"/>
                <w:color w:val="000000"/>
                <w:sz w:val="24"/>
                <w:szCs w:val="24"/>
                <w:lang w:eastAsia="zh-CN"/>
              </w:rPr>
              <w:t>0</w:t>
            </w:r>
          </w:p>
        </w:tc>
      </w:tr>
      <w:tr w14:paraId="5FF37C91">
        <w:trPr>
          <w:trHeight w:val="2178"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4B046ACF">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L</w:t>
            </w:r>
          </w:p>
          <w:p w14:paraId="794E3183">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学习建议</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5E74C9A3">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1.自主学习。建议学生通过预习教材，并通过网络、图书馆自主查阅课程中涉及的学习资源，独立规划自己的课程学习计划，充分发挥自身的学习能动性。</w:t>
            </w:r>
          </w:p>
          <w:p w14:paraId="67E577B7">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lang w:val="en-US" w:eastAsia="zh-TW"/>
              </w:rPr>
            </w:pPr>
            <w:r>
              <w:rPr>
                <w:rFonts w:hint="eastAsia" w:ascii="仿宋" w:eastAsia="仿宋" w:cs="仿宋"/>
                <w:color w:val="000000"/>
                <w:sz w:val="24"/>
                <w:szCs w:val="24"/>
                <w:lang w:val="en-US" w:eastAsia="zh-TW"/>
              </w:rPr>
              <w:t>2.研究性学习。鼓励学生针对课程教学内容，尝试理论课结合专题报告的教学方式，提高学生的学习兴趣，了解国内外最新</w:t>
            </w:r>
            <w:r>
              <w:rPr>
                <w:rFonts w:hint="eastAsia" w:ascii="仿宋" w:eastAsia="仿宋" w:cs="仿宋"/>
                <w:color w:val="000000"/>
                <w:sz w:val="24"/>
                <w:szCs w:val="24"/>
                <w:lang w:val="en-US" w:eastAsia="zh-Hans"/>
              </w:rPr>
              <w:t>声乐教学法观点</w:t>
            </w:r>
            <w:r>
              <w:rPr>
                <w:rFonts w:hint="eastAsia" w:ascii="仿宋" w:eastAsia="仿宋" w:cs="仿宋"/>
                <w:color w:val="000000"/>
                <w:sz w:val="24"/>
                <w:szCs w:val="24"/>
                <w:lang w:val="en-US" w:eastAsia="zh-TW"/>
              </w:rPr>
              <w:t>，开阔学生的视野。</w:t>
            </w:r>
          </w:p>
        </w:tc>
      </w:tr>
      <w:tr w14:paraId="2587E141">
        <w:trPr>
          <w:trHeight w:val="1220"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25AAC2B7">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M</w:t>
            </w:r>
          </w:p>
          <w:p w14:paraId="4FAAE43A">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评分量表</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6FD91887">
            <w:pPr>
              <w:pageBreakBefore w:val="0"/>
              <w:widowControl w:val="0"/>
              <w:kinsoku/>
              <w:overflowPunct/>
              <w:topLinePunct w:val="0"/>
              <w:bidi w:val="0"/>
              <w:adjustRightInd w:val="0"/>
              <w:snapToGrid w:val="0"/>
              <w:spacing w:line="240" w:lineRule="auto"/>
              <w:rPr>
                <w:rFonts w:hint="eastAsia" w:ascii="仿宋" w:eastAsia="仿宋" w:cs="仿宋"/>
                <w:color w:val="000000"/>
                <w:sz w:val="24"/>
                <w:szCs w:val="24"/>
                <w:lang w:val="en-US" w:eastAsia="zh-TW"/>
              </w:rPr>
            </w:pPr>
            <w:r>
              <w:rPr>
                <w:rFonts w:hint="default" w:ascii="仿宋" w:eastAsia="仿宋" w:cs="仿宋"/>
                <w:kern w:val="0"/>
                <w:sz w:val="24"/>
                <w:szCs w:val="24"/>
                <w:lang w:bidi="ar-SA"/>
              </w:rPr>
              <w:t>《</w:t>
            </w:r>
            <w:r>
              <w:rPr>
                <w:rFonts w:hint="eastAsia" w:ascii="仿宋" w:eastAsia="仿宋" w:cs="仿宋"/>
                <w:kern w:val="0"/>
                <w:sz w:val="24"/>
                <w:szCs w:val="24"/>
                <w:lang w:val="en-US" w:eastAsia="zh-Hans" w:bidi="ar-SA"/>
              </w:rPr>
              <w:t>声乐教学法</w:t>
            </w:r>
            <w:r>
              <w:rPr>
                <w:rFonts w:hint="default" w:ascii="仿宋" w:eastAsia="仿宋" w:cs="仿宋"/>
                <w:kern w:val="0"/>
                <w:sz w:val="24"/>
                <w:szCs w:val="24"/>
                <w:lang w:eastAsia="zh-Hans" w:bidi="ar-SA"/>
              </w:rPr>
              <w:t>》</w:t>
            </w:r>
            <w:r>
              <w:rPr>
                <w:rFonts w:hint="eastAsia" w:ascii="仿宋" w:eastAsia="仿宋" w:cs="仿宋"/>
                <w:kern w:val="0"/>
                <w:sz w:val="24"/>
                <w:szCs w:val="24"/>
                <w:lang w:bidi="ar-SA"/>
              </w:rPr>
              <w:t>课程目标评分量表见附表。</w:t>
            </w:r>
          </w:p>
        </w:tc>
      </w:tr>
      <w:tr w14:paraId="35B38209">
        <w:trPr>
          <w:trHeight w:val="913"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3E8126C9">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备注</w:t>
            </w:r>
          </w:p>
        </w:tc>
        <w:tc>
          <w:tcPr>
            <w:tcW w:w="7772" w:type="dxa"/>
            <w:gridSpan w:val="15"/>
            <w:tcBorders>
              <w:top w:val="single" w:color="auto" w:sz="4" w:space="0"/>
              <w:left w:val="single" w:color="auto" w:sz="4" w:space="0"/>
              <w:bottom w:val="single" w:color="auto" w:sz="4" w:space="0"/>
              <w:right w:val="single" w:color="auto" w:sz="4" w:space="0"/>
            </w:tcBorders>
            <w:noWrap/>
            <w:vAlign w:val="center"/>
          </w:tcPr>
          <w:p w14:paraId="584A6804">
            <w:pPr>
              <w:pageBreakBefore w:val="0"/>
              <w:widowControl w:val="0"/>
              <w:kinsoku/>
              <w:overflowPunct/>
              <w:topLinePunct w:val="0"/>
              <w:bidi w:val="0"/>
              <w:adjustRightInd w:val="0"/>
              <w:snapToGrid w:val="0"/>
              <w:spacing w:line="240" w:lineRule="auto"/>
              <w:rPr>
                <w:rFonts w:hint="eastAsia" w:ascii="仿宋" w:eastAsia="仿宋" w:cs="仿宋"/>
                <w:color w:val="000000"/>
                <w:kern w:val="0"/>
                <w:sz w:val="24"/>
                <w:szCs w:val="24"/>
              </w:rPr>
            </w:pPr>
            <w:r>
              <w:rPr>
                <w:rFonts w:hint="eastAsia" w:ascii="仿宋" w:hAnsi="仿宋" w:eastAsia="仿宋" w:cs="仿宋"/>
                <w:sz w:val="24"/>
                <w:szCs w:val="24"/>
              </w:rPr>
              <w:t>课程大纲A—M项由开课学院审批通过，任课教师不能自行更改。</w:t>
            </w:r>
          </w:p>
        </w:tc>
      </w:tr>
      <w:tr w14:paraId="0642DC7D">
        <w:trPr>
          <w:trHeight w:val="624" w:hRule="atLeast"/>
          <w:jc w:val="center"/>
        </w:trPr>
        <w:tc>
          <w:tcPr>
            <w:tcW w:w="1376" w:type="dxa"/>
            <w:tcBorders>
              <w:top w:val="single" w:color="auto" w:sz="4" w:space="0"/>
              <w:left w:val="single" w:color="auto" w:sz="4" w:space="0"/>
              <w:bottom w:val="single" w:color="auto" w:sz="4" w:space="0"/>
              <w:right w:val="single" w:color="auto" w:sz="4" w:space="0"/>
            </w:tcBorders>
            <w:noWrap/>
            <w:vAlign w:val="center"/>
          </w:tcPr>
          <w:p w14:paraId="1C2BC78D">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审批</w:t>
            </w:r>
          </w:p>
          <w:p w14:paraId="7436D8C2">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意见</w:t>
            </w:r>
          </w:p>
        </w:tc>
        <w:tc>
          <w:tcPr>
            <w:tcW w:w="4300" w:type="dxa"/>
            <w:gridSpan w:val="5"/>
            <w:tcBorders>
              <w:top w:val="single" w:color="auto" w:sz="4" w:space="0"/>
              <w:left w:val="single" w:color="auto" w:sz="4" w:space="0"/>
              <w:bottom w:val="single" w:color="auto" w:sz="4" w:space="0"/>
              <w:right w:val="single" w:color="auto" w:sz="4" w:space="0"/>
            </w:tcBorders>
            <w:noWrap/>
            <w:vAlign w:val="center"/>
          </w:tcPr>
          <w:p w14:paraId="13AE41BE">
            <w:pPr>
              <w:pageBreakBefore w:val="0"/>
              <w:widowControl/>
              <w:kinsoku/>
              <w:overflowPunct/>
              <w:topLinePunct w:val="0"/>
              <w:bidi w:val="0"/>
              <w:adjustRightInd w:val="0"/>
              <w:snapToGrid w:val="0"/>
              <w:spacing w:line="240" w:lineRule="auto"/>
              <w:jc w:val="left"/>
              <w:rPr>
                <w:rFonts w:hint="eastAsia" w:ascii="仿宋" w:eastAsia="仿宋" w:cs="仿宋"/>
                <w:kern w:val="0"/>
                <w:sz w:val="24"/>
                <w:szCs w:val="24"/>
              </w:rPr>
            </w:pPr>
            <w:r>
              <w:rPr>
                <w:rFonts w:hint="default" w:ascii="仿宋" w:eastAsia="仿宋" w:cs="仿宋"/>
                <w:kern w:val="0"/>
                <w:sz w:val="24"/>
                <w:szCs w:val="24"/>
              </w:rPr>
              <w:drawing>
                <wp:anchor distT="0" distB="0" distL="114300" distR="114300" simplePos="0" relativeHeight="251659264" behindDoc="0" locked="0" layoutInCell="1" allowOverlap="1">
                  <wp:simplePos x="0" y="0"/>
                  <wp:positionH relativeFrom="column">
                    <wp:posOffset>615950</wp:posOffset>
                  </wp:positionH>
                  <wp:positionV relativeFrom="paragraph">
                    <wp:posOffset>196215</wp:posOffset>
                  </wp:positionV>
                  <wp:extent cx="1015365" cy="677545"/>
                  <wp:effectExtent l="0" t="0" r="635" b="8255"/>
                  <wp:wrapNone/>
                  <wp:docPr id="4" name="图片 3" descr="IMG_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793"/>
                          <pic:cNvPicPr>
                            <a:picLocks noChangeAspect="1"/>
                          </pic:cNvPicPr>
                        </pic:nvPicPr>
                        <pic:blipFill>
                          <a:blip r:embed="rId6"/>
                          <a:stretch>
                            <a:fillRect/>
                          </a:stretch>
                        </pic:blipFill>
                        <pic:spPr>
                          <a:xfrm>
                            <a:off x="0" y="0"/>
                            <a:ext cx="1015365" cy="677545"/>
                          </a:xfrm>
                          <a:prstGeom prst="rect">
                            <a:avLst/>
                          </a:prstGeom>
                          <a:noFill/>
                          <a:ln>
                            <a:noFill/>
                          </a:ln>
                        </pic:spPr>
                      </pic:pic>
                    </a:graphicData>
                  </a:graphic>
                </wp:anchor>
              </w:drawing>
            </w:r>
            <w:r>
              <w:rPr>
                <w:rFonts w:hint="eastAsia" w:ascii="仿宋" w:eastAsia="仿宋" w:cs="仿宋"/>
                <w:kern w:val="0"/>
                <w:sz w:val="24"/>
                <w:szCs w:val="24"/>
              </w:rPr>
              <w:t>课程</w:t>
            </w:r>
            <w:r>
              <w:rPr>
                <w:rFonts w:hint="eastAsia" w:ascii="仿宋" w:eastAsia="仿宋" w:cs="仿宋"/>
                <w:kern w:val="0"/>
                <w:sz w:val="24"/>
                <w:szCs w:val="24"/>
                <w:lang w:val="en-US" w:eastAsia="zh-CN"/>
              </w:rPr>
              <w:t>教学</w:t>
            </w:r>
            <w:r>
              <w:rPr>
                <w:rFonts w:hint="eastAsia" w:ascii="仿宋" w:eastAsia="仿宋" w:cs="仿宋"/>
                <w:kern w:val="0"/>
                <w:sz w:val="24"/>
                <w:szCs w:val="24"/>
              </w:rPr>
              <w:t>大纲</w:t>
            </w:r>
            <w:r>
              <w:rPr>
                <w:rFonts w:hint="eastAsia" w:ascii="仿宋" w:eastAsia="仿宋" w:cs="仿宋"/>
                <w:kern w:val="0"/>
                <w:sz w:val="24"/>
                <w:szCs w:val="24"/>
                <w:lang w:val="en-US" w:eastAsia="zh-CN"/>
              </w:rPr>
              <w:t>修订</w:t>
            </w:r>
            <w:r>
              <w:rPr>
                <w:rFonts w:hint="eastAsia" w:ascii="仿宋" w:eastAsia="仿宋" w:cs="仿宋"/>
                <w:kern w:val="0"/>
                <w:sz w:val="24"/>
                <w:szCs w:val="24"/>
              </w:rPr>
              <w:t>负责人</w:t>
            </w:r>
            <w:r>
              <w:rPr>
                <w:rFonts w:hint="eastAsia" w:ascii="仿宋" w:eastAsia="仿宋" w:cs="仿宋"/>
                <w:kern w:val="0"/>
                <w:sz w:val="24"/>
                <w:szCs w:val="24"/>
                <w:lang w:val="en-US" w:eastAsia="zh-CN"/>
              </w:rPr>
              <w:t>及教学团队成员</w:t>
            </w:r>
            <w:r>
              <w:rPr>
                <w:rFonts w:hint="eastAsia" w:ascii="仿宋" w:eastAsia="仿宋" w:cs="仿宋"/>
                <w:color w:val="000000"/>
                <w:sz w:val="24"/>
                <w:szCs w:val="24"/>
              </w:rPr>
              <w:t>签名</w:t>
            </w:r>
            <w:r>
              <w:rPr>
                <w:rFonts w:hint="eastAsia" w:ascii="仿宋" w:eastAsia="仿宋" w:cs="仿宋"/>
                <w:kern w:val="0"/>
                <w:sz w:val="24"/>
                <w:szCs w:val="24"/>
              </w:rPr>
              <w:t xml:space="preserve">：   </w:t>
            </w:r>
          </w:p>
          <w:p w14:paraId="12D75CEF">
            <w:pPr>
              <w:pageBreakBefore w:val="0"/>
              <w:widowControl/>
              <w:kinsoku/>
              <w:overflowPunct/>
              <w:topLinePunct w:val="0"/>
              <w:bidi w:val="0"/>
              <w:adjustRightInd w:val="0"/>
              <w:snapToGrid w:val="0"/>
              <w:spacing w:line="240" w:lineRule="auto"/>
              <w:jc w:val="left"/>
              <w:rPr>
                <w:rFonts w:hint="eastAsia" w:ascii="仿宋" w:eastAsia="仿宋" w:cs="仿宋"/>
                <w:kern w:val="0"/>
                <w:sz w:val="24"/>
                <w:szCs w:val="24"/>
              </w:rPr>
            </w:pPr>
          </w:p>
          <w:p w14:paraId="3C2B0279">
            <w:pPr>
              <w:pageBreakBefore w:val="0"/>
              <w:widowControl/>
              <w:kinsoku/>
              <w:overflowPunct/>
              <w:topLinePunct w:val="0"/>
              <w:bidi w:val="0"/>
              <w:adjustRightInd w:val="0"/>
              <w:snapToGrid w:val="0"/>
              <w:spacing w:line="240" w:lineRule="auto"/>
              <w:jc w:val="left"/>
              <w:rPr>
                <w:rFonts w:hint="default" w:ascii="仿宋" w:eastAsia="仿宋" w:cs="仿宋"/>
                <w:kern w:val="0"/>
                <w:sz w:val="24"/>
                <w:szCs w:val="24"/>
              </w:rPr>
            </w:pPr>
          </w:p>
          <w:p w14:paraId="17D791F4">
            <w:pPr>
              <w:pageBreakBefore w:val="0"/>
              <w:widowControl/>
              <w:kinsoku/>
              <w:overflowPunct/>
              <w:topLinePunct w:val="0"/>
              <w:bidi w:val="0"/>
              <w:adjustRightInd w:val="0"/>
              <w:snapToGrid w:val="0"/>
              <w:spacing w:line="240" w:lineRule="auto"/>
              <w:jc w:val="left"/>
              <w:rPr>
                <w:rFonts w:hint="eastAsia" w:ascii="仿宋" w:eastAsia="仿宋" w:cs="仿宋"/>
                <w:kern w:val="0"/>
                <w:sz w:val="24"/>
                <w:szCs w:val="24"/>
              </w:rPr>
            </w:pPr>
          </w:p>
          <w:p w14:paraId="2F4020F9">
            <w:pPr>
              <w:pageBreakBefore w:val="0"/>
              <w:widowControl/>
              <w:kinsoku/>
              <w:overflowPunct/>
              <w:topLinePunct w:val="0"/>
              <w:bidi w:val="0"/>
              <w:adjustRightInd w:val="0"/>
              <w:snapToGrid w:val="0"/>
              <w:spacing w:line="240" w:lineRule="auto"/>
              <w:jc w:val="right"/>
              <w:rPr>
                <w:rFonts w:hint="eastAsia" w:ascii="仿宋" w:eastAsia="仿宋" w:cs="仿宋"/>
                <w:kern w:val="0"/>
                <w:sz w:val="24"/>
                <w:szCs w:val="24"/>
                <w:lang w:val="en-US" w:eastAsia="zh-CN"/>
              </w:rPr>
            </w:pPr>
            <w:r>
              <w:rPr>
                <w:rFonts w:hint="eastAsia" w:ascii="仿宋" w:eastAsia="仿宋" w:cs="仿宋"/>
                <w:kern w:val="0"/>
                <w:sz w:val="24"/>
                <w:szCs w:val="24"/>
              </w:rPr>
              <w:t xml:space="preserve">                                                   年   月   日</w:t>
            </w:r>
            <w:r>
              <w:rPr>
                <w:rFonts w:hint="eastAsia" w:ascii="仿宋" w:eastAsia="仿宋" w:cs="仿宋"/>
                <w:kern w:val="0"/>
                <w:sz w:val="24"/>
                <w:szCs w:val="24"/>
                <w:lang w:val="en-US" w:eastAsia="zh-CN"/>
              </w:rPr>
              <w:t xml:space="preserve"> </w:t>
            </w:r>
          </w:p>
          <w:p w14:paraId="256AB6B9">
            <w:pPr>
              <w:pageBreakBefore w:val="0"/>
              <w:widowControl/>
              <w:kinsoku/>
              <w:overflowPunct/>
              <w:topLinePunct w:val="0"/>
              <w:bidi w:val="0"/>
              <w:adjustRightInd w:val="0"/>
              <w:snapToGrid w:val="0"/>
              <w:spacing w:line="240" w:lineRule="auto"/>
              <w:jc w:val="right"/>
              <w:rPr>
                <w:rFonts w:hint="eastAsia" w:ascii="仿宋" w:eastAsia="仿宋" w:cs="仿宋"/>
                <w:kern w:val="0"/>
                <w:sz w:val="24"/>
                <w:szCs w:val="24"/>
              </w:rPr>
            </w:pPr>
          </w:p>
        </w:tc>
        <w:tc>
          <w:tcPr>
            <w:tcW w:w="3472" w:type="dxa"/>
            <w:gridSpan w:val="10"/>
            <w:tcBorders>
              <w:top w:val="single" w:color="auto" w:sz="4" w:space="0"/>
              <w:left w:val="single" w:color="auto" w:sz="4" w:space="0"/>
              <w:bottom w:val="single" w:color="auto" w:sz="4" w:space="0"/>
              <w:right w:val="single" w:color="auto" w:sz="4" w:space="0"/>
            </w:tcBorders>
            <w:noWrap/>
            <w:vAlign w:val="center"/>
          </w:tcPr>
          <w:p w14:paraId="74442758">
            <w:pPr>
              <w:pageBreakBefore w:val="0"/>
              <w:widowControl/>
              <w:kinsoku/>
              <w:overflowPunct/>
              <w:topLinePunct w:val="0"/>
              <w:bidi w:val="0"/>
              <w:adjustRightInd w:val="0"/>
              <w:snapToGrid w:val="0"/>
              <w:spacing w:line="240" w:lineRule="auto"/>
              <w:jc w:val="left"/>
              <w:rPr>
                <w:rFonts w:hint="eastAsia" w:ascii="仿宋" w:eastAsia="仿宋" w:cs="仿宋"/>
                <w:kern w:val="0"/>
                <w:sz w:val="24"/>
                <w:szCs w:val="24"/>
              </w:rPr>
            </w:pPr>
            <w:r>
              <w:rPr>
                <w:rFonts w:hint="eastAsia" w:ascii="仿宋" w:eastAsia="仿宋" w:cs="仿宋"/>
                <w:kern w:val="0"/>
                <w:sz w:val="24"/>
                <w:szCs w:val="24"/>
                <w:lang w:val="en-US" w:eastAsia="zh-CN"/>
              </w:rPr>
              <w:t>系主任审核</w:t>
            </w:r>
            <w:r>
              <w:rPr>
                <w:rFonts w:hint="eastAsia" w:ascii="仿宋" w:eastAsia="仿宋" w:cs="仿宋"/>
                <w:kern w:val="0"/>
                <w:sz w:val="24"/>
                <w:szCs w:val="24"/>
              </w:rPr>
              <w:t>意见：</w:t>
            </w:r>
          </w:p>
          <w:p w14:paraId="3A88BA7D">
            <w:pPr>
              <w:pageBreakBefore w:val="0"/>
              <w:widowControl/>
              <w:kinsoku/>
              <w:overflowPunct/>
              <w:topLinePunct w:val="0"/>
              <w:bidi w:val="0"/>
              <w:adjustRightInd w:val="0"/>
              <w:snapToGrid w:val="0"/>
              <w:spacing w:line="240" w:lineRule="auto"/>
              <w:jc w:val="left"/>
              <w:rPr>
                <w:rFonts w:hint="eastAsia" w:ascii="仿宋" w:eastAsia="仿宋" w:cs="仿宋"/>
                <w:kern w:val="0"/>
                <w:sz w:val="24"/>
                <w:szCs w:val="24"/>
              </w:rPr>
            </w:pPr>
          </w:p>
          <w:p w14:paraId="0B3DD48F">
            <w:pPr>
              <w:pageBreakBefore w:val="0"/>
              <w:widowControl/>
              <w:kinsoku/>
              <w:overflowPunct/>
              <w:topLinePunct w:val="0"/>
              <w:bidi w:val="0"/>
              <w:adjustRightInd w:val="0"/>
              <w:snapToGrid w:val="0"/>
              <w:spacing w:line="240" w:lineRule="auto"/>
              <w:jc w:val="left"/>
              <w:rPr>
                <w:rFonts w:hint="eastAsia" w:ascii="仿宋" w:eastAsia="仿宋" w:cs="仿宋"/>
                <w:kern w:val="0"/>
                <w:sz w:val="24"/>
                <w:szCs w:val="24"/>
              </w:rPr>
            </w:pPr>
          </w:p>
          <w:p w14:paraId="4FDE72FC">
            <w:pPr>
              <w:pageBreakBefore w:val="0"/>
              <w:widowControl/>
              <w:kinsoku/>
              <w:overflowPunct/>
              <w:topLinePunct w:val="0"/>
              <w:bidi w:val="0"/>
              <w:adjustRightInd w:val="0"/>
              <w:snapToGrid w:val="0"/>
              <w:spacing w:line="240" w:lineRule="auto"/>
              <w:jc w:val="left"/>
              <w:rPr>
                <w:rFonts w:hint="eastAsia" w:ascii="仿宋" w:eastAsia="仿宋" w:cs="仿宋"/>
                <w:kern w:val="0"/>
                <w:sz w:val="24"/>
                <w:szCs w:val="24"/>
              </w:rPr>
            </w:pPr>
          </w:p>
          <w:p w14:paraId="3E5F86BB">
            <w:pPr>
              <w:pageBreakBefore w:val="0"/>
              <w:widowControl/>
              <w:kinsoku/>
              <w:overflowPunct/>
              <w:topLinePunct w:val="0"/>
              <w:bidi w:val="0"/>
              <w:adjustRightInd w:val="0"/>
              <w:snapToGrid w:val="0"/>
              <w:spacing w:line="240" w:lineRule="auto"/>
              <w:jc w:val="left"/>
              <w:rPr>
                <w:rFonts w:hint="eastAsia" w:ascii="仿宋" w:eastAsia="仿宋" w:cs="仿宋"/>
                <w:kern w:val="0"/>
                <w:sz w:val="24"/>
                <w:szCs w:val="24"/>
              </w:rPr>
            </w:pPr>
            <w:r>
              <w:rPr>
                <w:rFonts w:hint="eastAsia" w:ascii="仿宋" w:eastAsia="仿宋" w:cs="仿宋"/>
                <w:kern w:val="0"/>
                <w:sz w:val="24"/>
                <w:szCs w:val="24"/>
                <w:lang w:val="en-US" w:eastAsia="zh-CN"/>
              </w:rPr>
              <w:t>系主任</w:t>
            </w:r>
            <w:r>
              <w:rPr>
                <w:rFonts w:hint="eastAsia" w:ascii="仿宋" w:eastAsia="仿宋" w:cs="仿宋"/>
                <w:kern w:val="0"/>
                <w:sz w:val="24"/>
                <w:szCs w:val="24"/>
              </w:rPr>
              <w:t>签名：</w:t>
            </w:r>
          </w:p>
          <w:p w14:paraId="39C9D501">
            <w:pPr>
              <w:pageBreakBefore w:val="0"/>
              <w:widowControl/>
              <w:kinsoku/>
              <w:overflowPunct/>
              <w:topLinePunct w:val="0"/>
              <w:bidi w:val="0"/>
              <w:adjustRightInd w:val="0"/>
              <w:snapToGrid w:val="0"/>
              <w:spacing w:line="240" w:lineRule="auto"/>
              <w:jc w:val="right"/>
              <w:rPr>
                <w:rFonts w:hint="eastAsia" w:ascii="仿宋" w:eastAsia="仿宋" w:cs="仿宋"/>
                <w:kern w:val="0"/>
                <w:sz w:val="24"/>
                <w:szCs w:val="24"/>
              </w:rPr>
            </w:pPr>
          </w:p>
          <w:p w14:paraId="6053713C">
            <w:pPr>
              <w:pageBreakBefore w:val="0"/>
              <w:widowControl/>
              <w:kinsoku/>
              <w:overflowPunct/>
              <w:topLinePunct w:val="0"/>
              <w:bidi w:val="0"/>
              <w:adjustRightInd w:val="0"/>
              <w:snapToGrid w:val="0"/>
              <w:spacing w:line="240" w:lineRule="auto"/>
              <w:jc w:val="right"/>
              <w:rPr>
                <w:rFonts w:hint="eastAsia" w:ascii="仿宋" w:eastAsia="仿宋" w:cs="仿宋"/>
                <w:kern w:val="0"/>
                <w:sz w:val="24"/>
                <w:szCs w:val="24"/>
              </w:rPr>
            </w:pPr>
            <w:r>
              <w:rPr>
                <w:rFonts w:hint="eastAsia" w:ascii="仿宋" w:eastAsia="仿宋" w:cs="仿宋"/>
                <w:kern w:val="0"/>
                <w:sz w:val="24"/>
                <w:szCs w:val="24"/>
              </w:rPr>
              <w:t>年   月   日</w:t>
            </w:r>
          </w:p>
          <w:p w14:paraId="40ADD8DC">
            <w:pPr>
              <w:pageBreakBefore w:val="0"/>
              <w:widowControl/>
              <w:kinsoku/>
              <w:overflowPunct/>
              <w:topLinePunct w:val="0"/>
              <w:bidi w:val="0"/>
              <w:adjustRightInd w:val="0"/>
              <w:snapToGrid w:val="0"/>
              <w:spacing w:line="240" w:lineRule="auto"/>
              <w:jc w:val="right"/>
              <w:rPr>
                <w:rFonts w:hint="eastAsia" w:ascii="仿宋" w:eastAsia="仿宋" w:cs="仿宋"/>
                <w:kern w:val="0"/>
                <w:sz w:val="24"/>
                <w:szCs w:val="24"/>
              </w:rPr>
            </w:pPr>
          </w:p>
        </w:tc>
      </w:tr>
    </w:tbl>
    <w:p w14:paraId="437C58E5">
      <w:pPr>
        <w:pageBreakBefore w:val="0"/>
        <w:widowControl w:val="0"/>
        <w:kinsoku/>
        <w:overflowPunct/>
        <w:topLinePunct w:val="0"/>
        <w:bidi w:val="0"/>
        <w:spacing w:before="240" w:line="240" w:lineRule="auto"/>
        <w:jc w:val="center"/>
        <w:outlineLvl w:val="0"/>
        <w:rPr>
          <w:rFonts w:hint="eastAsia" w:ascii="仿宋" w:eastAsia="仿宋" w:cs="黑体"/>
          <w:b/>
          <w:kern w:val="2"/>
          <w:sz w:val="28"/>
          <w:szCs w:val="28"/>
          <w:lang w:bidi="ar-SA"/>
        </w:rPr>
      </w:pPr>
      <w:bookmarkStart w:id="49" w:name="_Toc260257485"/>
      <w:r>
        <w:rPr>
          <w:rFonts w:hint="eastAsia" w:ascii="仿宋" w:eastAsia="仿宋" w:cs="仿宋"/>
          <w:b/>
          <w:kern w:val="2"/>
          <w:sz w:val="28"/>
          <w:szCs w:val="28"/>
          <w:lang w:bidi="ar-SA"/>
        </w:rPr>
        <w:t>附表：《</w:t>
      </w:r>
      <w:r>
        <w:rPr>
          <w:rFonts w:hint="eastAsia" w:ascii="仿宋" w:eastAsia="仿宋" w:cs="仿宋"/>
          <w:b/>
          <w:kern w:val="2"/>
          <w:sz w:val="28"/>
          <w:szCs w:val="28"/>
          <w:lang w:val="en-US" w:eastAsia="zh-Hans" w:bidi="ar-SA"/>
        </w:rPr>
        <w:t>声乐教学法</w:t>
      </w:r>
      <w:r>
        <w:rPr>
          <w:rFonts w:hint="eastAsia" w:ascii="仿宋" w:eastAsia="仿宋" w:cs="仿宋"/>
          <w:b/>
          <w:kern w:val="2"/>
          <w:sz w:val="28"/>
          <w:szCs w:val="28"/>
          <w:lang w:bidi="ar-SA"/>
        </w:rPr>
        <w:t>》课程目标评分量表</w:t>
      </w:r>
      <w:bookmarkEnd w:id="49"/>
    </w:p>
    <w:tbl>
      <w:tblPr>
        <w:tblStyle w:val="9"/>
        <w:tblW w:w="9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8"/>
        <w:gridCol w:w="1404"/>
        <w:gridCol w:w="1404"/>
        <w:gridCol w:w="1404"/>
        <w:gridCol w:w="1404"/>
        <w:gridCol w:w="1406"/>
      </w:tblGrid>
      <w:tr w14:paraId="16C3EBD5">
        <w:trPr>
          <w:trHeight w:val="624" w:hRule="atLeast"/>
          <w:jc w:val="center"/>
        </w:trPr>
        <w:tc>
          <w:tcPr>
            <w:tcW w:w="2188" w:type="dxa"/>
            <w:tcBorders>
              <w:top w:val="single" w:color="000000" w:sz="4" w:space="0"/>
              <w:left w:val="single" w:color="000000" w:sz="4" w:space="0"/>
              <w:bottom w:val="single" w:color="000000" w:sz="4" w:space="0"/>
              <w:right w:val="single" w:color="000000" w:sz="4" w:space="0"/>
            </w:tcBorders>
            <w:noWrap/>
            <w:vAlign w:val="center"/>
          </w:tcPr>
          <w:p w14:paraId="2F414F37">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14D8657A">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58DF9576">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1DA96F4A">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74B33E41">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4990DB1F">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5F20EF6D">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02E809F6">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057D2A98">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52BB64A4">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2F5C5C45">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601DEDDA">
        <w:trPr>
          <w:trHeight w:val="1442" w:hRule="atLeast"/>
          <w:jc w:val="center"/>
        </w:trPr>
        <w:tc>
          <w:tcPr>
            <w:tcW w:w="2188" w:type="dxa"/>
            <w:tcBorders>
              <w:top w:val="single" w:color="000000" w:sz="4" w:space="0"/>
              <w:left w:val="single" w:color="000000" w:sz="4" w:space="0"/>
              <w:bottom w:val="single" w:color="000000" w:sz="4" w:space="0"/>
              <w:right w:val="single" w:color="000000" w:sz="4" w:space="0"/>
            </w:tcBorders>
            <w:noWrap/>
            <w:vAlign w:val="top"/>
          </w:tcPr>
          <w:p w14:paraId="4509C546">
            <w:pPr>
              <w:pageBreakBefore w:val="0"/>
              <w:widowControl/>
              <w:kinsoku/>
              <w:overflowPunct/>
              <w:topLinePunct w:val="0"/>
              <w:bidi w:val="0"/>
              <w:spacing w:line="240" w:lineRule="auto"/>
              <w:rPr>
                <w:rFonts w:hint="eastAsia" w:ascii="楷体" w:eastAsia="楷体" w:cs="楷体"/>
                <w:bCs/>
                <w:kern w:val="2"/>
                <w:szCs w:val="21"/>
                <w:lang w:eastAsia="zh-TW" w:bidi="ar-SA"/>
              </w:rPr>
            </w:pPr>
            <w:r>
              <w:rPr>
                <w:rFonts w:ascii="楷体" w:eastAsia="楷体" w:cs="楷体"/>
                <w:bCs/>
                <w:kern w:val="2"/>
                <w:szCs w:val="21"/>
                <w:lang w:val="en-US" w:eastAsia="zh-TW" w:bidi="ar-SA"/>
              </w:rPr>
              <w:t>课程目标1：</w:t>
            </w:r>
            <w:r>
              <w:rPr>
                <w:rFonts w:hint="eastAsia" w:ascii="楷体" w:eastAsia="楷体" w:cs="楷体"/>
                <w:bCs/>
                <w:kern w:val="2"/>
                <w:szCs w:val="21"/>
                <w:lang w:val="en-US" w:bidi="ar-SA"/>
              </w:rPr>
              <w:t>能够从教师的心态出发，在教学试讲中表现出教育工作者应有的精神风貌与良好的教态，并能够综合学段学情、作品音乐文化背景、编写者意图，通过教学、演唱形式构建兼具艺术性和教育性的声乐作品。</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3E5EC9EF">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能够扎实掌握声乐教学法的基本理论知识，对声</w:t>
            </w:r>
          </w:p>
          <w:p w14:paraId="677FFB99">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乐教学的整体理念和关键环节有深刻清晰的理解。回答问题逻辑性强，语言表达准确流畅。</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1F1909AA">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较为扎实掌握声乐教学法的基本理论知识，对声</w:t>
            </w:r>
          </w:p>
          <w:p w14:paraId="5363908D">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乐教学的整体理念和关键环节有清晰的理解。回答问题逻辑性</w:t>
            </w:r>
            <w:r>
              <w:rPr>
                <w:rFonts w:hint="eastAsia" w:ascii="楷体" w:eastAsia="楷体" w:cs="楷体"/>
                <w:bCs/>
                <w:kern w:val="2"/>
                <w:szCs w:val="21"/>
                <w:lang w:val="en-US" w:eastAsia="zh-Hans" w:bidi="ar-SA"/>
              </w:rPr>
              <w:t>较</w:t>
            </w:r>
            <w:r>
              <w:rPr>
                <w:rFonts w:hint="eastAsia" w:ascii="楷体" w:eastAsia="楷体" w:cs="楷体"/>
                <w:bCs/>
                <w:kern w:val="2"/>
                <w:szCs w:val="21"/>
                <w:lang w:val="en-US" w:eastAsia="zh-TW" w:bidi="ar-SA"/>
              </w:rPr>
              <w:t>强，语言表达准确流畅。</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751A98C5">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基本掌握声乐教学法的基本理论知识，对声乐教学的整体理念和关键环节有</w:t>
            </w:r>
            <w:r>
              <w:rPr>
                <w:rFonts w:hint="eastAsia" w:ascii="楷体" w:eastAsia="楷体" w:cs="楷体"/>
                <w:bCs/>
                <w:kern w:val="2"/>
                <w:szCs w:val="21"/>
                <w:lang w:val="en-US" w:eastAsia="zh-Hans" w:bidi="ar-SA"/>
              </w:rPr>
              <w:t>比较</w:t>
            </w:r>
            <w:r>
              <w:rPr>
                <w:rFonts w:hint="eastAsia" w:ascii="楷体" w:eastAsia="楷体" w:cs="楷体"/>
                <w:bCs/>
                <w:kern w:val="2"/>
                <w:szCs w:val="21"/>
                <w:lang w:val="en-US" w:eastAsia="zh-TW" w:bidi="ar-SA"/>
              </w:rPr>
              <w:t>清晰的理解。回答问题逻辑性</w:t>
            </w:r>
            <w:r>
              <w:rPr>
                <w:rFonts w:hint="eastAsia" w:ascii="楷体" w:eastAsia="楷体" w:cs="楷体"/>
                <w:bCs/>
                <w:kern w:val="2"/>
                <w:szCs w:val="21"/>
                <w:lang w:val="en-US" w:eastAsia="zh-Hans" w:bidi="ar-SA"/>
              </w:rPr>
              <w:t>中等</w:t>
            </w:r>
            <w:r>
              <w:rPr>
                <w:rFonts w:hint="eastAsia" w:ascii="楷体" w:eastAsia="楷体" w:cs="楷体"/>
                <w:bCs/>
                <w:kern w:val="2"/>
                <w:szCs w:val="21"/>
                <w:lang w:val="en-US" w:eastAsia="zh-TW" w:bidi="ar-SA"/>
              </w:rPr>
              <w:t>，语言表达</w:t>
            </w:r>
            <w:r>
              <w:rPr>
                <w:rFonts w:hint="eastAsia" w:ascii="楷体" w:eastAsia="楷体" w:cs="楷体"/>
                <w:bCs/>
                <w:kern w:val="2"/>
                <w:szCs w:val="21"/>
                <w:lang w:val="en-US" w:eastAsia="zh-Hans" w:bidi="ar-SA"/>
              </w:rPr>
              <w:t>较为</w:t>
            </w:r>
            <w:r>
              <w:rPr>
                <w:rFonts w:hint="eastAsia" w:ascii="楷体" w:eastAsia="楷体" w:cs="楷体"/>
                <w:bCs/>
                <w:kern w:val="2"/>
                <w:szCs w:val="21"/>
                <w:lang w:val="en-US" w:eastAsia="zh-TW" w:bidi="ar-SA"/>
              </w:rPr>
              <w:t>准确</w:t>
            </w:r>
            <w:r>
              <w:rPr>
                <w:rFonts w:hint="default" w:ascii="楷体" w:eastAsia="楷体" w:cs="楷体"/>
                <w:bCs/>
                <w:kern w:val="2"/>
                <w:szCs w:val="21"/>
                <w:lang w:eastAsia="zh-TW" w:bidi="ar-SA"/>
              </w:rPr>
              <w:t>、</w:t>
            </w:r>
            <w:r>
              <w:rPr>
                <w:rFonts w:hint="eastAsia" w:ascii="楷体" w:eastAsia="楷体" w:cs="楷体"/>
                <w:bCs/>
                <w:kern w:val="2"/>
                <w:szCs w:val="21"/>
                <w:lang w:val="en-US" w:eastAsia="zh-TW" w:bidi="ar-SA"/>
              </w:rPr>
              <w:t>流畅。</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6CC9D320">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基本掌握</w:t>
            </w:r>
            <w:r>
              <w:rPr>
                <w:rFonts w:ascii="楷体" w:eastAsia="楷体" w:cs="楷体"/>
                <w:bCs/>
                <w:kern w:val="2"/>
                <w:szCs w:val="21"/>
                <w:lang w:val="en-US" w:eastAsia="zh-TW" w:bidi="ar-SA"/>
              </w:rPr>
              <w:t>民</w:t>
            </w:r>
            <w:r>
              <w:rPr>
                <w:rFonts w:hint="eastAsia" w:ascii="楷体" w:eastAsia="楷体" w:cs="楷体"/>
                <w:bCs/>
                <w:kern w:val="2"/>
                <w:szCs w:val="21"/>
                <w:lang w:val="en-US" w:eastAsia="zh-TW" w:bidi="ar-SA"/>
              </w:rPr>
              <w:t>声乐教学法的基本理论知识，对声乐教学的整体理念和关键环节理解</w:t>
            </w:r>
            <w:r>
              <w:rPr>
                <w:rFonts w:hint="eastAsia" w:ascii="楷体" w:eastAsia="楷体" w:cs="楷体"/>
                <w:bCs/>
                <w:kern w:val="2"/>
                <w:szCs w:val="21"/>
                <w:lang w:val="en-US" w:eastAsia="zh-Hans" w:bidi="ar-SA"/>
              </w:rPr>
              <w:t>偏模糊</w:t>
            </w:r>
            <w:r>
              <w:rPr>
                <w:rFonts w:hint="eastAsia" w:ascii="楷体" w:eastAsia="楷体" w:cs="楷体"/>
                <w:bCs/>
                <w:kern w:val="2"/>
                <w:szCs w:val="21"/>
                <w:lang w:val="en-US" w:eastAsia="zh-TW" w:bidi="ar-SA"/>
              </w:rPr>
              <w:t>。回答问题逻辑性</w:t>
            </w:r>
            <w:r>
              <w:rPr>
                <w:rFonts w:hint="eastAsia" w:ascii="楷体" w:eastAsia="楷体" w:cs="楷体"/>
                <w:bCs/>
                <w:kern w:val="2"/>
                <w:szCs w:val="21"/>
                <w:lang w:val="en-US" w:eastAsia="zh-Hans" w:bidi="ar-SA"/>
              </w:rPr>
              <w:t>偏弱</w:t>
            </w:r>
            <w:r>
              <w:rPr>
                <w:rFonts w:hint="eastAsia" w:ascii="楷体" w:eastAsia="楷体" w:cs="楷体"/>
                <w:bCs/>
                <w:kern w:val="2"/>
                <w:szCs w:val="21"/>
                <w:lang w:val="en-US" w:eastAsia="zh-TW" w:bidi="ar-SA"/>
              </w:rPr>
              <w:t>，语言表达</w:t>
            </w:r>
            <w:r>
              <w:rPr>
                <w:rFonts w:hint="eastAsia" w:ascii="楷体" w:eastAsia="楷体" w:cs="楷体"/>
                <w:bCs/>
                <w:kern w:val="2"/>
                <w:szCs w:val="21"/>
                <w:lang w:val="en-US" w:eastAsia="zh-Hans" w:bidi="ar-SA"/>
              </w:rPr>
              <w:t>较为</w:t>
            </w:r>
            <w:r>
              <w:rPr>
                <w:rFonts w:hint="eastAsia" w:ascii="楷体" w:eastAsia="楷体" w:cs="楷体"/>
                <w:bCs/>
                <w:kern w:val="2"/>
                <w:szCs w:val="21"/>
                <w:lang w:val="en-US" w:eastAsia="zh-TW" w:bidi="ar-SA"/>
              </w:rPr>
              <w:t>准确。</w:t>
            </w:r>
          </w:p>
        </w:tc>
        <w:tc>
          <w:tcPr>
            <w:tcW w:w="1406" w:type="dxa"/>
            <w:tcBorders>
              <w:top w:val="single" w:color="000000" w:sz="4" w:space="0"/>
              <w:left w:val="single" w:color="000000" w:sz="4" w:space="0"/>
              <w:bottom w:val="single" w:color="000000" w:sz="4" w:space="0"/>
              <w:right w:val="single" w:color="000000" w:sz="4" w:space="0"/>
            </w:tcBorders>
            <w:noWrap/>
            <w:vAlign w:val="top"/>
          </w:tcPr>
          <w:p w14:paraId="51B6310D">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不能够</w:t>
            </w:r>
            <w:r>
              <w:rPr>
                <w:rFonts w:hint="eastAsia" w:ascii="楷体" w:eastAsia="楷体" w:cs="楷体"/>
                <w:bCs/>
                <w:kern w:val="2"/>
                <w:szCs w:val="21"/>
                <w:lang w:val="en-US" w:eastAsia="zh-Hans" w:bidi="ar-SA"/>
              </w:rPr>
              <w:t>掌握</w:t>
            </w:r>
            <w:r>
              <w:rPr>
                <w:rFonts w:hint="eastAsia" w:ascii="楷体" w:eastAsia="楷体" w:cs="楷体"/>
                <w:bCs/>
                <w:kern w:val="2"/>
                <w:szCs w:val="21"/>
                <w:lang w:val="en-US" w:eastAsia="zh-TW" w:bidi="ar-SA"/>
              </w:rPr>
              <w:t>声乐教学法的基本理论知识，对声乐教学的整体理念和关键环节</w:t>
            </w:r>
            <w:r>
              <w:rPr>
                <w:rFonts w:hint="eastAsia" w:ascii="楷体" w:eastAsia="楷体" w:cs="楷体"/>
                <w:bCs/>
                <w:kern w:val="2"/>
                <w:szCs w:val="21"/>
                <w:lang w:val="en-US" w:eastAsia="zh-Hans" w:bidi="ar-SA"/>
              </w:rPr>
              <w:t>没有</w:t>
            </w:r>
            <w:r>
              <w:rPr>
                <w:rFonts w:hint="eastAsia" w:ascii="楷体" w:eastAsia="楷体" w:cs="楷体"/>
                <w:bCs/>
                <w:kern w:val="2"/>
                <w:szCs w:val="21"/>
                <w:lang w:val="en-US" w:eastAsia="zh-TW" w:bidi="ar-SA"/>
              </w:rPr>
              <w:t>清晰的理解。回答问题逻辑性</w:t>
            </w:r>
            <w:r>
              <w:rPr>
                <w:rFonts w:hint="eastAsia" w:ascii="楷体" w:eastAsia="楷体" w:cs="楷体"/>
                <w:bCs/>
                <w:kern w:val="2"/>
                <w:szCs w:val="21"/>
                <w:lang w:val="en-US" w:eastAsia="zh-Hans" w:bidi="ar-SA"/>
              </w:rPr>
              <w:t>差</w:t>
            </w:r>
            <w:r>
              <w:rPr>
                <w:rFonts w:hint="eastAsia" w:ascii="楷体" w:eastAsia="楷体" w:cs="楷体"/>
                <w:bCs/>
                <w:kern w:val="2"/>
                <w:szCs w:val="21"/>
                <w:lang w:val="en-US" w:eastAsia="zh-TW" w:bidi="ar-SA"/>
              </w:rPr>
              <w:t>，语言表达</w:t>
            </w:r>
            <w:r>
              <w:rPr>
                <w:rFonts w:hint="eastAsia" w:ascii="楷体" w:eastAsia="楷体" w:cs="楷体"/>
                <w:bCs/>
                <w:kern w:val="2"/>
                <w:szCs w:val="21"/>
                <w:lang w:val="en-US" w:eastAsia="zh-Hans" w:bidi="ar-SA"/>
              </w:rPr>
              <w:t>不准确</w:t>
            </w:r>
            <w:r>
              <w:rPr>
                <w:rFonts w:hint="default" w:ascii="楷体" w:eastAsia="楷体" w:cs="楷体"/>
                <w:bCs/>
                <w:kern w:val="2"/>
                <w:szCs w:val="21"/>
                <w:lang w:eastAsia="zh-Hans" w:bidi="ar-SA"/>
              </w:rPr>
              <w:t>、</w:t>
            </w:r>
            <w:r>
              <w:rPr>
                <w:rFonts w:hint="eastAsia" w:ascii="楷体" w:eastAsia="楷体" w:cs="楷体"/>
                <w:bCs/>
                <w:kern w:val="2"/>
                <w:szCs w:val="21"/>
                <w:lang w:val="en-US" w:eastAsia="zh-TW" w:bidi="ar-SA"/>
              </w:rPr>
              <w:t>流畅。</w:t>
            </w:r>
          </w:p>
        </w:tc>
      </w:tr>
      <w:tr w14:paraId="7C704C7A">
        <w:trPr>
          <w:trHeight w:val="624" w:hRule="atLeast"/>
          <w:jc w:val="center"/>
        </w:trPr>
        <w:tc>
          <w:tcPr>
            <w:tcW w:w="2188" w:type="dxa"/>
            <w:tcBorders>
              <w:top w:val="single" w:color="000000" w:sz="4" w:space="0"/>
              <w:left w:val="single" w:color="000000" w:sz="4" w:space="0"/>
              <w:bottom w:val="single" w:color="000000" w:sz="4" w:space="0"/>
              <w:right w:val="single" w:color="000000" w:sz="4" w:space="0"/>
            </w:tcBorders>
            <w:noWrap/>
            <w:vAlign w:val="top"/>
          </w:tcPr>
          <w:p w14:paraId="363B760E">
            <w:pPr>
              <w:pStyle w:val="2"/>
              <w:rPr>
                <w:rFonts w:hint="default"/>
                <w:lang w:eastAsia="zh-TW"/>
              </w:rPr>
            </w:pPr>
            <w:r>
              <w:rPr>
                <w:rFonts w:hint="eastAsia" w:ascii="楷体" w:hAnsi="Times New Roman" w:eastAsia="楷体" w:cs="楷体"/>
                <w:bCs/>
                <w:color w:val="000000"/>
                <w:kern w:val="2"/>
                <w:sz w:val="21"/>
                <w:szCs w:val="21"/>
                <w:lang w:val="en-US" w:eastAsia="zh-TW" w:bidi="ar-SA"/>
              </w:rPr>
              <w:t>课程目标2：</w:t>
            </w:r>
            <w:r>
              <w:rPr>
                <w:rFonts w:hint="eastAsia" w:ascii="楷体" w:hAnsi="Times New Roman" w:eastAsia="楷体" w:cs="楷体"/>
                <w:bCs/>
                <w:color w:val="000000"/>
                <w:kern w:val="2"/>
                <w:sz w:val="21"/>
                <w:szCs w:val="21"/>
                <w:lang w:val="en-US" w:eastAsia="zh-Hans" w:bidi="ar-SA"/>
              </w:rPr>
              <w:t>熟练</w:t>
            </w:r>
            <w:r>
              <w:rPr>
                <w:rFonts w:hint="eastAsia" w:ascii="楷体" w:hAnsi="Times New Roman" w:eastAsia="楷体" w:cs="楷体"/>
                <w:bCs/>
                <w:color w:val="000000"/>
                <w:kern w:val="2"/>
                <w:sz w:val="21"/>
                <w:szCs w:val="21"/>
                <w:lang w:val="en-US" w:eastAsia="zh-TW" w:bidi="ar-SA"/>
              </w:rPr>
              <w:t>掌握声乐教学</w:t>
            </w:r>
            <w:r>
              <w:rPr>
                <w:rFonts w:hint="eastAsia" w:ascii="楷体" w:hAnsi="Times New Roman" w:eastAsia="楷体" w:cs="楷体"/>
                <w:bCs/>
                <w:color w:val="000000"/>
                <w:kern w:val="2"/>
                <w:sz w:val="21"/>
                <w:szCs w:val="21"/>
                <w:lang w:val="en-US" w:eastAsia="zh-Hans" w:bidi="ar-SA"/>
              </w:rPr>
              <w:t>法的</w:t>
            </w:r>
            <w:r>
              <w:rPr>
                <w:rFonts w:hint="eastAsia" w:ascii="楷体" w:hAnsi="Times New Roman" w:eastAsia="楷体" w:cs="楷体"/>
                <w:bCs/>
                <w:color w:val="000000"/>
                <w:kern w:val="2"/>
                <w:sz w:val="21"/>
                <w:szCs w:val="21"/>
                <w:lang w:val="en-US" w:eastAsia="zh-TW" w:bidi="ar-SA"/>
              </w:rPr>
              <w:t>基本理论、基本知识和基本实践技能，具备整合音乐学专业理论知识和实践知识的能力</w:t>
            </w:r>
            <w:r>
              <w:rPr>
                <w:rFonts w:hint="default" w:ascii="楷体" w:hAnsi="Times New Roman" w:eastAsia="楷体" w:cs="楷体"/>
                <w:bCs/>
                <w:color w:val="000000"/>
                <w:kern w:val="2"/>
                <w:sz w:val="21"/>
                <w:szCs w:val="21"/>
                <w:lang w:eastAsia="zh-TW" w:bidi="ar-SA"/>
              </w:rPr>
              <w:t>。了解本学科发展动态，具备</w:t>
            </w:r>
            <w:r>
              <w:rPr>
                <w:rFonts w:hint="eastAsia" w:ascii="楷体" w:hAnsi="Times New Roman" w:eastAsia="楷体" w:cs="楷体"/>
                <w:bCs/>
                <w:color w:val="000000"/>
                <w:kern w:val="2"/>
                <w:sz w:val="21"/>
                <w:szCs w:val="21"/>
                <w:lang w:val="en-US" w:eastAsia="zh-Hans" w:bidi="ar-SA"/>
              </w:rPr>
              <w:t>声乐</w:t>
            </w:r>
            <w:r>
              <w:rPr>
                <w:rFonts w:hint="default" w:ascii="楷体" w:hAnsi="Times New Roman" w:eastAsia="楷体" w:cs="楷体"/>
                <w:bCs/>
                <w:color w:val="000000"/>
                <w:kern w:val="2"/>
                <w:sz w:val="21"/>
                <w:szCs w:val="21"/>
                <w:lang w:eastAsia="zh-TW" w:bidi="ar-SA"/>
              </w:rPr>
              <w:t>课堂教学以及组织、编 排、指导校内外舞蹈活动的基本能力。</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3690C9F8">
            <w:pPr>
              <w:pageBreakBefore w:val="0"/>
              <w:widowControl/>
              <w:kinsoku/>
              <w:overflowPunct/>
              <w:topLinePunct w:val="0"/>
              <w:bidi w:val="0"/>
              <w:spacing w:line="240" w:lineRule="auto"/>
              <w:rPr>
                <w:rFonts w:hint="eastAsia" w:ascii="仿宋" w:hAnsi="仿宋" w:eastAsia="仿宋" w:cs="仿宋"/>
                <w:bCs/>
                <w:kern w:val="2"/>
                <w:szCs w:val="21"/>
                <w:lang w:bidi="ar-SA"/>
              </w:rPr>
            </w:pPr>
            <w:r>
              <w:rPr>
                <w:rFonts w:hint="eastAsia" w:ascii="楷体" w:eastAsia="楷体" w:cs="楷体"/>
                <w:bCs/>
                <w:color w:val="000000"/>
                <w:kern w:val="2"/>
                <w:sz w:val="21"/>
                <w:szCs w:val="21"/>
                <w:lang w:val="en-US" w:eastAsia="zh-Hans" w:bidi="ar-SA"/>
              </w:rPr>
              <w:t>能够扎实</w:t>
            </w:r>
            <w:r>
              <w:rPr>
                <w:rFonts w:hint="eastAsia" w:ascii="楷体" w:hAnsi="Times New Roman" w:eastAsia="楷体" w:cs="楷体"/>
                <w:bCs/>
                <w:color w:val="000000"/>
                <w:kern w:val="2"/>
                <w:sz w:val="21"/>
                <w:szCs w:val="21"/>
                <w:lang w:val="en-US" w:eastAsia="zh-Hans" w:bidi="ar-SA"/>
              </w:rPr>
              <w:t>熟练</w:t>
            </w:r>
            <w:r>
              <w:rPr>
                <w:rFonts w:hint="eastAsia" w:ascii="楷体" w:hAnsi="Times New Roman" w:eastAsia="楷体" w:cs="楷体"/>
                <w:bCs/>
                <w:color w:val="000000"/>
                <w:kern w:val="2"/>
                <w:sz w:val="21"/>
                <w:szCs w:val="21"/>
                <w:lang w:val="en-US" w:eastAsia="zh-TW" w:bidi="ar-SA"/>
              </w:rPr>
              <w:t>掌握声乐教学</w:t>
            </w:r>
            <w:r>
              <w:rPr>
                <w:rFonts w:hint="eastAsia" w:ascii="楷体" w:hAnsi="Times New Roman" w:eastAsia="楷体" w:cs="楷体"/>
                <w:bCs/>
                <w:color w:val="000000"/>
                <w:kern w:val="2"/>
                <w:sz w:val="21"/>
                <w:szCs w:val="21"/>
                <w:lang w:val="en-US" w:eastAsia="zh-Hans" w:bidi="ar-SA"/>
              </w:rPr>
              <w:t>法的</w:t>
            </w:r>
            <w:r>
              <w:rPr>
                <w:rFonts w:hint="eastAsia" w:ascii="楷体" w:hAnsi="Times New Roman" w:eastAsia="楷体" w:cs="楷体"/>
                <w:bCs/>
                <w:color w:val="000000"/>
                <w:kern w:val="2"/>
                <w:sz w:val="21"/>
                <w:szCs w:val="21"/>
                <w:lang w:val="en-US" w:eastAsia="zh-TW" w:bidi="ar-SA"/>
              </w:rPr>
              <w:t>基本理论、基本知识和基本实践技能，具备</w:t>
            </w:r>
            <w:r>
              <w:rPr>
                <w:rFonts w:hint="eastAsia" w:ascii="楷体" w:eastAsia="楷体" w:cs="楷体"/>
                <w:bCs/>
                <w:color w:val="000000"/>
                <w:kern w:val="2"/>
                <w:sz w:val="21"/>
                <w:szCs w:val="21"/>
                <w:lang w:val="en-US" w:eastAsia="zh-Hans" w:bidi="ar-SA"/>
              </w:rPr>
              <w:t>良好的</w:t>
            </w:r>
            <w:r>
              <w:rPr>
                <w:rFonts w:hint="eastAsia" w:ascii="楷体" w:hAnsi="Times New Roman" w:eastAsia="楷体" w:cs="楷体"/>
                <w:bCs/>
                <w:color w:val="000000"/>
                <w:kern w:val="2"/>
                <w:sz w:val="21"/>
                <w:szCs w:val="21"/>
                <w:lang w:val="en-US" w:eastAsia="zh-TW" w:bidi="ar-SA"/>
              </w:rPr>
              <w:t>整合音乐学专业理论知识和实践知识的能力</w:t>
            </w:r>
            <w:r>
              <w:rPr>
                <w:rFonts w:hint="default" w:ascii="楷体" w:hAnsi="Times New Roman" w:eastAsia="楷体" w:cs="楷体"/>
                <w:bCs/>
                <w:color w:val="000000"/>
                <w:kern w:val="2"/>
                <w:sz w:val="21"/>
                <w:szCs w:val="21"/>
                <w:lang w:eastAsia="zh-TW" w:bidi="ar-SA"/>
              </w:rPr>
              <w:t>。</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4D2FFB41">
            <w:pPr>
              <w:pageBreakBefore w:val="0"/>
              <w:widowControl/>
              <w:kinsoku/>
              <w:overflowPunct/>
              <w:topLinePunct w:val="0"/>
              <w:bidi w:val="0"/>
              <w:spacing w:line="240" w:lineRule="auto"/>
              <w:rPr>
                <w:rFonts w:ascii="楷体" w:eastAsia="楷体" w:cs="楷体"/>
                <w:bCs/>
                <w:kern w:val="2"/>
                <w:szCs w:val="21"/>
                <w:lang w:eastAsia="zh-TW" w:bidi="ar-SA"/>
              </w:rPr>
            </w:pPr>
            <w:r>
              <w:rPr>
                <w:rFonts w:hint="eastAsia" w:ascii="楷体" w:eastAsia="楷体" w:cs="楷体"/>
                <w:bCs/>
                <w:color w:val="000000"/>
                <w:kern w:val="2"/>
                <w:sz w:val="21"/>
                <w:szCs w:val="21"/>
                <w:lang w:val="en-US" w:eastAsia="zh-Hans" w:bidi="ar-SA"/>
              </w:rPr>
              <w:t>较为扎实</w:t>
            </w:r>
            <w:r>
              <w:rPr>
                <w:rFonts w:hint="eastAsia" w:ascii="楷体" w:hAnsi="Times New Roman" w:eastAsia="楷体" w:cs="楷体"/>
                <w:bCs/>
                <w:color w:val="000000"/>
                <w:kern w:val="2"/>
                <w:sz w:val="21"/>
                <w:szCs w:val="21"/>
                <w:lang w:val="en-US" w:eastAsia="zh-TW" w:bidi="ar-SA"/>
              </w:rPr>
              <w:t>掌握声乐教学</w:t>
            </w:r>
            <w:r>
              <w:rPr>
                <w:rFonts w:hint="eastAsia" w:ascii="楷体" w:hAnsi="Times New Roman" w:eastAsia="楷体" w:cs="楷体"/>
                <w:bCs/>
                <w:color w:val="000000"/>
                <w:kern w:val="2"/>
                <w:sz w:val="21"/>
                <w:szCs w:val="21"/>
                <w:lang w:val="en-US" w:eastAsia="zh-Hans" w:bidi="ar-SA"/>
              </w:rPr>
              <w:t>法的</w:t>
            </w:r>
            <w:r>
              <w:rPr>
                <w:rFonts w:hint="eastAsia" w:ascii="楷体" w:hAnsi="Times New Roman" w:eastAsia="楷体" w:cs="楷体"/>
                <w:bCs/>
                <w:color w:val="000000"/>
                <w:kern w:val="2"/>
                <w:sz w:val="21"/>
                <w:szCs w:val="21"/>
                <w:lang w:val="en-US" w:eastAsia="zh-TW" w:bidi="ar-SA"/>
              </w:rPr>
              <w:t>基本理论、基本知识和基本实践技能，具备一定整合音乐学专业理论知识和实践知识的能力</w:t>
            </w:r>
            <w:r>
              <w:rPr>
                <w:rFonts w:hint="default" w:ascii="楷体" w:hAnsi="Times New Roman" w:eastAsia="楷体" w:cs="楷体"/>
                <w:bCs/>
                <w:color w:val="000000"/>
                <w:kern w:val="2"/>
                <w:sz w:val="21"/>
                <w:szCs w:val="21"/>
                <w:lang w:eastAsia="zh-TW" w:bidi="ar-SA"/>
              </w:rPr>
              <w:t>。</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131A8082">
            <w:pPr>
              <w:pageBreakBefore w:val="0"/>
              <w:widowControl/>
              <w:kinsoku/>
              <w:overflowPunct/>
              <w:topLinePunct w:val="0"/>
              <w:bidi w:val="0"/>
              <w:spacing w:line="240" w:lineRule="auto"/>
              <w:rPr>
                <w:rFonts w:ascii="楷体" w:eastAsia="楷体" w:cs="楷体"/>
                <w:bCs/>
                <w:kern w:val="2"/>
                <w:szCs w:val="21"/>
                <w:lang w:eastAsia="zh-TW" w:bidi="ar-SA"/>
              </w:rPr>
            </w:pPr>
            <w:r>
              <w:rPr>
                <w:rFonts w:hint="eastAsia" w:ascii="楷体" w:eastAsia="楷体" w:cs="楷体"/>
                <w:bCs/>
                <w:color w:val="000000"/>
                <w:kern w:val="2"/>
                <w:sz w:val="21"/>
                <w:szCs w:val="21"/>
                <w:lang w:val="en-US" w:eastAsia="zh-Hans" w:bidi="ar-SA"/>
              </w:rPr>
              <w:t>基本</w:t>
            </w:r>
            <w:r>
              <w:rPr>
                <w:rFonts w:hint="eastAsia" w:ascii="楷体" w:hAnsi="Times New Roman" w:eastAsia="楷体" w:cs="楷体"/>
                <w:bCs/>
                <w:color w:val="000000"/>
                <w:kern w:val="2"/>
                <w:sz w:val="21"/>
                <w:szCs w:val="21"/>
                <w:lang w:val="en-US" w:eastAsia="zh-TW" w:bidi="ar-SA"/>
              </w:rPr>
              <w:t>掌握声乐教学</w:t>
            </w:r>
            <w:r>
              <w:rPr>
                <w:rFonts w:hint="eastAsia" w:ascii="楷体" w:hAnsi="Times New Roman" w:eastAsia="楷体" w:cs="楷体"/>
                <w:bCs/>
                <w:color w:val="000000"/>
                <w:kern w:val="2"/>
                <w:sz w:val="21"/>
                <w:szCs w:val="21"/>
                <w:lang w:val="en-US" w:eastAsia="zh-Hans" w:bidi="ar-SA"/>
              </w:rPr>
              <w:t>法的</w:t>
            </w:r>
            <w:r>
              <w:rPr>
                <w:rFonts w:hint="eastAsia" w:ascii="楷体" w:hAnsi="Times New Roman" w:eastAsia="楷体" w:cs="楷体"/>
                <w:bCs/>
                <w:color w:val="000000"/>
                <w:kern w:val="2"/>
                <w:sz w:val="21"/>
                <w:szCs w:val="21"/>
                <w:lang w:val="en-US" w:eastAsia="zh-TW" w:bidi="ar-SA"/>
              </w:rPr>
              <w:t>基本理论、基本知识和基本实践技能，具备一定整合音乐学专业理论知识和实践知识的能力</w:t>
            </w:r>
            <w:r>
              <w:rPr>
                <w:rFonts w:hint="default" w:ascii="楷体" w:hAnsi="Times New Roman" w:eastAsia="楷体" w:cs="楷体"/>
                <w:bCs/>
                <w:color w:val="000000"/>
                <w:kern w:val="2"/>
                <w:sz w:val="21"/>
                <w:szCs w:val="21"/>
                <w:lang w:eastAsia="zh-TW" w:bidi="ar-SA"/>
              </w:rPr>
              <w:t>。</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5D5808A9">
            <w:pPr>
              <w:pageBreakBefore w:val="0"/>
              <w:widowControl/>
              <w:kinsoku/>
              <w:overflowPunct/>
              <w:topLinePunct w:val="0"/>
              <w:bidi w:val="0"/>
              <w:spacing w:line="240" w:lineRule="auto"/>
              <w:rPr>
                <w:rFonts w:ascii="楷体" w:eastAsia="楷体" w:cs="楷体"/>
                <w:bCs/>
                <w:kern w:val="2"/>
                <w:szCs w:val="21"/>
                <w:lang w:eastAsia="zh-TW" w:bidi="ar-SA"/>
              </w:rPr>
            </w:pPr>
            <w:r>
              <w:rPr>
                <w:rFonts w:hint="eastAsia" w:ascii="楷体" w:eastAsia="楷体" w:cs="楷体"/>
                <w:bCs/>
                <w:color w:val="000000"/>
                <w:kern w:val="2"/>
                <w:sz w:val="21"/>
                <w:szCs w:val="21"/>
                <w:lang w:val="en-US" w:eastAsia="zh-Hans" w:bidi="ar-SA"/>
              </w:rPr>
              <w:t>基本</w:t>
            </w:r>
            <w:r>
              <w:rPr>
                <w:rFonts w:hint="eastAsia" w:ascii="楷体" w:hAnsi="Times New Roman" w:eastAsia="楷体" w:cs="楷体"/>
                <w:bCs/>
                <w:color w:val="000000"/>
                <w:kern w:val="2"/>
                <w:sz w:val="21"/>
                <w:szCs w:val="21"/>
                <w:lang w:val="en-US" w:eastAsia="zh-TW" w:bidi="ar-SA"/>
              </w:rPr>
              <w:t>掌握声乐教学</w:t>
            </w:r>
            <w:r>
              <w:rPr>
                <w:rFonts w:hint="eastAsia" w:ascii="楷体" w:hAnsi="Times New Roman" w:eastAsia="楷体" w:cs="楷体"/>
                <w:bCs/>
                <w:color w:val="000000"/>
                <w:kern w:val="2"/>
                <w:sz w:val="21"/>
                <w:szCs w:val="21"/>
                <w:lang w:val="en-US" w:eastAsia="zh-Hans" w:bidi="ar-SA"/>
              </w:rPr>
              <w:t>法的</w:t>
            </w:r>
            <w:r>
              <w:rPr>
                <w:rFonts w:hint="eastAsia" w:ascii="楷体" w:hAnsi="Times New Roman" w:eastAsia="楷体" w:cs="楷体"/>
                <w:bCs/>
                <w:color w:val="000000"/>
                <w:kern w:val="2"/>
                <w:sz w:val="21"/>
                <w:szCs w:val="21"/>
                <w:lang w:val="en-US" w:eastAsia="zh-TW" w:bidi="ar-SA"/>
              </w:rPr>
              <w:t>基本理论、基本知识和基本实践技能，</w:t>
            </w:r>
            <w:r>
              <w:rPr>
                <w:rFonts w:hint="eastAsia" w:ascii="楷体" w:eastAsia="楷体" w:cs="楷体"/>
                <w:bCs/>
                <w:color w:val="000000"/>
                <w:kern w:val="2"/>
                <w:sz w:val="21"/>
                <w:szCs w:val="21"/>
                <w:lang w:val="en-US" w:eastAsia="zh-Hans" w:bidi="ar-SA"/>
              </w:rPr>
              <w:t>基本</w:t>
            </w:r>
            <w:r>
              <w:rPr>
                <w:rFonts w:hint="eastAsia" w:ascii="楷体" w:hAnsi="Times New Roman" w:eastAsia="楷体" w:cs="楷体"/>
                <w:bCs/>
                <w:color w:val="000000"/>
                <w:kern w:val="2"/>
                <w:sz w:val="21"/>
                <w:szCs w:val="21"/>
                <w:lang w:val="en-US" w:eastAsia="zh-TW" w:bidi="ar-SA"/>
              </w:rPr>
              <w:t>具备一定整合音乐学专业理论知识和实践知识的能力</w:t>
            </w:r>
            <w:r>
              <w:rPr>
                <w:rFonts w:hint="default" w:ascii="楷体" w:hAnsi="Times New Roman" w:eastAsia="楷体" w:cs="楷体"/>
                <w:bCs/>
                <w:color w:val="000000"/>
                <w:kern w:val="2"/>
                <w:sz w:val="21"/>
                <w:szCs w:val="21"/>
                <w:lang w:eastAsia="zh-TW" w:bidi="ar-SA"/>
              </w:rPr>
              <w:t>。</w:t>
            </w:r>
          </w:p>
        </w:tc>
        <w:tc>
          <w:tcPr>
            <w:tcW w:w="1406" w:type="dxa"/>
            <w:tcBorders>
              <w:top w:val="single" w:color="000000" w:sz="4" w:space="0"/>
              <w:left w:val="single" w:color="000000" w:sz="4" w:space="0"/>
              <w:bottom w:val="single" w:color="000000" w:sz="4" w:space="0"/>
              <w:right w:val="single" w:color="000000" w:sz="4" w:space="0"/>
            </w:tcBorders>
            <w:noWrap/>
            <w:vAlign w:val="top"/>
          </w:tcPr>
          <w:p w14:paraId="6F3D366E">
            <w:pPr>
              <w:pageBreakBefore w:val="0"/>
              <w:widowControl/>
              <w:kinsoku/>
              <w:overflowPunct/>
              <w:topLinePunct w:val="0"/>
              <w:bidi w:val="0"/>
              <w:spacing w:line="240" w:lineRule="auto"/>
              <w:rPr>
                <w:rFonts w:ascii="楷体" w:eastAsia="楷体" w:cs="楷体"/>
                <w:bCs/>
                <w:kern w:val="2"/>
                <w:szCs w:val="21"/>
                <w:lang w:eastAsia="zh-TW" w:bidi="ar-SA"/>
              </w:rPr>
            </w:pPr>
            <w:r>
              <w:rPr>
                <w:rFonts w:hint="eastAsia" w:ascii="楷体" w:eastAsia="楷体" w:cs="楷体"/>
                <w:bCs/>
                <w:color w:val="000000"/>
                <w:kern w:val="2"/>
                <w:sz w:val="21"/>
                <w:szCs w:val="21"/>
                <w:lang w:val="en-US" w:eastAsia="zh-Hans" w:bidi="ar-SA"/>
              </w:rPr>
              <w:t>不能</w:t>
            </w:r>
            <w:r>
              <w:rPr>
                <w:rFonts w:hint="eastAsia" w:ascii="楷体" w:hAnsi="Times New Roman" w:eastAsia="楷体" w:cs="楷体"/>
                <w:bCs/>
                <w:color w:val="000000"/>
                <w:kern w:val="2"/>
                <w:sz w:val="21"/>
                <w:szCs w:val="21"/>
                <w:lang w:val="en-US" w:eastAsia="zh-TW" w:bidi="ar-SA"/>
              </w:rPr>
              <w:t>掌握声乐教学</w:t>
            </w:r>
            <w:r>
              <w:rPr>
                <w:rFonts w:hint="eastAsia" w:ascii="楷体" w:hAnsi="Times New Roman" w:eastAsia="楷体" w:cs="楷体"/>
                <w:bCs/>
                <w:color w:val="000000"/>
                <w:kern w:val="2"/>
                <w:sz w:val="21"/>
                <w:szCs w:val="21"/>
                <w:lang w:val="en-US" w:eastAsia="zh-Hans" w:bidi="ar-SA"/>
              </w:rPr>
              <w:t>法的</w:t>
            </w:r>
            <w:r>
              <w:rPr>
                <w:rFonts w:hint="eastAsia" w:ascii="楷体" w:hAnsi="Times New Roman" w:eastAsia="楷体" w:cs="楷体"/>
                <w:bCs/>
                <w:color w:val="000000"/>
                <w:kern w:val="2"/>
                <w:sz w:val="21"/>
                <w:szCs w:val="21"/>
                <w:lang w:val="en-US" w:eastAsia="zh-TW" w:bidi="ar-SA"/>
              </w:rPr>
              <w:t>基本理论、基本知识和基本实践技能，</w:t>
            </w:r>
            <w:r>
              <w:rPr>
                <w:rFonts w:hint="eastAsia" w:ascii="楷体" w:eastAsia="楷体" w:cs="楷体"/>
                <w:bCs/>
                <w:color w:val="000000"/>
                <w:kern w:val="2"/>
                <w:sz w:val="21"/>
                <w:szCs w:val="21"/>
                <w:lang w:val="en-US" w:eastAsia="zh-Hans" w:bidi="ar-SA"/>
              </w:rPr>
              <w:t>不</w:t>
            </w:r>
            <w:r>
              <w:rPr>
                <w:rFonts w:hint="eastAsia" w:ascii="楷体" w:hAnsi="Times New Roman" w:eastAsia="楷体" w:cs="楷体"/>
                <w:bCs/>
                <w:color w:val="000000"/>
                <w:kern w:val="2"/>
                <w:sz w:val="21"/>
                <w:szCs w:val="21"/>
                <w:lang w:val="en-US" w:eastAsia="zh-TW" w:bidi="ar-SA"/>
              </w:rPr>
              <w:t>具备一定整合音乐学专业理论知识和实践知识的能力</w:t>
            </w:r>
            <w:r>
              <w:rPr>
                <w:rFonts w:hint="default" w:ascii="楷体" w:hAnsi="Times New Roman" w:eastAsia="楷体" w:cs="楷体"/>
                <w:bCs/>
                <w:color w:val="000000"/>
                <w:kern w:val="2"/>
                <w:sz w:val="21"/>
                <w:szCs w:val="21"/>
                <w:lang w:eastAsia="zh-TW" w:bidi="ar-SA"/>
              </w:rPr>
              <w:t>。</w:t>
            </w:r>
          </w:p>
        </w:tc>
      </w:tr>
      <w:tr w14:paraId="63A3F2CD">
        <w:trPr>
          <w:trHeight w:val="624" w:hRule="atLeast"/>
          <w:jc w:val="center"/>
        </w:trPr>
        <w:tc>
          <w:tcPr>
            <w:tcW w:w="2188" w:type="dxa"/>
            <w:tcBorders>
              <w:top w:val="single" w:color="000000" w:sz="4" w:space="0"/>
              <w:left w:val="single" w:color="000000" w:sz="4" w:space="0"/>
              <w:bottom w:val="single" w:color="000000" w:sz="4" w:space="0"/>
              <w:right w:val="single" w:color="000000" w:sz="4" w:space="0"/>
            </w:tcBorders>
            <w:noWrap/>
            <w:vAlign w:val="top"/>
          </w:tcPr>
          <w:p w14:paraId="6F2E556E">
            <w:pPr>
              <w:pageBreakBefore w:val="0"/>
              <w:widowControl/>
              <w:kinsoku/>
              <w:overflowPunct/>
              <w:topLinePunct w:val="0"/>
              <w:bidi w:val="0"/>
              <w:spacing w:line="240" w:lineRule="auto"/>
              <w:rPr>
                <w:rFonts w:hint="eastAsia" w:ascii="楷体" w:eastAsia="楷体" w:cs="楷体"/>
                <w:bCs/>
                <w:kern w:val="2"/>
                <w:szCs w:val="21"/>
                <w:lang w:eastAsia="zh-TW" w:bidi="ar-SA"/>
              </w:rPr>
            </w:pPr>
            <w:r>
              <w:rPr>
                <w:rFonts w:ascii="楷体" w:eastAsia="楷体" w:cs="楷体"/>
                <w:bCs/>
                <w:kern w:val="2"/>
                <w:szCs w:val="21"/>
                <w:lang w:val="en-US" w:eastAsia="zh-TW" w:bidi="ar-SA"/>
              </w:rPr>
              <w:t>课程目标3：</w:t>
            </w:r>
            <w:r>
              <w:rPr>
                <w:rFonts w:hint="eastAsia" w:ascii="楷体" w:eastAsia="楷体" w:cs="楷体"/>
                <w:bCs/>
                <w:kern w:val="2"/>
                <w:szCs w:val="21"/>
                <w:lang w:val="en-US" w:eastAsia="zh-TW" w:bidi="ar-SA"/>
              </w:rPr>
              <w:t>考核学生在教学实践中教学目标、教学内容的制定，教案的撰写，以及课堂教学过程中每个环节的设置。学生的语言组织能力、课堂节奏把握能力、课堂板书艺术，以及声乐教学的必备技能，如钢琴伴奏能力、歌曲范唱讲解能力。</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1F1DF085">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能够</w:t>
            </w:r>
            <w:r>
              <w:rPr>
                <w:rFonts w:hint="eastAsia" w:ascii="楷体" w:eastAsia="楷体" w:cs="楷体"/>
                <w:bCs/>
                <w:kern w:val="2"/>
                <w:szCs w:val="21"/>
                <w:lang w:val="en-US" w:eastAsia="zh-Hans" w:bidi="ar-SA"/>
              </w:rPr>
              <w:t>细致完成</w:t>
            </w:r>
            <w:r>
              <w:rPr>
                <w:rFonts w:hint="eastAsia" w:ascii="楷体" w:eastAsia="楷体" w:cs="楷体"/>
                <w:bCs/>
                <w:kern w:val="2"/>
                <w:szCs w:val="21"/>
                <w:lang w:val="en-US" w:eastAsia="zh-TW" w:bidi="ar-SA"/>
              </w:rPr>
              <w:t>教学目标、教学内容</w:t>
            </w:r>
            <w:r>
              <w:rPr>
                <w:rFonts w:hint="eastAsia" w:ascii="楷体" w:eastAsia="楷体" w:cs="楷体"/>
                <w:bCs/>
                <w:kern w:val="2"/>
                <w:szCs w:val="21"/>
                <w:lang w:val="en-US" w:eastAsia="zh-Hans" w:bidi="ar-SA"/>
              </w:rPr>
              <w:t>的制定</w:t>
            </w:r>
            <w:r>
              <w:rPr>
                <w:rFonts w:hint="default" w:ascii="楷体" w:eastAsia="楷体" w:cs="楷体"/>
                <w:bCs/>
                <w:kern w:val="2"/>
                <w:szCs w:val="21"/>
                <w:lang w:eastAsia="zh-TW" w:bidi="ar-SA"/>
              </w:rPr>
              <w:t>、</w:t>
            </w:r>
            <w:r>
              <w:rPr>
                <w:rFonts w:hint="eastAsia" w:ascii="楷体" w:eastAsia="楷体" w:cs="楷体"/>
                <w:bCs/>
                <w:kern w:val="2"/>
                <w:szCs w:val="21"/>
                <w:lang w:val="en-US" w:eastAsia="zh-TW" w:bidi="ar-SA"/>
              </w:rPr>
              <w:t>教案的撰写，以及课堂教学过程中每个环节的设置。</w:t>
            </w:r>
            <w:r>
              <w:rPr>
                <w:rFonts w:hint="eastAsia" w:ascii="楷体" w:eastAsia="楷体" w:cs="楷体"/>
                <w:bCs/>
                <w:kern w:val="2"/>
                <w:szCs w:val="21"/>
                <w:lang w:val="en-US" w:eastAsia="zh-Hans" w:bidi="ar-SA"/>
              </w:rPr>
              <w:t>具有很强的</w:t>
            </w:r>
            <w:r>
              <w:rPr>
                <w:rFonts w:hint="eastAsia" w:ascii="楷体" w:eastAsia="楷体" w:cs="楷体"/>
                <w:bCs/>
                <w:kern w:val="2"/>
                <w:szCs w:val="21"/>
                <w:lang w:val="en-US" w:eastAsia="zh-TW" w:bidi="ar-SA"/>
              </w:rPr>
              <w:t>语言组织能力、课堂节奏把握能力、课堂板书艺术，以及声乐教学的必备技能。</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70610755">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能够</w:t>
            </w:r>
            <w:r>
              <w:rPr>
                <w:rFonts w:hint="eastAsia" w:ascii="楷体" w:eastAsia="楷体" w:cs="楷体"/>
                <w:bCs/>
                <w:kern w:val="2"/>
                <w:szCs w:val="21"/>
                <w:lang w:val="en-US" w:eastAsia="zh-Hans" w:bidi="ar-SA"/>
              </w:rPr>
              <w:t>较为细致的完成</w:t>
            </w:r>
            <w:r>
              <w:rPr>
                <w:rFonts w:hint="eastAsia" w:ascii="楷体" w:eastAsia="楷体" w:cs="楷体"/>
                <w:bCs/>
                <w:kern w:val="2"/>
                <w:szCs w:val="21"/>
                <w:lang w:val="en-US" w:eastAsia="zh-TW" w:bidi="ar-SA"/>
              </w:rPr>
              <w:t>教学目标、教学内容</w:t>
            </w:r>
            <w:r>
              <w:rPr>
                <w:rFonts w:hint="eastAsia" w:ascii="楷体" w:eastAsia="楷体" w:cs="楷体"/>
                <w:bCs/>
                <w:kern w:val="2"/>
                <w:szCs w:val="21"/>
                <w:lang w:val="en-US" w:eastAsia="zh-Hans" w:bidi="ar-SA"/>
              </w:rPr>
              <w:t>的制定</w:t>
            </w:r>
            <w:r>
              <w:rPr>
                <w:rFonts w:hint="default" w:ascii="楷体" w:eastAsia="楷体" w:cs="楷体"/>
                <w:bCs/>
                <w:kern w:val="2"/>
                <w:szCs w:val="21"/>
                <w:lang w:val="en-US" w:eastAsia="zh-TW" w:bidi="ar-SA"/>
              </w:rPr>
              <w:t>、</w:t>
            </w:r>
            <w:r>
              <w:rPr>
                <w:rFonts w:hint="eastAsia" w:ascii="楷体" w:eastAsia="楷体" w:cs="楷体"/>
                <w:bCs/>
                <w:kern w:val="2"/>
                <w:szCs w:val="21"/>
                <w:lang w:val="en-US" w:eastAsia="zh-TW" w:bidi="ar-SA"/>
              </w:rPr>
              <w:t>教案的撰写，以及课堂教学过程中每个环节的设置。</w:t>
            </w:r>
            <w:r>
              <w:rPr>
                <w:rFonts w:hint="eastAsia" w:ascii="楷体" w:eastAsia="楷体" w:cs="楷体"/>
                <w:bCs/>
                <w:kern w:val="2"/>
                <w:szCs w:val="21"/>
                <w:lang w:val="en-US" w:eastAsia="zh-Hans" w:bidi="ar-SA"/>
              </w:rPr>
              <w:t>具有较强的</w:t>
            </w:r>
            <w:r>
              <w:rPr>
                <w:rFonts w:hint="eastAsia" w:ascii="楷体" w:eastAsia="楷体" w:cs="楷体"/>
                <w:bCs/>
                <w:kern w:val="2"/>
                <w:szCs w:val="21"/>
                <w:lang w:val="en-US" w:eastAsia="zh-TW" w:bidi="ar-SA"/>
              </w:rPr>
              <w:t>语言组织能力、课堂节奏把握能力、课堂板书艺术，以及声乐教学的必备技能。</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732CEBE6">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能够</w:t>
            </w:r>
            <w:r>
              <w:rPr>
                <w:rFonts w:hint="eastAsia" w:ascii="楷体" w:eastAsia="楷体" w:cs="楷体"/>
                <w:bCs/>
                <w:kern w:val="2"/>
                <w:szCs w:val="21"/>
                <w:lang w:val="en-US" w:eastAsia="zh-Hans" w:bidi="ar-SA"/>
              </w:rPr>
              <w:t>基本完成</w:t>
            </w:r>
            <w:r>
              <w:rPr>
                <w:rFonts w:hint="eastAsia" w:ascii="楷体" w:eastAsia="楷体" w:cs="楷体"/>
                <w:bCs/>
                <w:kern w:val="2"/>
                <w:szCs w:val="21"/>
                <w:lang w:val="en-US" w:eastAsia="zh-TW" w:bidi="ar-SA"/>
              </w:rPr>
              <w:t>教学目标、教学内容</w:t>
            </w:r>
            <w:r>
              <w:rPr>
                <w:rFonts w:hint="eastAsia" w:ascii="楷体" w:eastAsia="楷体" w:cs="楷体"/>
                <w:bCs/>
                <w:kern w:val="2"/>
                <w:szCs w:val="21"/>
                <w:lang w:val="en-US" w:eastAsia="zh-Hans" w:bidi="ar-SA"/>
              </w:rPr>
              <w:t>的制定</w:t>
            </w:r>
            <w:r>
              <w:rPr>
                <w:rFonts w:hint="default" w:ascii="楷体" w:eastAsia="楷体" w:cs="楷体"/>
                <w:bCs/>
                <w:kern w:val="2"/>
                <w:szCs w:val="21"/>
                <w:lang w:val="en-US" w:eastAsia="zh-TW" w:bidi="ar-SA"/>
              </w:rPr>
              <w:t>、</w:t>
            </w:r>
            <w:r>
              <w:rPr>
                <w:rFonts w:hint="eastAsia" w:ascii="楷体" w:eastAsia="楷体" w:cs="楷体"/>
                <w:bCs/>
                <w:kern w:val="2"/>
                <w:szCs w:val="21"/>
                <w:lang w:val="en-US" w:eastAsia="zh-TW" w:bidi="ar-SA"/>
              </w:rPr>
              <w:t>教案的撰写，以及课堂教学过程中每个环节的设置。</w:t>
            </w:r>
            <w:r>
              <w:rPr>
                <w:rFonts w:hint="eastAsia" w:ascii="楷体" w:eastAsia="楷体" w:cs="楷体"/>
                <w:bCs/>
                <w:kern w:val="2"/>
                <w:szCs w:val="21"/>
                <w:lang w:val="en-US" w:eastAsia="zh-Hans" w:bidi="ar-SA"/>
              </w:rPr>
              <w:t>具有一定的</w:t>
            </w:r>
            <w:r>
              <w:rPr>
                <w:rFonts w:hint="eastAsia" w:ascii="楷体" w:eastAsia="楷体" w:cs="楷体"/>
                <w:bCs/>
                <w:kern w:val="2"/>
                <w:szCs w:val="21"/>
                <w:lang w:val="en-US" w:eastAsia="zh-TW" w:bidi="ar-SA"/>
              </w:rPr>
              <w:t>语言组织能力、课堂节奏把握能力、课堂板书艺术，以及声乐教学的必备技能。</w:t>
            </w:r>
          </w:p>
        </w:tc>
        <w:tc>
          <w:tcPr>
            <w:tcW w:w="1404" w:type="dxa"/>
            <w:tcBorders>
              <w:top w:val="single" w:color="000000" w:sz="4" w:space="0"/>
              <w:left w:val="single" w:color="000000" w:sz="4" w:space="0"/>
              <w:bottom w:val="single" w:color="000000" w:sz="4" w:space="0"/>
              <w:right w:val="single" w:color="000000" w:sz="4" w:space="0"/>
            </w:tcBorders>
            <w:noWrap/>
            <w:vAlign w:val="top"/>
          </w:tcPr>
          <w:p w14:paraId="7F0117E1">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TW" w:bidi="ar-SA"/>
              </w:rPr>
              <w:t>能够</w:t>
            </w:r>
            <w:r>
              <w:rPr>
                <w:rFonts w:hint="eastAsia" w:ascii="楷体" w:eastAsia="楷体" w:cs="楷体"/>
                <w:bCs/>
                <w:kern w:val="2"/>
                <w:szCs w:val="21"/>
                <w:lang w:val="en-US" w:eastAsia="zh-Hans" w:bidi="ar-SA"/>
              </w:rPr>
              <w:t>基本完成</w:t>
            </w:r>
            <w:r>
              <w:rPr>
                <w:rFonts w:hint="eastAsia" w:ascii="楷体" w:eastAsia="楷体" w:cs="楷体"/>
                <w:bCs/>
                <w:kern w:val="2"/>
                <w:szCs w:val="21"/>
                <w:lang w:val="en-US" w:eastAsia="zh-TW" w:bidi="ar-SA"/>
              </w:rPr>
              <w:t>教学目标、教学内容</w:t>
            </w:r>
            <w:r>
              <w:rPr>
                <w:rFonts w:hint="eastAsia" w:ascii="楷体" w:eastAsia="楷体" w:cs="楷体"/>
                <w:bCs/>
                <w:kern w:val="2"/>
                <w:szCs w:val="21"/>
                <w:lang w:val="en-US" w:eastAsia="zh-Hans" w:bidi="ar-SA"/>
              </w:rPr>
              <w:t>的制定</w:t>
            </w:r>
            <w:r>
              <w:rPr>
                <w:rFonts w:hint="default" w:ascii="楷体" w:eastAsia="楷体" w:cs="楷体"/>
                <w:bCs/>
                <w:kern w:val="2"/>
                <w:szCs w:val="21"/>
                <w:lang w:val="en-US" w:eastAsia="zh-TW" w:bidi="ar-SA"/>
              </w:rPr>
              <w:t>、</w:t>
            </w:r>
            <w:r>
              <w:rPr>
                <w:rFonts w:hint="eastAsia" w:ascii="楷体" w:eastAsia="楷体" w:cs="楷体"/>
                <w:bCs/>
                <w:kern w:val="2"/>
                <w:szCs w:val="21"/>
                <w:lang w:val="en-US" w:eastAsia="zh-TW" w:bidi="ar-SA"/>
              </w:rPr>
              <w:t>教案的撰写，以及课堂教学过程中每个环节的设置。</w:t>
            </w:r>
            <w:r>
              <w:rPr>
                <w:rFonts w:hint="eastAsia" w:ascii="楷体" w:eastAsia="楷体" w:cs="楷体"/>
                <w:bCs/>
                <w:kern w:val="2"/>
                <w:szCs w:val="21"/>
                <w:lang w:val="en-US" w:eastAsia="zh-Hans" w:bidi="ar-SA"/>
              </w:rPr>
              <w:t>具备基本的</w:t>
            </w:r>
            <w:r>
              <w:rPr>
                <w:rFonts w:hint="eastAsia" w:ascii="楷体" w:eastAsia="楷体" w:cs="楷体"/>
                <w:bCs/>
                <w:kern w:val="2"/>
                <w:szCs w:val="21"/>
                <w:lang w:val="en-US" w:eastAsia="zh-TW" w:bidi="ar-SA"/>
              </w:rPr>
              <w:t>语言组织能力、课堂节奏把握能力、课堂板书艺术，以及声乐教学的必备技能。</w:t>
            </w:r>
          </w:p>
        </w:tc>
        <w:tc>
          <w:tcPr>
            <w:tcW w:w="1406" w:type="dxa"/>
            <w:tcBorders>
              <w:top w:val="single" w:color="000000" w:sz="4" w:space="0"/>
              <w:left w:val="single" w:color="000000" w:sz="4" w:space="0"/>
              <w:bottom w:val="single" w:color="000000" w:sz="4" w:space="0"/>
              <w:right w:val="single" w:color="000000" w:sz="4" w:space="0"/>
            </w:tcBorders>
            <w:noWrap/>
            <w:vAlign w:val="top"/>
          </w:tcPr>
          <w:p w14:paraId="211D26C1">
            <w:pPr>
              <w:pageBreakBefore w:val="0"/>
              <w:widowControl/>
              <w:kinsoku/>
              <w:overflowPunct/>
              <w:topLinePunct w:val="0"/>
              <w:bidi w:val="0"/>
              <w:spacing w:line="240" w:lineRule="auto"/>
              <w:rPr>
                <w:rFonts w:hint="eastAsia" w:ascii="楷体" w:eastAsia="楷体" w:cs="楷体"/>
                <w:bCs/>
                <w:kern w:val="2"/>
                <w:szCs w:val="21"/>
                <w:lang w:val="en-US" w:eastAsia="zh-TW" w:bidi="ar-SA"/>
              </w:rPr>
            </w:pPr>
            <w:r>
              <w:rPr>
                <w:rFonts w:hint="eastAsia" w:ascii="楷体" w:eastAsia="楷体" w:cs="楷体"/>
                <w:bCs/>
                <w:kern w:val="2"/>
                <w:szCs w:val="21"/>
                <w:lang w:val="en-US" w:eastAsia="zh-Hans" w:bidi="ar-SA"/>
              </w:rPr>
              <w:t>不能完成</w:t>
            </w:r>
            <w:r>
              <w:rPr>
                <w:rFonts w:hint="eastAsia" w:ascii="楷体" w:eastAsia="楷体" w:cs="楷体"/>
                <w:bCs/>
                <w:kern w:val="2"/>
                <w:szCs w:val="21"/>
                <w:lang w:val="en-US" w:eastAsia="zh-TW" w:bidi="ar-SA"/>
              </w:rPr>
              <w:t>教学目标、教学内容</w:t>
            </w:r>
            <w:r>
              <w:rPr>
                <w:rFonts w:hint="eastAsia" w:ascii="楷体" w:eastAsia="楷体" w:cs="楷体"/>
                <w:bCs/>
                <w:kern w:val="2"/>
                <w:szCs w:val="21"/>
                <w:lang w:val="en-US" w:eastAsia="zh-Hans" w:bidi="ar-SA"/>
              </w:rPr>
              <w:t>的制定</w:t>
            </w:r>
            <w:r>
              <w:rPr>
                <w:rFonts w:hint="default" w:ascii="楷体" w:eastAsia="楷体" w:cs="楷体"/>
                <w:bCs/>
                <w:kern w:val="2"/>
                <w:szCs w:val="21"/>
                <w:lang w:val="en-US" w:eastAsia="zh-TW" w:bidi="ar-SA"/>
              </w:rPr>
              <w:t>、</w:t>
            </w:r>
            <w:r>
              <w:rPr>
                <w:rFonts w:hint="eastAsia" w:ascii="楷体" w:eastAsia="楷体" w:cs="楷体"/>
                <w:bCs/>
                <w:kern w:val="2"/>
                <w:szCs w:val="21"/>
                <w:lang w:val="en-US" w:eastAsia="zh-TW" w:bidi="ar-SA"/>
              </w:rPr>
              <w:t>教案的撰写，以及课堂教学过程中每个环节的设置。</w:t>
            </w:r>
            <w:r>
              <w:rPr>
                <w:rFonts w:hint="eastAsia" w:ascii="楷体" w:eastAsia="楷体" w:cs="楷体"/>
                <w:bCs/>
                <w:kern w:val="2"/>
                <w:szCs w:val="21"/>
                <w:lang w:val="en-US" w:eastAsia="zh-Hans" w:bidi="ar-SA"/>
              </w:rPr>
              <w:t>不具有基本的</w:t>
            </w:r>
            <w:r>
              <w:rPr>
                <w:rFonts w:hint="eastAsia" w:ascii="楷体" w:eastAsia="楷体" w:cs="楷体"/>
                <w:bCs/>
                <w:kern w:val="2"/>
                <w:szCs w:val="21"/>
                <w:lang w:val="en-US" w:eastAsia="zh-TW" w:bidi="ar-SA"/>
              </w:rPr>
              <w:t>语言组织能力、课堂节奏把握能力、课堂板书艺术，以及声乐教学的必备技能。</w:t>
            </w:r>
          </w:p>
        </w:tc>
      </w:tr>
    </w:tbl>
    <w:p w14:paraId="0F44CEC8"/>
    <w:p w14:paraId="3AE4C905">
      <w:pPr>
        <w:pStyle w:val="3"/>
        <w:pageBreakBefore w:val="0"/>
        <w:widowControl w:val="0"/>
        <w:kinsoku/>
        <w:overflowPunct/>
        <w:topLinePunct w:val="0"/>
        <w:bidi w:val="0"/>
        <w:spacing w:line="240" w:lineRule="auto"/>
        <w:jc w:val="center"/>
        <w:rPr>
          <w:rFonts w:hint="eastAsia" w:eastAsia="微软雅黑" w:cs="Times New Roman"/>
          <w:sz w:val="44"/>
          <w:szCs w:val="44"/>
          <w:lang w:bidi="ar-SA"/>
        </w:rPr>
      </w:pPr>
      <w:r>
        <w:rPr>
          <w:b/>
          <w:bCs/>
        </w:rPr>
        <w:br w:type="page"/>
      </w:r>
      <w:r>
        <w:rPr>
          <w:rFonts w:hint="eastAsia" w:eastAsia="微软雅黑" w:cs="Times New Roman"/>
          <w:sz w:val="44"/>
          <w:szCs w:val="44"/>
          <w:lang w:bidi="ar-SA"/>
        </w:rPr>
        <w:t>三明学院音乐学专业（师范类）</w:t>
      </w:r>
    </w:p>
    <w:p w14:paraId="7D75DC4D">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50" w:name="_Toc593583896"/>
      <w:bookmarkStart w:id="51" w:name="_Toc1870845103"/>
      <w:r>
        <w:rPr>
          <w:rFonts w:hint="eastAsia" w:ascii="方正小标宋简体" w:hAnsi="方正小标宋简体" w:eastAsia="方正小标宋简体" w:cs="方正小标宋简体"/>
          <w:b w:val="0"/>
          <w:bCs w:val="0"/>
          <w:sz w:val="44"/>
          <w:szCs w:val="44"/>
        </w:rPr>
        <w:t>《声乐名作与演唱赏析》课程教学大纲</w:t>
      </w:r>
      <w:bookmarkEnd w:id="50"/>
      <w:bookmarkEnd w:id="51"/>
    </w:p>
    <w:tbl>
      <w:tblPr>
        <w:tblStyle w:val="9"/>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212"/>
        <w:gridCol w:w="116"/>
        <w:gridCol w:w="226"/>
        <w:gridCol w:w="1554"/>
        <w:gridCol w:w="1192"/>
        <w:gridCol w:w="362"/>
        <w:gridCol w:w="615"/>
        <w:gridCol w:w="581"/>
        <w:gridCol w:w="358"/>
        <w:gridCol w:w="38"/>
        <w:gridCol w:w="844"/>
        <w:gridCol w:w="134"/>
        <w:gridCol w:w="1"/>
        <w:gridCol w:w="539"/>
      </w:tblGrid>
      <w:tr w14:paraId="23AAD3C1">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618A208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课程名称</w:t>
            </w:r>
          </w:p>
        </w:tc>
        <w:tc>
          <w:tcPr>
            <w:tcW w:w="4662" w:type="dxa"/>
            <w:gridSpan w:val="6"/>
            <w:tcBorders>
              <w:top w:val="single" w:color="auto" w:sz="4" w:space="0"/>
              <w:left w:val="single" w:color="auto" w:sz="4" w:space="0"/>
              <w:bottom w:val="single" w:color="auto" w:sz="4" w:space="0"/>
              <w:right w:val="single" w:color="auto" w:sz="4" w:space="0"/>
            </w:tcBorders>
            <w:noWrap/>
            <w:vAlign w:val="center"/>
          </w:tcPr>
          <w:p w14:paraId="2CD185C3">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hint="eastAsia" w:ascii="仿宋" w:hAnsi="仿宋" w:eastAsia="仿宋" w:cs="仿宋"/>
                <w:b w:val="0"/>
                <w:bCs w:val="0"/>
                <w:kern w:val="2"/>
                <w:sz w:val="24"/>
                <w:szCs w:val="24"/>
              </w:rPr>
              <w:t>声乐名作与演唱赏析</w:t>
            </w:r>
          </w:p>
        </w:tc>
        <w:tc>
          <w:tcPr>
            <w:tcW w:w="1554" w:type="dxa"/>
            <w:gridSpan w:val="3"/>
            <w:tcBorders>
              <w:top w:val="single" w:color="auto" w:sz="4" w:space="0"/>
              <w:left w:val="single" w:color="auto" w:sz="4" w:space="0"/>
              <w:bottom w:val="single" w:color="auto" w:sz="4" w:space="0"/>
              <w:right w:val="single" w:color="auto" w:sz="4" w:space="0"/>
            </w:tcBorders>
            <w:noWrap/>
            <w:vAlign w:val="center"/>
          </w:tcPr>
          <w:p w14:paraId="7C5591F0">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课程代码</w:t>
            </w:r>
          </w:p>
        </w:tc>
        <w:tc>
          <w:tcPr>
            <w:tcW w:w="1556" w:type="dxa"/>
            <w:gridSpan w:val="5"/>
            <w:tcBorders>
              <w:top w:val="single" w:color="auto" w:sz="4" w:space="0"/>
              <w:left w:val="single" w:color="auto" w:sz="4" w:space="0"/>
              <w:bottom w:val="single" w:color="auto" w:sz="4" w:space="0"/>
              <w:right w:val="single" w:color="auto" w:sz="4" w:space="0"/>
            </w:tcBorders>
            <w:noWrap/>
            <w:vAlign w:val="center"/>
          </w:tcPr>
          <w:p w14:paraId="21ED4B2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hint="eastAsia" w:ascii="宋体" w:hAnsi="宋体" w:eastAsia="宋体" w:cs="宋体"/>
                <w:kern w:val="2"/>
                <w:sz w:val="21"/>
                <w:szCs w:val="21"/>
                <w:lang w:val="en-US" w:eastAsia="zh-CN" w:bidi="ar"/>
              </w:rPr>
              <w:t>1212402601</w:t>
            </w:r>
            <w:r>
              <w:rPr>
                <w:rFonts w:hint="eastAsia" w:ascii="仿宋" w:eastAsia="仿宋" w:cs="仿宋"/>
                <w:color w:val="000000"/>
                <w:kern w:val="2"/>
                <w:sz w:val="24"/>
                <w:szCs w:val="24"/>
                <w:lang w:val="en-US" w:eastAsia="zh-CN"/>
              </w:rPr>
              <w:t xml:space="preserve"> </w:t>
            </w:r>
          </w:p>
        </w:tc>
      </w:tr>
      <w:tr w14:paraId="2D4D860F">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4D84D930">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课程类型</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759F1CAD">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rPr>
            </w:pPr>
            <w:r>
              <w:rPr>
                <w:rFonts w:hint="eastAsia" w:ascii="仿宋" w:eastAsia="仿宋" w:cs="仿宋"/>
                <w:color w:val="000000"/>
                <w:kern w:val="2"/>
                <w:sz w:val="24"/>
                <w:szCs w:val="24"/>
              </w:rPr>
              <w:sym w:font="Wingdings" w:char="00A8"/>
            </w:r>
            <w:r>
              <w:rPr>
                <w:rFonts w:hint="eastAsia" w:ascii="仿宋" w:eastAsia="仿宋" w:cs="仿宋"/>
                <w:color w:val="000000"/>
                <w:kern w:val="2"/>
                <w:sz w:val="24"/>
                <w:szCs w:val="24"/>
              </w:rPr>
              <w:t xml:space="preserve">通识必修 </w:t>
            </w:r>
            <w:r>
              <w:rPr>
                <w:rFonts w:hint="eastAsia" w:ascii="仿宋" w:eastAsia="仿宋" w:cs="仿宋"/>
                <w:color w:val="000000"/>
                <w:kern w:val="2"/>
                <w:sz w:val="24"/>
                <w:szCs w:val="24"/>
              </w:rPr>
              <w:sym w:font="Wingdings" w:char="00A8"/>
            </w:r>
            <w:r>
              <w:rPr>
                <w:rFonts w:hint="eastAsia" w:ascii="仿宋" w:eastAsia="仿宋" w:cs="仿宋"/>
                <w:color w:val="000000"/>
                <w:kern w:val="2"/>
                <w:sz w:val="24"/>
                <w:szCs w:val="24"/>
              </w:rPr>
              <w:t xml:space="preserve">通识选修 </w:t>
            </w:r>
            <w:r>
              <w:rPr>
                <w:rFonts w:hint="eastAsia" w:ascii="仿宋" w:eastAsia="仿宋" w:cs="仿宋"/>
                <w:color w:val="000000"/>
                <w:kern w:val="2"/>
                <w:sz w:val="24"/>
                <w:szCs w:val="24"/>
              </w:rPr>
              <w:sym w:font="Wingdings" w:char="00FE"/>
            </w:r>
            <w:r>
              <w:rPr>
                <w:rFonts w:hint="eastAsia" w:ascii="仿宋" w:eastAsia="仿宋" w:cs="仿宋"/>
                <w:color w:val="000000"/>
                <w:kern w:val="2"/>
                <w:sz w:val="24"/>
                <w:szCs w:val="24"/>
              </w:rPr>
              <w:t xml:space="preserve">专业必修 </w:t>
            </w:r>
          </w:p>
          <w:p w14:paraId="5E725BD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rPr>
            </w:pPr>
            <w:r>
              <w:rPr>
                <w:rFonts w:hint="eastAsia" w:ascii="仿宋" w:eastAsia="仿宋" w:cs="仿宋"/>
                <w:color w:val="000000"/>
                <w:kern w:val="2"/>
                <w:sz w:val="24"/>
                <w:szCs w:val="24"/>
              </w:rPr>
              <w:sym w:font="Wingdings" w:char="00A8"/>
            </w:r>
            <w:r>
              <w:rPr>
                <w:rFonts w:hint="eastAsia" w:ascii="仿宋" w:eastAsia="仿宋" w:cs="仿宋"/>
                <w:color w:val="000000"/>
                <w:kern w:val="2"/>
                <w:sz w:val="24"/>
                <w:szCs w:val="24"/>
              </w:rPr>
              <w:t>专业选修</w:t>
            </w:r>
            <w:r>
              <w:rPr>
                <w:rFonts w:hint="eastAsia" w:ascii="仿宋" w:eastAsia="仿宋" w:cs="仿宋"/>
                <w:color w:val="000000"/>
                <w:kern w:val="2"/>
                <w:sz w:val="24"/>
                <w:szCs w:val="24"/>
                <w:lang w:eastAsia="zh-TW"/>
              </w:rPr>
              <w:t xml:space="preserve"> </w:t>
            </w:r>
            <w:r>
              <w:rPr>
                <w:rFonts w:hint="eastAsia" w:ascii="仿宋" w:eastAsia="仿宋" w:cs="仿宋"/>
                <w:color w:val="000000"/>
                <w:kern w:val="2"/>
                <w:sz w:val="24"/>
                <w:szCs w:val="24"/>
              </w:rPr>
              <w:sym w:font="Wingdings" w:char="00A8"/>
            </w:r>
            <w:r>
              <w:rPr>
                <w:rFonts w:hint="eastAsia" w:ascii="仿宋" w:eastAsia="仿宋" w:cs="仿宋"/>
                <w:color w:val="000000"/>
                <w:kern w:val="2"/>
                <w:sz w:val="24"/>
                <w:szCs w:val="24"/>
              </w:rPr>
              <w:t xml:space="preserve">教师教育必修 </w:t>
            </w:r>
            <w:r>
              <w:rPr>
                <w:rFonts w:hint="eastAsia" w:ascii="仿宋" w:eastAsia="仿宋" w:cs="仿宋"/>
                <w:color w:val="000000"/>
                <w:kern w:val="2"/>
                <w:sz w:val="24"/>
                <w:szCs w:val="24"/>
              </w:rPr>
              <w:sym w:font="Wingdings" w:char="00A8"/>
            </w:r>
            <w:r>
              <w:rPr>
                <w:rFonts w:hint="eastAsia" w:ascii="仿宋" w:eastAsia="仿宋" w:cs="仿宋"/>
                <w:color w:val="000000"/>
                <w:kern w:val="2"/>
                <w:sz w:val="24"/>
                <w:szCs w:val="24"/>
              </w:rPr>
              <w:t>教师教育选修</w:t>
            </w:r>
          </w:p>
        </w:tc>
      </w:tr>
      <w:tr w14:paraId="6397CFD7">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7B488AA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开课学期</w:t>
            </w:r>
          </w:p>
        </w:tc>
        <w:tc>
          <w:tcPr>
            <w:tcW w:w="1554" w:type="dxa"/>
            <w:gridSpan w:val="3"/>
            <w:tcBorders>
              <w:top w:val="single" w:color="auto" w:sz="4" w:space="0"/>
              <w:left w:val="single" w:color="auto" w:sz="4" w:space="0"/>
              <w:bottom w:val="single" w:color="auto" w:sz="4" w:space="0"/>
              <w:right w:val="single" w:color="auto" w:sz="4" w:space="0"/>
            </w:tcBorders>
            <w:noWrap/>
            <w:vAlign w:val="center"/>
          </w:tcPr>
          <w:p w14:paraId="28CE6B40">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第</w:t>
            </w:r>
            <w:r>
              <w:rPr>
                <w:rFonts w:ascii="仿宋" w:eastAsia="仿宋" w:cs="仿宋"/>
                <w:color w:val="000000"/>
                <w:kern w:val="2"/>
                <w:sz w:val="24"/>
                <w:szCs w:val="24"/>
                <w:lang w:val="en-US"/>
              </w:rPr>
              <w:t>1</w:t>
            </w:r>
            <w:r>
              <w:rPr>
                <w:rFonts w:hint="eastAsia" w:ascii="仿宋" w:eastAsia="仿宋" w:cs="仿宋"/>
                <w:color w:val="000000"/>
                <w:kern w:val="2"/>
                <w:sz w:val="24"/>
                <w:szCs w:val="24"/>
              </w:rPr>
              <w:t>学期</w:t>
            </w:r>
          </w:p>
        </w:tc>
        <w:tc>
          <w:tcPr>
            <w:tcW w:w="1554" w:type="dxa"/>
            <w:tcBorders>
              <w:top w:val="single" w:color="auto" w:sz="4" w:space="0"/>
              <w:left w:val="single" w:color="auto" w:sz="4" w:space="0"/>
              <w:bottom w:val="single" w:color="auto" w:sz="4" w:space="0"/>
              <w:right w:val="single" w:color="auto" w:sz="4" w:space="0"/>
            </w:tcBorders>
            <w:noWrap/>
            <w:vAlign w:val="center"/>
          </w:tcPr>
          <w:p w14:paraId="3E84463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学分</w:t>
            </w:r>
          </w:p>
        </w:tc>
        <w:tc>
          <w:tcPr>
            <w:tcW w:w="1554" w:type="dxa"/>
            <w:gridSpan w:val="2"/>
            <w:tcBorders>
              <w:top w:val="single" w:color="auto" w:sz="4" w:space="0"/>
              <w:left w:val="single" w:color="auto" w:sz="4" w:space="0"/>
              <w:bottom w:val="single" w:color="auto" w:sz="4" w:space="0"/>
              <w:right w:val="single" w:color="auto" w:sz="4" w:space="0"/>
            </w:tcBorders>
            <w:noWrap/>
            <w:vAlign w:val="center"/>
          </w:tcPr>
          <w:p w14:paraId="73DB4D2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2</w:t>
            </w:r>
          </w:p>
        </w:tc>
        <w:tc>
          <w:tcPr>
            <w:tcW w:w="1554" w:type="dxa"/>
            <w:gridSpan w:val="3"/>
            <w:tcBorders>
              <w:top w:val="single" w:color="auto" w:sz="4" w:space="0"/>
              <w:left w:val="single" w:color="auto" w:sz="4" w:space="0"/>
              <w:bottom w:val="single" w:color="auto" w:sz="4" w:space="0"/>
              <w:right w:val="single" w:color="auto" w:sz="4" w:space="0"/>
            </w:tcBorders>
            <w:noWrap/>
            <w:vAlign w:val="center"/>
          </w:tcPr>
          <w:p w14:paraId="047E586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课程负责人</w:t>
            </w:r>
          </w:p>
        </w:tc>
        <w:tc>
          <w:tcPr>
            <w:tcW w:w="1556" w:type="dxa"/>
            <w:gridSpan w:val="5"/>
            <w:tcBorders>
              <w:top w:val="single" w:color="auto" w:sz="4" w:space="0"/>
              <w:left w:val="single" w:color="auto" w:sz="4" w:space="0"/>
              <w:bottom w:val="single" w:color="auto" w:sz="4" w:space="0"/>
              <w:right w:val="single" w:color="auto" w:sz="4" w:space="0"/>
            </w:tcBorders>
            <w:noWrap/>
            <w:vAlign w:val="center"/>
          </w:tcPr>
          <w:p w14:paraId="7D300AD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吴碧玲</w:t>
            </w:r>
          </w:p>
        </w:tc>
      </w:tr>
      <w:tr w14:paraId="3C1AFF2B">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1B69CA1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总学时</w:t>
            </w:r>
          </w:p>
        </w:tc>
        <w:tc>
          <w:tcPr>
            <w:tcW w:w="1554" w:type="dxa"/>
            <w:gridSpan w:val="3"/>
            <w:tcBorders>
              <w:top w:val="single" w:color="auto" w:sz="4" w:space="0"/>
              <w:left w:val="single" w:color="auto" w:sz="4" w:space="0"/>
              <w:bottom w:val="single" w:color="auto" w:sz="4" w:space="0"/>
              <w:right w:val="single" w:color="auto" w:sz="4" w:space="0"/>
            </w:tcBorders>
            <w:noWrap/>
            <w:vAlign w:val="center"/>
          </w:tcPr>
          <w:p w14:paraId="0E78D78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32</w:t>
            </w:r>
          </w:p>
        </w:tc>
        <w:tc>
          <w:tcPr>
            <w:tcW w:w="1554" w:type="dxa"/>
            <w:tcBorders>
              <w:top w:val="single" w:color="auto" w:sz="4" w:space="0"/>
              <w:left w:val="single" w:color="auto" w:sz="4" w:space="0"/>
              <w:bottom w:val="single" w:color="auto" w:sz="4" w:space="0"/>
              <w:right w:val="single" w:color="auto" w:sz="4" w:space="0"/>
            </w:tcBorders>
            <w:noWrap/>
            <w:vAlign w:val="center"/>
          </w:tcPr>
          <w:p w14:paraId="6AAB1F0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理论学时</w:t>
            </w:r>
          </w:p>
        </w:tc>
        <w:tc>
          <w:tcPr>
            <w:tcW w:w="1554" w:type="dxa"/>
            <w:gridSpan w:val="2"/>
            <w:tcBorders>
              <w:top w:val="single" w:color="auto" w:sz="4" w:space="0"/>
              <w:left w:val="single" w:color="auto" w:sz="4" w:space="0"/>
              <w:bottom w:val="single" w:color="auto" w:sz="4" w:space="0"/>
              <w:right w:val="single" w:color="auto" w:sz="4" w:space="0"/>
            </w:tcBorders>
            <w:noWrap/>
            <w:vAlign w:val="center"/>
          </w:tcPr>
          <w:p w14:paraId="1A667F83">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ascii="仿宋" w:eastAsia="仿宋" w:cs="仿宋"/>
                <w:color w:val="000000"/>
                <w:kern w:val="2"/>
                <w:sz w:val="24"/>
                <w:szCs w:val="24"/>
                <w:lang w:val="en-US" w:eastAsia="zh-CN"/>
              </w:rPr>
              <w:t>16</w:t>
            </w:r>
          </w:p>
        </w:tc>
        <w:tc>
          <w:tcPr>
            <w:tcW w:w="1554" w:type="dxa"/>
            <w:gridSpan w:val="3"/>
            <w:tcBorders>
              <w:top w:val="single" w:color="auto" w:sz="4" w:space="0"/>
              <w:left w:val="single" w:color="auto" w:sz="4" w:space="0"/>
              <w:bottom w:val="single" w:color="auto" w:sz="4" w:space="0"/>
              <w:right w:val="single" w:color="000000" w:sz="4" w:space="0"/>
            </w:tcBorders>
            <w:noWrap/>
            <w:vAlign w:val="center"/>
          </w:tcPr>
          <w:p w14:paraId="166BEFE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实践学时</w:t>
            </w:r>
          </w:p>
        </w:tc>
        <w:tc>
          <w:tcPr>
            <w:tcW w:w="1556" w:type="dxa"/>
            <w:gridSpan w:val="5"/>
            <w:tcBorders>
              <w:top w:val="single" w:color="auto" w:sz="4" w:space="0"/>
              <w:left w:val="single" w:color="000000" w:sz="4" w:space="0"/>
              <w:bottom w:val="single" w:color="auto" w:sz="4" w:space="0"/>
              <w:right w:val="single" w:color="auto" w:sz="4" w:space="0"/>
            </w:tcBorders>
            <w:noWrap/>
            <w:vAlign w:val="center"/>
          </w:tcPr>
          <w:p w14:paraId="6635BB5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ascii="仿宋" w:eastAsia="仿宋" w:cs="仿宋"/>
                <w:color w:val="000000"/>
                <w:kern w:val="2"/>
                <w:sz w:val="24"/>
                <w:szCs w:val="24"/>
                <w:lang w:val="en-US" w:eastAsia="zh-CN"/>
              </w:rPr>
              <w:t>16</w:t>
            </w:r>
          </w:p>
        </w:tc>
      </w:tr>
      <w:tr w14:paraId="6723D220">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62FF0950">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先修课程与后续课程</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29E6EC84">
            <w:pPr>
              <w:keepNext w:val="0"/>
              <w:keepLines w:val="0"/>
              <w:pageBreakBefore w:val="0"/>
              <w:widowControl w:val="0"/>
              <w:suppressLineNumbers w:val="0"/>
              <w:tabs>
                <w:tab w:val="left" w:pos="720"/>
              </w:tabs>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rPr>
              <w:t>先修课程：</w:t>
            </w:r>
            <w:r>
              <w:rPr>
                <w:rFonts w:hint="eastAsia" w:ascii="仿宋" w:eastAsia="仿宋" w:cs="仿宋"/>
                <w:color w:val="000000"/>
                <w:kern w:val="2"/>
                <w:sz w:val="24"/>
                <w:szCs w:val="24"/>
                <w:lang w:eastAsia="zh-CN"/>
              </w:rPr>
              <w:t>《</w:t>
            </w:r>
            <w:r>
              <w:rPr>
                <w:rFonts w:hint="eastAsia" w:ascii="仿宋" w:eastAsia="仿宋" w:cs="仿宋"/>
                <w:color w:val="000000"/>
                <w:kern w:val="2"/>
                <w:sz w:val="24"/>
                <w:szCs w:val="24"/>
                <w:lang w:val="en-US"/>
              </w:rPr>
              <w:t>视唱练耳</w:t>
            </w:r>
            <w:r>
              <w:rPr>
                <w:rFonts w:hint="eastAsia" w:ascii="仿宋" w:eastAsia="仿宋" w:cs="仿宋"/>
                <w:color w:val="000000"/>
                <w:kern w:val="2"/>
                <w:sz w:val="24"/>
                <w:szCs w:val="24"/>
                <w:lang w:val="en-US" w:eastAsia="zh-CN"/>
              </w:rPr>
              <w:t>》</w:t>
            </w:r>
            <w:r>
              <w:rPr>
                <w:rFonts w:ascii="仿宋" w:eastAsia="仿宋" w:cs="仿宋"/>
                <w:color w:val="000000"/>
                <w:kern w:val="2"/>
                <w:sz w:val="24"/>
                <w:szCs w:val="24"/>
              </w:rPr>
              <w:t>、</w:t>
            </w:r>
            <w:r>
              <w:rPr>
                <w:rFonts w:hint="eastAsia" w:ascii="仿宋" w:eastAsia="仿宋" w:cs="仿宋"/>
                <w:color w:val="000000"/>
                <w:kern w:val="2"/>
                <w:sz w:val="24"/>
                <w:szCs w:val="24"/>
                <w:lang w:eastAsia="zh-CN"/>
              </w:rPr>
              <w:t>《</w:t>
            </w:r>
            <w:r>
              <w:rPr>
                <w:rFonts w:hint="eastAsia" w:ascii="仿宋" w:eastAsia="仿宋" w:cs="仿宋"/>
                <w:color w:val="000000"/>
                <w:kern w:val="2"/>
                <w:sz w:val="24"/>
                <w:szCs w:val="24"/>
                <w:lang w:val="en-US"/>
              </w:rPr>
              <w:t>声乐基础</w:t>
            </w:r>
            <w:r>
              <w:rPr>
                <w:rFonts w:hint="eastAsia" w:ascii="仿宋" w:eastAsia="仿宋" w:cs="仿宋"/>
                <w:color w:val="000000"/>
                <w:kern w:val="2"/>
                <w:sz w:val="24"/>
                <w:szCs w:val="24"/>
                <w:lang w:val="en-US" w:eastAsia="zh-CN"/>
              </w:rPr>
              <w:t>》</w:t>
            </w:r>
            <w:r>
              <w:rPr>
                <w:rFonts w:ascii="仿宋" w:eastAsia="仿宋" w:cs="仿宋"/>
                <w:color w:val="000000"/>
                <w:kern w:val="2"/>
                <w:sz w:val="24"/>
                <w:szCs w:val="24"/>
              </w:rPr>
              <w:t>、</w:t>
            </w:r>
            <w:r>
              <w:rPr>
                <w:rFonts w:hint="eastAsia" w:ascii="仿宋" w:eastAsia="仿宋" w:cs="仿宋"/>
                <w:color w:val="000000"/>
                <w:kern w:val="2"/>
                <w:sz w:val="24"/>
                <w:szCs w:val="24"/>
                <w:lang w:eastAsia="zh-CN"/>
              </w:rPr>
              <w:t>《</w:t>
            </w:r>
            <w:r>
              <w:rPr>
                <w:rFonts w:hint="eastAsia" w:ascii="仿宋" w:eastAsia="仿宋" w:cs="仿宋"/>
                <w:color w:val="000000"/>
                <w:kern w:val="2"/>
                <w:sz w:val="24"/>
                <w:szCs w:val="24"/>
                <w:lang w:val="en-US"/>
              </w:rPr>
              <w:t>乐理</w:t>
            </w:r>
            <w:r>
              <w:rPr>
                <w:rFonts w:hint="eastAsia" w:ascii="仿宋" w:eastAsia="仿宋" w:cs="仿宋"/>
                <w:color w:val="000000"/>
                <w:kern w:val="2"/>
                <w:sz w:val="24"/>
                <w:szCs w:val="24"/>
                <w:lang w:val="en-US" w:eastAsia="zh-CN"/>
              </w:rPr>
              <w:t>》</w:t>
            </w:r>
          </w:p>
          <w:p w14:paraId="65781DB8">
            <w:pPr>
              <w:keepNext w:val="0"/>
              <w:keepLines w:val="0"/>
              <w:pageBreakBefore w:val="0"/>
              <w:widowControl w:val="0"/>
              <w:suppressLineNumbers w:val="0"/>
              <w:tabs>
                <w:tab w:val="left" w:pos="720"/>
              </w:tabs>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color w:val="000000"/>
                <w:kern w:val="2"/>
                <w:sz w:val="24"/>
                <w:szCs w:val="24"/>
              </w:rPr>
            </w:pPr>
            <w:r>
              <w:rPr>
                <w:rFonts w:hint="eastAsia" w:ascii="仿宋" w:eastAsia="仿宋" w:cs="仿宋"/>
                <w:color w:val="000000"/>
                <w:kern w:val="2"/>
                <w:sz w:val="24"/>
                <w:szCs w:val="24"/>
              </w:rPr>
              <w:t>后续课程：</w:t>
            </w:r>
            <w:r>
              <w:rPr>
                <w:rFonts w:hint="eastAsia" w:ascii="仿宋" w:eastAsia="仿宋" w:cs="仿宋"/>
                <w:color w:val="000000"/>
                <w:kern w:val="2"/>
                <w:sz w:val="24"/>
                <w:szCs w:val="24"/>
                <w:lang w:eastAsia="zh-CN"/>
              </w:rPr>
              <w:t>《</w:t>
            </w:r>
            <w:r>
              <w:rPr>
                <w:rFonts w:hint="eastAsia" w:ascii="仿宋" w:eastAsia="仿宋" w:cs="仿宋"/>
                <w:color w:val="000000"/>
                <w:kern w:val="0"/>
                <w:sz w:val="24"/>
                <w:szCs w:val="24"/>
                <w:shd w:val="clear" w:color="auto" w:fill="FFFFFF"/>
              </w:rPr>
              <w:t>中</w:t>
            </w:r>
            <w:r>
              <w:rPr>
                <w:rFonts w:hint="eastAsia" w:ascii="仿宋" w:eastAsia="仿宋" w:cs="仿宋"/>
                <w:color w:val="000000"/>
                <w:kern w:val="0"/>
                <w:sz w:val="24"/>
                <w:szCs w:val="24"/>
                <w:shd w:val="clear" w:color="auto" w:fill="FFFFFF"/>
                <w:lang w:val="en-US"/>
              </w:rPr>
              <w:t>国</w:t>
            </w:r>
            <w:r>
              <w:rPr>
                <w:rFonts w:hint="eastAsia" w:ascii="仿宋" w:eastAsia="仿宋" w:cs="仿宋"/>
                <w:color w:val="000000"/>
                <w:kern w:val="0"/>
                <w:sz w:val="24"/>
                <w:szCs w:val="24"/>
                <w:shd w:val="clear" w:color="auto" w:fill="FFFFFF"/>
              </w:rPr>
              <w:t>音乐史</w:t>
            </w:r>
            <w:r>
              <w:rPr>
                <w:rFonts w:hint="eastAsia" w:ascii="仿宋" w:eastAsia="仿宋" w:cs="仿宋"/>
                <w:color w:val="000000"/>
                <w:kern w:val="0"/>
                <w:sz w:val="24"/>
                <w:szCs w:val="24"/>
                <w:shd w:val="clear" w:color="auto" w:fill="FFFFFF"/>
                <w:lang w:val="en-US" w:eastAsia="zh-CN"/>
              </w:rPr>
              <w:t>与欣赏</w:t>
            </w:r>
            <w:r>
              <w:rPr>
                <w:rFonts w:hint="eastAsia" w:ascii="仿宋" w:eastAsia="仿宋" w:cs="仿宋"/>
                <w:color w:val="000000"/>
                <w:kern w:val="0"/>
                <w:sz w:val="24"/>
                <w:szCs w:val="24"/>
                <w:shd w:val="clear" w:color="auto" w:fill="FFFFFF"/>
                <w:lang w:eastAsia="zh-CN"/>
              </w:rPr>
              <w:t>》</w:t>
            </w:r>
            <w:r>
              <w:rPr>
                <w:rFonts w:hint="eastAsia" w:ascii="仿宋" w:eastAsia="仿宋" w:cs="仿宋"/>
                <w:color w:val="000000"/>
                <w:kern w:val="0"/>
                <w:sz w:val="24"/>
                <w:szCs w:val="24"/>
                <w:shd w:val="clear" w:color="auto" w:fill="FFFFFF"/>
              </w:rPr>
              <w:t>、</w:t>
            </w:r>
            <w:r>
              <w:rPr>
                <w:rFonts w:hint="eastAsia" w:ascii="仿宋" w:eastAsia="仿宋" w:cs="仿宋"/>
                <w:color w:val="000000"/>
                <w:kern w:val="0"/>
                <w:sz w:val="24"/>
                <w:szCs w:val="24"/>
                <w:shd w:val="clear" w:color="auto" w:fill="FFFFFF"/>
                <w:lang w:eastAsia="zh-CN"/>
              </w:rPr>
              <w:t>《</w:t>
            </w:r>
            <w:r>
              <w:rPr>
                <w:rFonts w:hint="eastAsia" w:ascii="仿宋" w:eastAsia="仿宋" w:cs="仿宋"/>
                <w:color w:val="000000"/>
                <w:kern w:val="0"/>
                <w:sz w:val="24"/>
                <w:szCs w:val="24"/>
                <w:shd w:val="clear" w:color="auto" w:fill="FFFFFF"/>
                <w:lang w:val="en-US"/>
              </w:rPr>
              <w:t>歌曲写作</w:t>
            </w:r>
            <w:r>
              <w:rPr>
                <w:rFonts w:hint="eastAsia" w:ascii="仿宋" w:eastAsia="仿宋" w:cs="仿宋"/>
                <w:color w:val="000000"/>
                <w:kern w:val="0"/>
                <w:sz w:val="24"/>
                <w:szCs w:val="24"/>
                <w:shd w:val="clear" w:color="auto" w:fill="FFFFFF"/>
                <w:lang w:val="en-US" w:eastAsia="zh-CN"/>
              </w:rPr>
              <w:t>》</w:t>
            </w:r>
            <w:r>
              <w:rPr>
                <w:rFonts w:ascii="仿宋" w:eastAsia="仿宋" w:cs="仿宋"/>
                <w:color w:val="000000"/>
                <w:kern w:val="0"/>
                <w:sz w:val="24"/>
                <w:szCs w:val="24"/>
                <w:shd w:val="clear" w:color="auto" w:fill="FFFFFF"/>
              </w:rPr>
              <w:t>、</w:t>
            </w:r>
            <w:r>
              <w:rPr>
                <w:rFonts w:hint="eastAsia" w:ascii="仿宋" w:eastAsia="仿宋" w:cs="仿宋"/>
                <w:color w:val="000000"/>
                <w:kern w:val="0"/>
                <w:sz w:val="24"/>
                <w:szCs w:val="24"/>
                <w:shd w:val="clear" w:color="auto" w:fill="FFFFFF"/>
                <w:lang w:val="en-US" w:eastAsia="zh-CN"/>
              </w:rPr>
              <w:t>《</w:t>
            </w:r>
            <w:r>
              <w:rPr>
                <w:rFonts w:hint="eastAsia" w:ascii="仿宋" w:eastAsia="仿宋" w:cs="仿宋"/>
                <w:color w:val="000000"/>
                <w:kern w:val="0"/>
                <w:sz w:val="24"/>
                <w:szCs w:val="24"/>
                <w:shd w:val="clear" w:color="auto" w:fill="FFFFFF"/>
                <w:lang w:val="en-US"/>
              </w:rPr>
              <w:t>声乐演唱</w:t>
            </w:r>
            <w:r>
              <w:rPr>
                <w:rFonts w:hint="eastAsia" w:ascii="仿宋" w:eastAsia="仿宋" w:cs="仿宋"/>
                <w:color w:val="000000"/>
                <w:kern w:val="0"/>
                <w:sz w:val="24"/>
                <w:szCs w:val="24"/>
                <w:shd w:val="clear" w:color="auto" w:fill="FFFFFF"/>
                <w:lang w:val="en-US" w:eastAsia="zh-CN"/>
              </w:rPr>
              <w:t>》</w:t>
            </w:r>
          </w:p>
        </w:tc>
      </w:tr>
      <w:tr w14:paraId="47C699E3">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26BC09F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适用专业</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480BF5CD">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eastAsia="zh-CN"/>
              </w:rPr>
            </w:pPr>
            <w:r>
              <w:rPr>
                <w:rFonts w:hint="eastAsia" w:ascii="仿宋" w:eastAsia="仿宋" w:cs="仿宋"/>
                <w:color w:val="000000"/>
                <w:kern w:val="2"/>
                <w:sz w:val="24"/>
                <w:szCs w:val="24"/>
                <w:lang w:val="en-US" w:eastAsia="zh-CN"/>
              </w:rPr>
              <w:t>音乐学</w:t>
            </w:r>
          </w:p>
        </w:tc>
      </w:tr>
      <w:tr w14:paraId="5637A0B8">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53ABAFC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A</w:t>
            </w:r>
          </w:p>
          <w:p w14:paraId="63774EA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参考教材</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2614F72C">
            <w:pPr>
              <w:keepNext w:val="0"/>
              <w:keepLines w:val="0"/>
              <w:pageBreakBefore w:val="0"/>
              <w:widowControl w:val="0"/>
              <w:suppressLineNumbers w:val="0"/>
              <w:tabs>
                <w:tab w:val="left" w:pos="720"/>
              </w:tabs>
              <w:kinsoku/>
              <w:overflowPunct/>
              <w:topLinePunct w:val="0"/>
              <w:bidi w:val="0"/>
              <w:adjustRightInd w:val="0"/>
              <w:snapToGrid w:val="0"/>
              <w:spacing w:before="0" w:beforeAutospacing="0" w:after="0" w:afterAutospacing="0" w:line="240" w:lineRule="auto"/>
              <w:ind w:left="0" w:right="0"/>
              <w:rPr>
                <w:rFonts w:hint="default" w:ascii="仿宋" w:eastAsia="仿宋" w:cs="仿宋"/>
                <w:color w:val="4472C4"/>
                <w:kern w:val="0"/>
                <w:sz w:val="24"/>
                <w:szCs w:val="24"/>
                <w:lang w:val="en-US" w:eastAsia="zh-CN"/>
              </w:rPr>
            </w:pPr>
            <w:r>
              <w:rPr>
                <w:rFonts w:hint="eastAsia" w:ascii="仿宋" w:eastAsia="仿宋" w:cs="仿宋"/>
                <w:color w:val="auto"/>
                <w:kern w:val="0"/>
                <w:sz w:val="24"/>
                <w:szCs w:val="24"/>
                <w:lang w:val="en-US" w:eastAsia="zh-CN"/>
              </w:rPr>
              <w:t>罗麦塑，中外音乐欣赏</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M</w:t>
            </w:r>
            <w:r>
              <w:rPr>
                <w:rFonts w:hint="eastAsia" w:ascii="宋体" w:hAnsi="宋体" w:eastAsia="宋体" w:cs="宋体"/>
                <w:color w:val="auto"/>
                <w:kern w:val="0"/>
                <w:sz w:val="24"/>
                <w:szCs w:val="24"/>
                <w:lang w:val="en-US" w:eastAsia="zh-CN"/>
              </w:rPr>
              <w:t>]</w:t>
            </w:r>
            <w:r>
              <w:rPr>
                <w:rFonts w:hint="eastAsia" w:ascii="仿宋" w:eastAsia="仿宋" w:cs="仿宋"/>
                <w:color w:val="auto"/>
                <w:kern w:val="0"/>
                <w:sz w:val="24"/>
                <w:szCs w:val="24"/>
                <w:lang w:val="en-US" w:eastAsia="zh-CN"/>
              </w:rPr>
              <w:t xml:space="preserve">，西南大学出版社，2023. </w:t>
            </w:r>
          </w:p>
        </w:tc>
      </w:tr>
      <w:tr w14:paraId="33C40D2F">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26C0D46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B</w:t>
            </w:r>
          </w:p>
          <w:p w14:paraId="58915F4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主要参考书籍</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1A95C489">
            <w:pPr>
              <w:keepNext w:val="0"/>
              <w:keepLines w:val="0"/>
              <w:pageBreakBefore w:val="0"/>
              <w:widowControl w:val="0"/>
              <w:suppressLineNumbers w:val="0"/>
              <w:tabs>
                <w:tab w:val="left" w:pos="720"/>
              </w:tabs>
              <w:kinsoku/>
              <w:overflowPunct/>
              <w:topLinePunct w:val="0"/>
              <w:bidi w:val="0"/>
              <w:adjustRightInd w:val="0"/>
              <w:snapToGrid w:val="0"/>
              <w:spacing w:before="0" w:beforeAutospacing="0" w:after="0" w:afterAutospacing="0" w:line="240" w:lineRule="auto"/>
              <w:ind w:left="0" w:right="0"/>
              <w:rPr>
                <w:rFonts w:hint="eastAsia" w:ascii="仿宋" w:hAnsi="仿宋" w:eastAsia="仿宋" w:cs="仿宋"/>
                <w:color w:val="auto"/>
                <w:kern w:val="0"/>
                <w:sz w:val="24"/>
                <w:szCs w:val="24"/>
                <w:lang w:val="en-US" w:eastAsia="zh-Hans"/>
              </w:rPr>
            </w:pPr>
            <w:r>
              <w:rPr>
                <w:rFonts w:hint="eastAsia" w:ascii="仿宋" w:hAnsi="仿宋" w:eastAsia="仿宋" w:cs="仿宋"/>
                <w:color w:val="auto"/>
                <w:kern w:val="0"/>
                <w:sz w:val="24"/>
                <w:szCs w:val="24"/>
                <w:lang w:val="en-US" w:eastAsia="zh-CN"/>
              </w:rPr>
              <w:t>1.王耀华，中国民族音乐[M]，福建教育出版社出版，2006.</w:t>
            </w:r>
          </w:p>
          <w:p w14:paraId="47AABE4C">
            <w:pPr>
              <w:keepNext w:val="0"/>
              <w:keepLines w:val="0"/>
              <w:pageBreakBefore w:val="0"/>
              <w:widowControl w:val="0"/>
              <w:suppressLineNumbers w:val="0"/>
              <w:tabs>
                <w:tab w:val="left" w:pos="720"/>
              </w:tabs>
              <w:kinsoku/>
              <w:overflowPunct/>
              <w:topLinePunct w:val="0"/>
              <w:bidi w:val="0"/>
              <w:adjustRightInd w:val="0"/>
              <w:snapToGrid w:val="0"/>
              <w:spacing w:before="0" w:beforeAutospacing="0" w:after="0" w:afterAutospacing="0" w:line="240" w:lineRule="auto"/>
              <w:ind w:left="0" w:right="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Hans"/>
              </w:rPr>
              <w:t>3</w:t>
            </w:r>
            <w:r>
              <w:rPr>
                <w:rFonts w:hint="eastAsia" w:ascii="仿宋" w:hAnsi="仿宋" w:eastAsia="仿宋" w:cs="仿宋"/>
                <w:color w:val="auto"/>
                <w:kern w:val="0"/>
                <w:sz w:val="24"/>
                <w:szCs w:val="24"/>
                <w:lang w:val="en-US" w:eastAsia="zh-Hans"/>
              </w:rPr>
              <w:t>.杜亚雄</w:t>
            </w:r>
            <w:r>
              <w:rPr>
                <w:rFonts w:hint="eastAsia"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王同</w:t>
            </w:r>
            <w:r>
              <w:rPr>
                <w:rFonts w:hint="eastAsia"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中国民族民间音乐教程</w:t>
            </w:r>
            <w:r>
              <w:rPr>
                <w:rFonts w:hint="eastAsia" w:ascii="仿宋" w:hAnsi="仿宋" w:eastAsia="仿宋" w:cs="仿宋"/>
                <w:color w:val="auto"/>
                <w:kern w:val="0"/>
                <w:sz w:val="24"/>
                <w:szCs w:val="24"/>
                <w:lang w:val="en-US" w:eastAsia="zh-CN"/>
              </w:rPr>
              <w:t>[M]</w:t>
            </w:r>
            <w:r>
              <w:rPr>
                <w:rFonts w:hint="eastAsia"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上海音乐出版社</w:t>
            </w:r>
            <w:r>
              <w:rPr>
                <w:rFonts w:hint="eastAsia" w:ascii="仿宋" w:hAnsi="仿宋" w:eastAsia="仿宋" w:cs="仿宋"/>
                <w:color w:val="auto"/>
                <w:kern w:val="0"/>
                <w:sz w:val="24"/>
                <w:szCs w:val="24"/>
                <w:lang w:eastAsia="zh-Hans"/>
              </w:rPr>
              <w:t>，2021</w:t>
            </w:r>
            <w:r>
              <w:rPr>
                <w:rFonts w:hint="eastAsia" w:ascii="仿宋" w:hAnsi="仿宋" w:eastAsia="仿宋" w:cs="仿宋"/>
                <w:color w:val="auto"/>
                <w:kern w:val="0"/>
                <w:sz w:val="24"/>
                <w:szCs w:val="24"/>
                <w:lang w:val="en-US" w:eastAsia="zh-CN"/>
              </w:rPr>
              <w:t>.</w:t>
            </w:r>
          </w:p>
          <w:p w14:paraId="1B7D4BBE">
            <w:pPr>
              <w:keepNext w:val="0"/>
              <w:keepLines w:val="0"/>
              <w:pageBreakBefore w:val="0"/>
              <w:widowControl w:val="0"/>
              <w:suppressLineNumbers w:val="0"/>
              <w:tabs>
                <w:tab w:val="left" w:pos="720"/>
              </w:tabs>
              <w:kinsoku/>
              <w:overflowPunct/>
              <w:topLinePunct w:val="0"/>
              <w:bidi w:val="0"/>
              <w:adjustRightInd w:val="0"/>
              <w:snapToGrid w:val="0"/>
              <w:spacing w:before="0" w:beforeAutospacing="0" w:after="0" w:afterAutospacing="0" w:line="240" w:lineRule="auto"/>
              <w:ind w:left="0" w:right="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4</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Hans"/>
              </w:rPr>
              <w:t>中国音乐史</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Hans"/>
              </w:rPr>
              <w:t>编写组</w:t>
            </w:r>
            <w:r>
              <w:rPr>
                <w:rFonts w:hint="eastAsia"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中国音乐史</w:t>
            </w:r>
            <w:r>
              <w:rPr>
                <w:rFonts w:hint="eastAsia" w:ascii="仿宋" w:hAnsi="仿宋" w:eastAsia="仿宋" w:cs="仿宋"/>
                <w:color w:val="auto"/>
                <w:kern w:val="0"/>
                <w:sz w:val="24"/>
                <w:szCs w:val="24"/>
                <w:lang w:val="en-US" w:eastAsia="zh-CN"/>
              </w:rPr>
              <w:t>[M]</w:t>
            </w:r>
            <w:r>
              <w:rPr>
                <w:rFonts w:hint="eastAsia"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高等教育出版社</w:t>
            </w:r>
            <w:r>
              <w:rPr>
                <w:rFonts w:hint="eastAsia" w:ascii="仿宋" w:hAnsi="仿宋" w:eastAsia="仿宋" w:cs="仿宋"/>
                <w:color w:val="auto"/>
                <w:kern w:val="0"/>
                <w:sz w:val="24"/>
                <w:szCs w:val="24"/>
                <w:lang w:eastAsia="zh-Hans"/>
              </w:rPr>
              <w:t>，2022</w:t>
            </w:r>
            <w:r>
              <w:rPr>
                <w:rFonts w:hint="eastAsia" w:ascii="仿宋" w:hAnsi="仿宋" w:eastAsia="仿宋" w:cs="仿宋"/>
                <w:color w:val="auto"/>
                <w:kern w:val="0"/>
                <w:sz w:val="24"/>
                <w:szCs w:val="24"/>
                <w:lang w:val="en-US" w:eastAsia="zh-CN"/>
              </w:rPr>
              <w:t>..</w:t>
            </w:r>
          </w:p>
          <w:p w14:paraId="2622E472">
            <w:pPr>
              <w:keepNext w:val="0"/>
              <w:keepLines w:val="0"/>
              <w:suppressLineNumbers w:val="0"/>
              <w:adjustRightInd w:val="0"/>
              <w:snapToGrid w:val="0"/>
              <w:spacing w:before="0" w:beforeAutospacing="0" w:after="0" w:afterAutospacing="0"/>
              <w:ind w:left="0" w:right="0"/>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5.</w:t>
            </w:r>
            <w:r>
              <w:rPr>
                <w:rFonts w:hint="eastAsia" w:ascii="仿宋" w:hAnsi="仿宋" w:eastAsia="仿宋" w:cs="仿宋"/>
                <w:kern w:val="2"/>
                <w:sz w:val="24"/>
                <w:szCs w:val="24"/>
              </w:rPr>
              <w:t>俞子正</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声乐教学论</w:t>
            </w:r>
            <w:r>
              <w:rPr>
                <w:rFonts w:hint="eastAsia" w:ascii="仿宋" w:hAnsi="仿宋" w:eastAsia="仿宋" w:cs="仿宋"/>
                <w:color w:val="auto"/>
                <w:kern w:val="0"/>
                <w:sz w:val="24"/>
                <w:szCs w:val="24"/>
                <w:lang w:val="en-US" w:eastAsia="zh-CN"/>
              </w:rPr>
              <w:t>[M]</w:t>
            </w:r>
            <w:r>
              <w:rPr>
                <w:rFonts w:hint="eastAsia" w:ascii="仿宋" w:hAnsi="仿宋" w:eastAsia="仿宋" w:cs="仿宋"/>
                <w:kern w:val="2"/>
                <w:sz w:val="24"/>
                <w:szCs w:val="24"/>
              </w:rPr>
              <w:t>，西南师范大学出版社</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2012.</w:t>
            </w:r>
          </w:p>
          <w:p w14:paraId="01743927">
            <w:pPr>
              <w:keepNext w:val="0"/>
              <w:keepLines w:val="0"/>
              <w:suppressLineNumbers w:val="0"/>
              <w:adjustRightInd w:val="0"/>
              <w:snapToGrid w:val="0"/>
              <w:spacing w:before="0" w:beforeAutospacing="0" w:after="0" w:afterAutospacing="0"/>
              <w:ind w:left="0" w:right="0"/>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梁伯龙、李月</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戏剧表演艺术</w:t>
            </w:r>
            <w:r>
              <w:rPr>
                <w:rFonts w:hint="eastAsia" w:ascii="仿宋" w:hAnsi="仿宋" w:eastAsia="仿宋" w:cs="仿宋"/>
                <w:color w:val="auto"/>
                <w:kern w:val="0"/>
                <w:sz w:val="24"/>
                <w:szCs w:val="24"/>
                <w:lang w:val="en-US" w:eastAsia="zh-CN"/>
              </w:rPr>
              <w:t>[M]</w:t>
            </w: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rPr>
              <w:t>高等教育出版社</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2008.</w:t>
            </w:r>
          </w:p>
          <w:p w14:paraId="005CBE82">
            <w:pPr>
              <w:pStyle w:val="2"/>
              <w:keepNext w:val="0"/>
              <w:keepLines w:val="0"/>
              <w:suppressLineNumbers w:val="0"/>
              <w:spacing w:before="0" w:beforeAutospacing="0" w:after="0" w:afterAutospacing="0"/>
              <w:ind w:left="0" w:leftChars="0" w:right="0" w:firstLine="0" w:firstLineChars="0"/>
              <w:rPr>
                <w:rFonts w:hint="default" w:eastAsia="宋体"/>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石惟正</w:t>
            </w:r>
            <w:r>
              <w:rPr>
                <w:rFonts w:hint="eastAsia" w:ascii="仿宋" w:hAnsi="仿宋" w:eastAsia="仿宋" w:cs="仿宋"/>
                <w:sz w:val="24"/>
                <w:szCs w:val="24"/>
                <w:lang w:eastAsia="zh-CN"/>
              </w:rPr>
              <w:t>，</w:t>
            </w:r>
            <w:r>
              <w:rPr>
                <w:rFonts w:hint="eastAsia" w:ascii="仿宋" w:hAnsi="仿宋" w:eastAsia="仿宋" w:cs="仿宋"/>
                <w:sz w:val="24"/>
                <w:szCs w:val="24"/>
              </w:rPr>
              <w:t>声乐学基础</w:t>
            </w:r>
            <w:r>
              <w:rPr>
                <w:rFonts w:hint="eastAsia" w:ascii="仿宋" w:hAnsi="仿宋" w:eastAsia="仿宋" w:cs="仿宋"/>
                <w:color w:val="auto"/>
                <w:kern w:val="0"/>
                <w:sz w:val="24"/>
                <w:szCs w:val="24"/>
                <w:lang w:val="en-US" w:eastAsia="zh-CN"/>
              </w:rPr>
              <w:t>[M]</w:t>
            </w:r>
            <w:r>
              <w:rPr>
                <w:rFonts w:hint="eastAsia" w:ascii="仿宋" w:hAnsi="仿宋" w:eastAsia="仿宋" w:cs="仿宋"/>
                <w:sz w:val="24"/>
                <w:szCs w:val="24"/>
              </w:rPr>
              <w:t>，人民音乐出版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2002.</w:t>
            </w:r>
          </w:p>
        </w:tc>
      </w:tr>
      <w:tr w14:paraId="64CAB39B">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7627DFC9">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C</w:t>
            </w:r>
          </w:p>
          <w:p w14:paraId="46B4BEA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线上学习资源</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7406F4BD">
            <w:pPr>
              <w:keepNext w:val="0"/>
              <w:keepLines w:val="0"/>
              <w:pageBreakBefore w:val="0"/>
              <w:widowControl w:val="0"/>
              <w:suppressLineNumbers w:val="0"/>
              <w:tabs>
                <w:tab w:val="left" w:pos="720"/>
              </w:tabs>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1.本课程已经建立校网络课程，同学们依据学校提供的帐号与密码登录课程网站，可查看教学大纲、授课计划、考核方法、教学视频、电子教材、音频、阅读资料、网络文献链接网址等教学资源。</w:t>
            </w:r>
          </w:p>
          <w:p w14:paraId="2A39D59E">
            <w:pPr>
              <w:keepNext w:val="0"/>
              <w:keepLines w:val="0"/>
              <w:pageBreakBefore w:val="0"/>
              <w:widowControl w:val="0"/>
              <w:suppressLineNumbers w:val="0"/>
              <w:tabs>
                <w:tab w:val="left" w:pos="720"/>
              </w:tabs>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TW"/>
              </w:rPr>
              <w:t>2.</w:t>
            </w:r>
            <w:r>
              <w:rPr>
                <w:rFonts w:hint="eastAsia" w:ascii="仿宋" w:hAnsi="仿宋" w:eastAsia="仿宋" w:cs="仿宋"/>
                <w:kern w:val="0"/>
                <w:sz w:val="24"/>
                <w:szCs w:val="24"/>
              </w:rPr>
              <w:t>OC平台、三明学院网络课程平台等</w:t>
            </w:r>
          </w:p>
        </w:tc>
      </w:tr>
      <w:tr w14:paraId="3490FC28">
        <w:trPr>
          <w:trHeight w:val="624" w:hRule="atLeast"/>
        </w:trPr>
        <w:tc>
          <w:tcPr>
            <w:tcW w:w="137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441B8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D</w:t>
            </w:r>
          </w:p>
          <w:p w14:paraId="5B38FD1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 xml:space="preserve">课程描述 </w:t>
            </w:r>
          </w:p>
          <w:p w14:paraId="5FF85F1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lang w:eastAsia="zh-TW"/>
              </w:rPr>
              <w:t>(</w:t>
            </w:r>
            <w:r>
              <w:rPr>
                <w:rFonts w:hint="eastAsia" w:ascii="仿宋" w:eastAsia="仿宋" w:cs="仿宋"/>
                <w:color w:val="000000"/>
                <w:kern w:val="2"/>
                <w:sz w:val="24"/>
                <w:szCs w:val="24"/>
              </w:rPr>
              <w:t>含</w:t>
            </w:r>
            <w:r>
              <w:rPr>
                <w:rFonts w:hint="eastAsia" w:ascii="仿宋" w:eastAsia="仿宋" w:cs="仿宋"/>
                <w:color w:val="000000"/>
                <w:kern w:val="2"/>
                <w:sz w:val="24"/>
                <w:szCs w:val="24"/>
                <w:lang w:eastAsia="zh-TW"/>
              </w:rPr>
              <w:t>性质、地位和任务)</w:t>
            </w:r>
          </w:p>
        </w:tc>
        <w:tc>
          <w:tcPr>
            <w:tcW w:w="7772" w:type="dxa"/>
            <w:gridSpan w:val="14"/>
            <w:tcBorders>
              <w:top w:val="single" w:color="auto" w:sz="4" w:space="0"/>
              <w:left w:val="single" w:color="auto" w:sz="4" w:space="0"/>
              <w:bottom w:val="single" w:color="auto" w:sz="4" w:space="0"/>
              <w:right w:val="single" w:color="auto" w:sz="4" w:space="0"/>
            </w:tcBorders>
            <w:shd w:val="clear" w:color="auto" w:fill="FFFFFF"/>
            <w:noWrap/>
            <w:vAlign w:val="center"/>
          </w:tcPr>
          <w:p w14:paraId="7C4962D2">
            <w:pPr>
              <w:keepNext w:val="0"/>
              <w:keepLines w:val="0"/>
              <w:widowControl/>
              <w:suppressLineNumbers w:val="0"/>
              <w:adjustRightInd w:val="0"/>
              <w:snapToGrid w:val="0"/>
              <w:spacing w:before="0" w:beforeAutospacing="0" w:after="0" w:afterAutospacing="0"/>
              <w:ind w:left="0" w:right="0"/>
              <w:jc w:val="left"/>
              <w:rPr>
                <w:rFonts w:hint="eastAsia" w:asci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TW"/>
              </w:rPr>
              <w:t>本课程为</w:t>
            </w:r>
            <w:r>
              <w:rPr>
                <w:rFonts w:hint="eastAsia" w:ascii="仿宋" w:hAnsi="仿宋" w:eastAsia="仿宋" w:cs="仿宋"/>
                <w:kern w:val="2"/>
                <w:sz w:val="24"/>
                <w:szCs w:val="24"/>
              </w:rPr>
              <w:t>是音乐学专业声乐主修方向学生必修的课程，通过本课程的教学，</w:t>
            </w:r>
            <w:r>
              <w:rPr>
                <w:rFonts w:hint="eastAsia" w:ascii="仿宋" w:hAnsi="仿宋" w:eastAsia="仿宋" w:cs="仿宋"/>
                <w:kern w:val="0"/>
                <w:sz w:val="24"/>
                <w:szCs w:val="24"/>
              </w:rPr>
              <w:t>开阔学生的艺术视野，</w:t>
            </w:r>
            <w:r>
              <w:rPr>
                <w:rFonts w:hint="eastAsia" w:ascii="仿宋" w:hAnsi="仿宋" w:eastAsia="仿宋" w:cs="仿宋"/>
                <w:kern w:val="2"/>
                <w:sz w:val="24"/>
                <w:szCs w:val="24"/>
              </w:rPr>
              <w:t>使学生了解</w:t>
            </w:r>
            <w:r>
              <w:rPr>
                <w:rFonts w:hint="eastAsia" w:ascii="仿宋" w:hAnsi="仿宋" w:eastAsia="仿宋" w:cs="仿宋"/>
                <w:kern w:val="2"/>
                <w:sz w:val="24"/>
                <w:szCs w:val="24"/>
                <w:lang w:eastAsia="zh-CN"/>
              </w:rPr>
              <w:t>最具</w:t>
            </w:r>
            <w:r>
              <w:rPr>
                <w:rFonts w:hint="eastAsia" w:ascii="仿宋" w:hAnsi="仿宋" w:eastAsia="仿宋" w:cs="仿宋"/>
                <w:kern w:val="2"/>
                <w:sz w:val="24"/>
                <w:szCs w:val="24"/>
              </w:rPr>
              <w:t>有影响</w:t>
            </w:r>
            <w:r>
              <w:rPr>
                <w:rFonts w:hint="eastAsia" w:ascii="仿宋" w:hAnsi="仿宋" w:eastAsia="仿宋" w:cs="仿宋"/>
                <w:kern w:val="2"/>
                <w:sz w:val="24"/>
                <w:szCs w:val="24"/>
                <w:lang w:eastAsia="zh-CN"/>
              </w:rPr>
              <w:t>力的</w:t>
            </w:r>
            <w:r>
              <w:rPr>
                <w:rFonts w:hint="eastAsia" w:ascii="仿宋" w:hAnsi="仿宋" w:eastAsia="仿宋" w:cs="仿宋"/>
                <w:kern w:val="2"/>
                <w:sz w:val="24"/>
                <w:szCs w:val="24"/>
              </w:rPr>
              <w:t>中外声乐作品</w:t>
            </w:r>
            <w:r>
              <w:rPr>
                <w:rFonts w:hint="eastAsia" w:ascii="仿宋" w:hAnsi="仿宋" w:eastAsia="仿宋" w:cs="仿宋"/>
                <w:kern w:val="2"/>
                <w:sz w:val="24"/>
                <w:szCs w:val="24"/>
                <w:lang w:eastAsia="zh-CN"/>
              </w:rPr>
              <w:t>及</w:t>
            </w:r>
            <w:r>
              <w:rPr>
                <w:rFonts w:hint="eastAsia" w:ascii="仿宋" w:hAnsi="仿宋" w:eastAsia="仿宋" w:cs="仿宋"/>
                <w:kern w:val="2"/>
                <w:sz w:val="24"/>
                <w:szCs w:val="24"/>
              </w:rPr>
              <w:t>创作背景与思想内涵；提高感受、理解</w:t>
            </w:r>
            <w:r>
              <w:rPr>
                <w:rFonts w:hint="eastAsia" w:ascii="仿宋" w:hAnsi="仿宋" w:eastAsia="仿宋" w:cs="仿宋"/>
                <w:kern w:val="0"/>
                <w:sz w:val="24"/>
                <w:szCs w:val="24"/>
              </w:rPr>
              <w:t>、鉴赏声乐作品的能力，养成理性欣赏声乐作品的习惯；培养学生具有高雅的审美情趣，</w:t>
            </w:r>
            <w:r>
              <w:rPr>
                <w:rFonts w:hint="eastAsia" w:ascii="仿宋" w:hAnsi="仿宋" w:eastAsia="仿宋" w:cs="仿宋"/>
                <w:kern w:val="2"/>
                <w:sz w:val="24"/>
                <w:szCs w:val="24"/>
              </w:rPr>
              <w:t>要求学生掌握综合分析各风格声乐作品及准确把握作品情感内容与艺术内涵的能力，</w:t>
            </w:r>
            <w:r>
              <w:rPr>
                <w:rFonts w:hint="eastAsia" w:ascii="仿宋" w:hAnsi="仿宋" w:eastAsia="仿宋" w:cs="仿宋"/>
                <w:kern w:val="0"/>
                <w:sz w:val="24"/>
                <w:szCs w:val="24"/>
              </w:rPr>
              <w:t>以达到促进学生身心和谐发展、提高综合艺术修养与素质的目的。</w:t>
            </w:r>
            <w:r>
              <w:rPr>
                <w:rFonts w:hint="eastAsia" w:ascii="仿宋" w:hAnsi="仿宋" w:eastAsia="仿宋" w:cs="仿宋"/>
                <w:kern w:val="2"/>
                <w:sz w:val="24"/>
                <w:szCs w:val="24"/>
              </w:rPr>
              <w:t>为今后从事音乐教学工作做好铺垫。</w:t>
            </w:r>
          </w:p>
        </w:tc>
      </w:tr>
      <w:tr w14:paraId="4346DBED">
        <w:trPr>
          <w:trHeight w:val="624" w:hRule="atLeast"/>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95C5CF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E</w:t>
            </w:r>
          </w:p>
          <w:p w14:paraId="2020DB93">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课程学习目标及其与毕业要求的对应关系</w:t>
            </w:r>
          </w:p>
        </w:tc>
        <w:tc>
          <w:tcPr>
            <w:tcW w:w="7772" w:type="dxa"/>
            <w:gridSpan w:val="14"/>
            <w:tcBorders>
              <w:top w:val="single" w:color="auto" w:sz="4" w:space="0"/>
              <w:left w:val="single" w:color="auto" w:sz="4" w:space="0"/>
              <w:bottom w:val="single" w:color="auto" w:sz="4" w:space="0"/>
              <w:right w:val="single" w:color="auto" w:sz="4" w:space="0"/>
            </w:tcBorders>
            <w:shd w:val="clear" w:color="auto" w:fill="FFFFFF"/>
            <w:noWrap/>
            <w:vAlign w:val="center"/>
          </w:tcPr>
          <w:p w14:paraId="6ED527DC">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2"/>
                <w:sz w:val="24"/>
                <w:szCs w:val="24"/>
                <w:lang w:eastAsia="zh-TW"/>
              </w:rPr>
            </w:pPr>
            <w:r>
              <w:rPr>
                <w:rFonts w:hint="eastAsia" w:ascii="仿宋" w:hAnsi="仿宋" w:eastAsia="仿宋" w:cs="仿宋"/>
                <w:kern w:val="2"/>
                <w:sz w:val="24"/>
                <w:szCs w:val="24"/>
                <w:lang w:val="en-US" w:eastAsia="zh-TW"/>
              </w:rPr>
              <w:t>通过本课程的学习，学生具备如下知识、能力及情感态度价值观：</w:t>
            </w:r>
          </w:p>
          <w:p w14:paraId="54E6FEFD">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TW"/>
              </w:rPr>
              <w:t>课程目标</w:t>
            </w: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lang w:val="en-US" w:eastAsia="zh-TW"/>
              </w:rPr>
              <w:t>：</w:t>
            </w:r>
            <w:r>
              <w:rPr>
                <w:rFonts w:hint="eastAsia" w:ascii="仿宋" w:hAnsi="仿宋" w:eastAsia="仿宋" w:cs="仿宋"/>
                <w:kern w:val="2"/>
                <w:sz w:val="24"/>
                <w:szCs w:val="24"/>
                <w:lang w:val="en-US" w:eastAsia="zh-CN"/>
              </w:rPr>
              <w:t>领会立德树人的理念，</w:t>
            </w:r>
            <w:r>
              <w:rPr>
                <w:rFonts w:hint="eastAsia" w:ascii="仿宋" w:hAnsi="仿宋" w:eastAsia="仿宋" w:cs="仿宋"/>
                <w:kern w:val="2"/>
                <w:sz w:val="24"/>
                <w:szCs w:val="24"/>
              </w:rPr>
              <w:t>掌握立德树人的途径与方法，</w:t>
            </w:r>
            <w:r>
              <w:rPr>
                <w:rFonts w:hint="eastAsia" w:ascii="仿宋" w:hAnsi="仿宋" w:eastAsia="仿宋" w:cs="仿宋"/>
                <w:kern w:val="2"/>
                <w:sz w:val="24"/>
                <w:szCs w:val="24"/>
                <w:lang w:val="en-US" w:eastAsia="zh-CN"/>
              </w:rPr>
              <w:t>能践行社会主义核心价值观，贯彻党的教育方针，遵守中小学教师职业道德规范。（支撑毕业要求 1.2）</w:t>
            </w:r>
            <w:r>
              <w:rPr>
                <w:rFonts w:hint="eastAsia" w:ascii="仿宋" w:hAnsi="仿宋" w:eastAsia="仿宋" w:cs="仿宋"/>
                <w:kern w:val="2"/>
                <w:sz w:val="24"/>
                <w:szCs w:val="24"/>
              </w:rPr>
              <w:t>热爱音乐教育事业，具有从教意愿，认同教师工作的价值和意义，理解教师是学生学习的促进者与学生成长的引路人。</w:t>
            </w:r>
            <w:r>
              <w:rPr>
                <w:rFonts w:hint="eastAsia" w:ascii="仿宋" w:hAnsi="仿宋" w:eastAsia="仿宋" w:cs="仿宋"/>
                <w:kern w:val="2"/>
                <w:sz w:val="24"/>
                <w:szCs w:val="24"/>
                <w:lang w:val="en-US" w:eastAsia="zh-CN"/>
              </w:rPr>
              <w:t>具有正确的教育观、学生观、教师观、课程观、教学观。（支撑毕业要求 2.1）</w:t>
            </w:r>
          </w:p>
          <w:p w14:paraId="4DE2BE52">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TW"/>
              </w:rPr>
              <w:t>课程目标</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lang w:val="en-US" w:eastAsia="zh-TW"/>
              </w:rPr>
              <w:t>：掌握音乐理论的基本知识，了解中外</w:t>
            </w:r>
            <w:r>
              <w:rPr>
                <w:rFonts w:hint="eastAsia" w:ascii="仿宋" w:hAnsi="仿宋" w:eastAsia="仿宋" w:cs="仿宋"/>
                <w:kern w:val="2"/>
                <w:sz w:val="24"/>
                <w:szCs w:val="24"/>
                <w:lang w:val="en-US" w:eastAsia="zh-CN"/>
              </w:rPr>
              <w:t>声</w:t>
            </w:r>
            <w:r>
              <w:rPr>
                <w:rFonts w:hint="eastAsia" w:ascii="仿宋" w:hAnsi="仿宋" w:eastAsia="仿宋" w:cs="仿宋"/>
                <w:kern w:val="2"/>
                <w:sz w:val="24"/>
                <w:szCs w:val="24"/>
                <w:lang w:val="en-US" w:eastAsia="zh-TW"/>
              </w:rPr>
              <w:t>乐史的总体框架，形成初步的音乐理论知识体系，能够综合运用音乐理论知识解决相关教学问题</w:t>
            </w:r>
            <w:r>
              <w:rPr>
                <w:rFonts w:hint="eastAsia" w:ascii="仿宋" w:hAnsi="仿宋" w:eastAsia="仿宋" w:cs="仿宋"/>
                <w:kern w:val="2"/>
                <w:sz w:val="24"/>
                <w:szCs w:val="24"/>
                <w:lang w:val="en-US" w:eastAsia="zh-CN"/>
              </w:rPr>
              <w:t>。（支撑毕业要求3.2）了解音乐学科与其他学科的联系与融合对教育的意义和作用，能够运用跨学科知识分析和解决音乐教学中的问题。（支撑毕业要求3.3）</w:t>
            </w:r>
          </w:p>
          <w:p w14:paraId="2816150B">
            <w:pPr>
              <w:keepNext w:val="0"/>
              <w:keepLines w:val="0"/>
              <w:widowControl/>
              <w:suppressLineNumbers w:val="0"/>
              <w:adjustRightInd w:val="0"/>
              <w:snapToGrid w:val="0"/>
              <w:spacing w:before="0" w:beforeAutospacing="0" w:after="0" w:afterAutospacing="0"/>
              <w:ind w:left="0" w:right="0"/>
              <w:jc w:val="left"/>
              <w:rPr>
                <w:rFonts w:hint="eastAsia" w:ascii="仿宋" w:eastAsia="仿宋" w:cs="仿宋"/>
                <w:color w:val="000000"/>
                <w:kern w:val="2"/>
                <w:sz w:val="24"/>
                <w:szCs w:val="24"/>
                <w:lang w:val="en-US" w:eastAsia="zh-TW"/>
              </w:rPr>
            </w:pPr>
            <w:r>
              <w:rPr>
                <w:rFonts w:hint="eastAsia" w:ascii="仿宋" w:hAnsi="仿宋" w:eastAsia="仿宋" w:cs="仿宋"/>
                <w:kern w:val="2"/>
                <w:sz w:val="24"/>
                <w:szCs w:val="24"/>
                <w:lang w:val="en-US" w:eastAsia="zh-TW"/>
              </w:rPr>
              <w:t>课程目标</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lang w:val="en-US" w:eastAsia="zh-TW"/>
              </w:rPr>
              <w:t>：能够正确处理课标和教材的关系，科学合理地进行教学设计并实施教学，</w:t>
            </w:r>
            <w:r>
              <w:rPr>
                <w:rFonts w:hint="eastAsia" w:ascii="仿宋" w:hAnsi="仿宋" w:eastAsia="仿宋" w:cs="仿宋"/>
                <w:kern w:val="2"/>
                <w:sz w:val="24"/>
                <w:szCs w:val="24"/>
                <w:lang w:val="en-US" w:eastAsia="zh-CN"/>
              </w:rPr>
              <w:t>能</w:t>
            </w:r>
            <w:r>
              <w:rPr>
                <w:rFonts w:hint="eastAsia" w:ascii="仿宋" w:hAnsi="仿宋" w:eastAsia="仿宋" w:cs="仿宋"/>
                <w:kern w:val="2"/>
                <w:sz w:val="24"/>
                <w:szCs w:val="24"/>
                <w:lang w:val="en-US" w:eastAsia="zh-TW"/>
              </w:rPr>
              <w:t>根据学生音乐认知的特征和个体差异，注重</w:t>
            </w:r>
            <w:r>
              <w:rPr>
                <w:rFonts w:hint="eastAsia" w:ascii="仿宋" w:hAnsi="仿宋" w:eastAsia="仿宋" w:cs="仿宋"/>
                <w:kern w:val="2"/>
                <w:sz w:val="24"/>
                <w:szCs w:val="24"/>
                <w:lang w:val="en-US" w:eastAsia="zh-CN"/>
              </w:rPr>
              <w:t>运用</w:t>
            </w:r>
            <w:r>
              <w:rPr>
                <w:rFonts w:hint="eastAsia" w:ascii="仿宋" w:hAnsi="仿宋" w:eastAsia="仿宋" w:cs="仿宋"/>
                <w:kern w:val="2"/>
                <w:sz w:val="24"/>
                <w:szCs w:val="24"/>
                <w:lang w:val="en-US" w:eastAsia="zh-TW"/>
              </w:rPr>
              <w:t>差异化教学。课后能够及时反思、总结</w:t>
            </w:r>
            <w:r>
              <w:rPr>
                <w:rFonts w:hint="eastAsia" w:ascii="仿宋" w:hAnsi="仿宋" w:eastAsia="仿宋" w:cs="仿宋"/>
                <w:kern w:val="2"/>
                <w:sz w:val="24"/>
                <w:szCs w:val="24"/>
                <w:lang w:val="en-US" w:eastAsia="zh-CN"/>
              </w:rPr>
              <w:t>，为提高学生的教学教研能力奠定理论基础。（支撑毕业要求4.1）</w:t>
            </w:r>
          </w:p>
        </w:tc>
      </w:tr>
      <w:tr w14:paraId="02BF2652">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A5531B0">
            <w:pPr>
              <w:keepNext w:val="0"/>
              <w:keepLines w:val="0"/>
              <w:suppressLineNumbers w:val="0"/>
              <w:spacing w:before="0" w:beforeAutospacing="0" w:after="0" w:afterAutospacing="0"/>
              <w:ind w:left="0" w:right="0"/>
              <w:rPr>
                <w:kern w:val="2"/>
              </w:rPr>
            </w:pPr>
          </w:p>
        </w:tc>
        <w:tc>
          <w:tcPr>
            <w:tcW w:w="132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A976E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课程目标</w:t>
            </w:r>
          </w:p>
        </w:tc>
        <w:tc>
          <w:tcPr>
            <w:tcW w:w="4530"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3845677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毕业要求分解指标点</w:t>
            </w:r>
          </w:p>
        </w:tc>
        <w:tc>
          <w:tcPr>
            <w:tcW w:w="1914"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0BD12F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毕业要求</w:t>
            </w:r>
          </w:p>
        </w:tc>
      </w:tr>
      <w:tr w14:paraId="70043FF6">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7E3B208">
            <w:pPr>
              <w:keepNext w:val="0"/>
              <w:keepLines w:val="0"/>
              <w:suppressLineNumbers w:val="0"/>
              <w:spacing w:before="0" w:beforeAutospacing="0" w:after="0" w:afterAutospacing="0"/>
              <w:ind w:left="0" w:right="0"/>
              <w:rPr>
                <w:kern w:val="2"/>
              </w:rPr>
            </w:pPr>
          </w:p>
        </w:tc>
        <w:tc>
          <w:tcPr>
            <w:tcW w:w="132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CFEE5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课程目标1</w:t>
            </w:r>
          </w:p>
          <w:p w14:paraId="51890F0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p>
        </w:tc>
        <w:tc>
          <w:tcPr>
            <w:tcW w:w="4530"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7723A4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000000"/>
                <w:kern w:val="2"/>
                <w:sz w:val="24"/>
                <w:szCs w:val="24"/>
                <w:lang w:val="en-US" w:eastAsia="zh-TW"/>
              </w:rPr>
            </w:pPr>
            <w:r>
              <w:rPr>
                <w:rFonts w:hint="eastAsia" w:ascii="仿宋" w:hAnsi="仿宋" w:eastAsia="仿宋" w:cs="仿宋"/>
                <w:color w:val="000000"/>
                <w:kern w:val="2"/>
                <w:sz w:val="24"/>
                <w:szCs w:val="24"/>
                <w:lang w:val="en-US" w:eastAsia="zh-CN"/>
              </w:rPr>
              <w:t>1.2 【立德树人】具有正确的学生观、教师观、教育观、艺术观，形成立德树人的理念，掌握立德树人的途径与方法，能够依据德智体美劳全面发展的教育方针开展教育教学，培育发展学生的核心素养。</w:t>
            </w:r>
          </w:p>
          <w:p w14:paraId="49B40F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2.1 【职业认同】热爱音乐教育事业，具有从教意愿，认同教师工作的价值和意义，理解教师是学生学习的促进者与学生成长的引路人。解中学教师的职业特征，领会中学教育对学生发展的价值和意义。</w:t>
            </w:r>
          </w:p>
        </w:tc>
        <w:tc>
          <w:tcPr>
            <w:tcW w:w="1914"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37B63F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firstLine="240" w:firstLineChars="1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师德规范</w:t>
            </w:r>
          </w:p>
          <w:p w14:paraId="7C7F2BC7">
            <w:pPr>
              <w:pStyle w:val="2"/>
              <w:keepNext w:val="0"/>
              <w:keepLines w:val="0"/>
              <w:pageBreakBefore w:val="0"/>
              <w:suppressLineNumbers w:val="0"/>
              <w:kinsoku/>
              <w:wordWrap/>
              <w:overflowPunct/>
              <w:topLinePunct w:val="0"/>
              <w:autoSpaceDE/>
              <w:autoSpaceDN/>
              <w:bidi w:val="0"/>
              <w:spacing w:before="0" w:beforeAutospacing="0" w:after="0" w:afterAutospacing="0"/>
              <w:ind w:left="0" w:right="0" w:firstLine="468" w:firstLineChars="195"/>
              <w:textAlignment w:val="auto"/>
              <w:rPr>
                <w:rFonts w:hint="eastAsia" w:ascii="仿宋" w:hAnsi="仿宋" w:eastAsia="仿宋" w:cs="仿宋"/>
                <w:sz w:val="24"/>
                <w:szCs w:val="24"/>
              </w:rPr>
            </w:pP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val="en-US" w:eastAsia="zh-CN"/>
              </w:rPr>
              <w:t>L）</w:t>
            </w:r>
          </w:p>
          <w:p w14:paraId="460525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firstLine="240" w:firstLineChars="100"/>
              <w:jc w:val="left"/>
              <w:textAlignment w:val="auto"/>
              <w:rPr>
                <w:rFonts w:hint="eastAsia" w:ascii="仿宋" w:hAnsi="仿宋" w:eastAsia="仿宋" w:cs="仿宋"/>
                <w:kern w:val="2"/>
                <w:sz w:val="24"/>
                <w:szCs w:val="24"/>
              </w:rPr>
            </w:pPr>
            <w:r>
              <w:rPr>
                <w:rFonts w:hint="eastAsia" w:ascii="仿宋" w:hAnsi="仿宋" w:eastAsia="仿宋" w:cs="仿宋"/>
                <w:color w:val="000000"/>
                <w:kern w:val="0"/>
                <w:sz w:val="24"/>
                <w:szCs w:val="24"/>
                <w:lang w:val="en-US" w:eastAsia="zh-CN" w:bidi="ar"/>
              </w:rPr>
              <w:t>教育情怀</w:t>
            </w:r>
          </w:p>
          <w:p w14:paraId="3452AF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eastAsia="zh-CN"/>
              </w:rPr>
              <w:t>（</w:t>
            </w:r>
            <w:r>
              <w:rPr>
                <w:rFonts w:hint="eastAsia" w:ascii="仿宋" w:hAnsi="仿宋" w:eastAsia="仿宋" w:cs="仿宋"/>
                <w:bCs/>
                <w:color w:val="000000"/>
                <w:kern w:val="2"/>
                <w:sz w:val="24"/>
                <w:szCs w:val="24"/>
                <w:lang w:val="en-US" w:eastAsia="zh-CN"/>
              </w:rPr>
              <w:t>M）</w:t>
            </w:r>
          </w:p>
          <w:p w14:paraId="4BAD49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eastAsia="仿宋" w:cs="仿宋"/>
                <w:color w:val="000000"/>
                <w:kern w:val="2"/>
                <w:sz w:val="24"/>
                <w:szCs w:val="24"/>
                <w:lang w:eastAsia="zh-CN"/>
              </w:rPr>
            </w:pPr>
          </w:p>
        </w:tc>
      </w:tr>
      <w:tr w14:paraId="7142365A">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A9137DB">
            <w:pPr>
              <w:keepNext w:val="0"/>
              <w:keepLines w:val="0"/>
              <w:suppressLineNumbers w:val="0"/>
              <w:spacing w:before="0" w:beforeAutospacing="0" w:after="0" w:afterAutospacing="0"/>
              <w:ind w:left="0" w:right="0"/>
              <w:rPr>
                <w:kern w:val="2"/>
              </w:rPr>
            </w:pPr>
          </w:p>
        </w:tc>
        <w:tc>
          <w:tcPr>
            <w:tcW w:w="132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0457F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TW"/>
              </w:rPr>
              <w:t>课程目标</w:t>
            </w:r>
            <w:r>
              <w:rPr>
                <w:rFonts w:hint="eastAsia" w:ascii="仿宋" w:eastAsia="仿宋" w:cs="仿宋"/>
                <w:color w:val="000000"/>
                <w:kern w:val="2"/>
                <w:sz w:val="24"/>
                <w:szCs w:val="24"/>
                <w:lang w:val="en-US" w:eastAsia="zh-CN"/>
              </w:rPr>
              <w:t>2</w:t>
            </w:r>
          </w:p>
        </w:tc>
        <w:tc>
          <w:tcPr>
            <w:tcW w:w="4530"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A48C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3.2</w:t>
            </w:r>
            <w:r>
              <w:rPr>
                <w:rFonts w:hint="eastAsia" w:ascii="仿宋" w:hAnsi="仿宋" w:eastAsia="仿宋" w:cs="仿宋"/>
                <w:color w:val="000000"/>
                <w:kern w:val="2"/>
                <w:sz w:val="24"/>
                <w:szCs w:val="24"/>
                <w:lang w:val="en-US" w:eastAsia="zh-TW"/>
              </w:rPr>
              <w:t>【理论素养】掌握音乐理论的基本知识，了解中外音乐史的总体框架，理解音乐理论课程之间的相互关联，形成初步的音乐理论知识体系，能够综合运用音乐理论知识解决相关教学问题</w:t>
            </w:r>
            <w:r>
              <w:rPr>
                <w:rFonts w:hint="eastAsia" w:ascii="仿宋" w:hAnsi="仿宋" w:eastAsia="仿宋" w:cs="仿宋"/>
                <w:color w:val="000000"/>
                <w:kern w:val="2"/>
                <w:sz w:val="24"/>
                <w:szCs w:val="24"/>
                <w:lang w:val="en-US" w:eastAsia="zh-CN"/>
              </w:rPr>
              <w:t>。</w:t>
            </w:r>
          </w:p>
          <w:p w14:paraId="660DF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000000"/>
                <w:kern w:val="2"/>
                <w:sz w:val="24"/>
                <w:szCs w:val="24"/>
                <w:lang w:val="en-US" w:eastAsia="zh-TW"/>
              </w:rPr>
            </w:pPr>
            <w:r>
              <w:rPr>
                <w:rFonts w:hint="eastAsia" w:ascii="仿宋" w:hAnsi="仿宋" w:eastAsia="仿宋" w:cs="仿宋"/>
                <w:color w:val="000000"/>
                <w:kern w:val="2"/>
                <w:sz w:val="24"/>
                <w:szCs w:val="24"/>
                <w:lang w:val="en-US" w:eastAsia="zh-CN"/>
              </w:rPr>
              <w:t xml:space="preserve">3.3 </w:t>
            </w:r>
            <w:r>
              <w:rPr>
                <w:rFonts w:hint="eastAsia" w:ascii="仿宋" w:hAnsi="仿宋" w:eastAsia="仿宋" w:cs="仿宋"/>
                <w:color w:val="000000"/>
                <w:kern w:val="2"/>
                <w:sz w:val="24"/>
                <w:szCs w:val="24"/>
                <w:lang w:val="en-US" w:eastAsia="zh-TW"/>
              </w:rPr>
              <w:t>【</w:t>
            </w:r>
            <w:r>
              <w:rPr>
                <w:rFonts w:hint="eastAsia" w:ascii="仿宋" w:hAnsi="仿宋" w:eastAsia="仿宋" w:cs="仿宋"/>
                <w:color w:val="000000"/>
                <w:kern w:val="2"/>
                <w:sz w:val="24"/>
                <w:szCs w:val="24"/>
                <w:lang w:val="en-US" w:eastAsia="zh-CN"/>
              </w:rPr>
              <w:t>知识整合</w:t>
            </w:r>
            <w:r>
              <w:rPr>
                <w:rFonts w:hint="eastAsia" w:ascii="仿宋" w:hAnsi="仿宋" w:eastAsia="仿宋" w:cs="仿宋"/>
                <w:color w:val="000000"/>
                <w:kern w:val="2"/>
                <w:sz w:val="24"/>
                <w:szCs w:val="24"/>
                <w:lang w:val="en-US" w:eastAsia="zh-TW"/>
              </w:rPr>
              <w:t>】</w:t>
            </w:r>
            <w:r>
              <w:rPr>
                <w:rFonts w:hint="eastAsia" w:ascii="仿宋" w:hAnsi="仿宋" w:eastAsia="仿宋" w:cs="仿宋"/>
                <w:color w:val="000000"/>
                <w:kern w:val="2"/>
                <w:sz w:val="24"/>
                <w:szCs w:val="24"/>
                <w:lang w:val="en-US" w:eastAsia="zh-CN"/>
              </w:rPr>
              <w:t>具有跨学科意识，了解音乐学科与其他学科的联系，了解融合教育的意义和作用，形成综合性的教育教学知识体系，能整合相关学科知识，运用跨学科知识分析和解决音乐教学中的问题。</w:t>
            </w:r>
          </w:p>
        </w:tc>
        <w:tc>
          <w:tcPr>
            <w:tcW w:w="1914"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02D6F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40" w:firstLineChars="100"/>
              <w:jc w:val="both"/>
              <w:textAlignment w:val="auto"/>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rPr>
              <w:t>学科素养</w:t>
            </w:r>
          </w:p>
          <w:p w14:paraId="37E1B8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仿宋" w:eastAsia="仿宋" w:cs="仿宋"/>
                <w:color w:val="000000"/>
                <w:kern w:val="2"/>
                <w:sz w:val="24"/>
                <w:szCs w:val="24"/>
                <w:lang w:eastAsia="zh-CN"/>
              </w:rPr>
            </w:pPr>
            <w:r>
              <w:rPr>
                <w:rFonts w:hint="eastAsia" w:ascii="仿宋" w:hAnsi="仿宋" w:eastAsia="仿宋" w:cs="仿宋"/>
                <w:bCs/>
                <w:color w:val="000000"/>
                <w:kern w:val="2"/>
                <w:sz w:val="24"/>
                <w:szCs w:val="24"/>
                <w:lang w:eastAsia="zh-CN"/>
              </w:rPr>
              <w:t>（</w:t>
            </w:r>
            <w:r>
              <w:rPr>
                <w:rFonts w:hint="eastAsia" w:ascii="仿宋" w:hAnsi="仿宋" w:eastAsia="仿宋" w:cs="仿宋"/>
                <w:bCs/>
                <w:color w:val="000000"/>
                <w:kern w:val="2"/>
                <w:sz w:val="24"/>
                <w:szCs w:val="24"/>
                <w:lang w:val="en-US"/>
              </w:rPr>
              <w:t>H</w:t>
            </w:r>
            <w:r>
              <w:rPr>
                <w:rFonts w:hint="eastAsia" w:ascii="仿宋" w:hAnsi="仿宋" w:eastAsia="仿宋" w:cs="仿宋"/>
                <w:bCs/>
                <w:color w:val="000000"/>
                <w:kern w:val="2"/>
                <w:sz w:val="24"/>
                <w:szCs w:val="24"/>
                <w:lang w:val="en-US" w:eastAsia="zh-CN"/>
              </w:rPr>
              <w:t>）</w:t>
            </w:r>
          </w:p>
        </w:tc>
      </w:tr>
      <w:tr w14:paraId="68A64700">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8D51D75">
            <w:pPr>
              <w:keepNext w:val="0"/>
              <w:keepLines w:val="0"/>
              <w:suppressLineNumbers w:val="0"/>
              <w:spacing w:before="0" w:beforeAutospacing="0" w:after="0" w:afterAutospacing="0"/>
              <w:ind w:left="0" w:right="0"/>
              <w:rPr>
                <w:kern w:val="2"/>
              </w:rPr>
            </w:pPr>
          </w:p>
        </w:tc>
        <w:tc>
          <w:tcPr>
            <w:tcW w:w="132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30DF93">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TW"/>
              </w:rPr>
              <w:t>课程目标</w:t>
            </w:r>
            <w:r>
              <w:rPr>
                <w:rFonts w:hint="eastAsia" w:ascii="仿宋" w:eastAsia="仿宋" w:cs="仿宋"/>
                <w:color w:val="000000"/>
                <w:kern w:val="2"/>
                <w:sz w:val="24"/>
                <w:szCs w:val="24"/>
                <w:lang w:val="en-US" w:eastAsia="zh-CN"/>
              </w:rPr>
              <w:t>3</w:t>
            </w:r>
          </w:p>
        </w:tc>
        <w:tc>
          <w:tcPr>
            <w:tcW w:w="4530"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4F6393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eastAsia="仿宋" w:cs="仿宋"/>
                <w:color w:val="000000"/>
                <w:kern w:val="2"/>
                <w:sz w:val="24"/>
                <w:szCs w:val="24"/>
                <w:lang w:val="en-US" w:eastAsia="zh-TW"/>
              </w:rPr>
            </w:pPr>
            <w:r>
              <w:rPr>
                <w:rFonts w:hint="eastAsia" w:ascii="仿宋" w:hAnsi="仿宋" w:eastAsia="仿宋" w:cs="仿宋"/>
                <w:color w:val="000000"/>
                <w:kern w:val="2"/>
                <w:sz w:val="24"/>
                <w:szCs w:val="24"/>
                <w:lang w:val="en-US" w:eastAsia="zh-CN"/>
              </w:rPr>
              <w:t>4.1</w:t>
            </w:r>
            <w:r>
              <w:rPr>
                <w:rFonts w:hint="eastAsia" w:ascii="仿宋" w:hAnsi="仿宋" w:eastAsia="仿宋" w:cs="仿宋"/>
                <w:color w:val="000000"/>
                <w:kern w:val="2"/>
                <w:sz w:val="24"/>
                <w:szCs w:val="24"/>
                <w:lang w:val="en-US" w:eastAsia="zh-TW"/>
              </w:rPr>
              <w:t>【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1914"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3D2A0A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40" w:firstLineChars="100"/>
              <w:jc w:val="both"/>
              <w:textAlignment w:val="auto"/>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教学能力</w:t>
            </w:r>
          </w:p>
          <w:p w14:paraId="33D31B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asci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（M）</w:t>
            </w:r>
          </w:p>
        </w:tc>
      </w:tr>
      <w:tr w14:paraId="53B6F832">
        <w:trPr>
          <w:trHeight w:val="624" w:hRule="atLeast"/>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39A232D">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6309B18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34E0E00D">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p>
          <w:p w14:paraId="0EE61F4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p>
          <w:p w14:paraId="13EBE01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p>
          <w:p w14:paraId="3B17B7D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p>
          <w:p w14:paraId="306CACF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p>
          <w:p w14:paraId="0370ACB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F</w:t>
            </w:r>
          </w:p>
          <w:p w14:paraId="5B4593C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实践教学</w:t>
            </w:r>
            <w:r>
              <w:rPr>
                <w:rFonts w:hint="eastAsia" w:ascii="仿宋" w:eastAsia="仿宋" w:cs="仿宋"/>
                <w:color w:val="000000"/>
                <w:kern w:val="2"/>
                <w:sz w:val="24"/>
                <w:szCs w:val="24"/>
                <w:lang w:val="en-US" w:eastAsia="zh-TW"/>
              </w:rPr>
              <w:t>内容</w:t>
            </w:r>
          </w:p>
          <w:p w14:paraId="169AD19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1906AFD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05A9464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59967BA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19BEA80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16B95B2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250B78A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21ED243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4FC315F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310AA36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78CBFF1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5167D2D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2357D85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32C93A53">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270B41F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00CFC11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506CA9C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CN"/>
              </w:rPr>
            </w:pPr>
          </w:p>
        </w:tc>
        <w:tc>
          <w:tcPr>
            <w:tcW w:w="5858" w:type="dxa"/>
            <w:gridSpan w:val="8"/>
            <w:tcBorders>
              <w:top w:val="single" w:color="auto" w:sz="4" w:space="0"/>
              <w:left w:val="single" w:color="auto" w:sz="4" w:space="0"/>
              <w:bottom w:val="single" w:color="auto" w:sz="4" w:space="0"/>
              <w:right w:val="single" w:color="auto" w:sz="4" w:space="0"/>
            </w:tcBorders>
            <w:shd w:val="clear" w:color="auto" w:fill="FFFFFF"/>
            <w:noWrap/>
            <w:vAlign w:val="center"/>
          </w:tcPr>
          <w:p w14:paraId="04E3608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章节学习内容与学习要求</w:t>
            </w:r>
          </w:p>
        </w:tc>
        <w:tc>
          <w:tcPr>
            <w:tcW w:w="12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05F704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支撑课程目标</w:t>
            </w:r>
          </w:p>
        </w:tc>
        <w:tc>
          <w:tcPr>
            <w:tcW w:w="67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B01A39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学时</w:t>
            </w:r>
          </w:p>
          <w:p w14:paraId="13A6E65D">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分配</w:t>
            </w:r>
          </w:p>
        </w:tc>
      </w:tr>
      <w:tr w14:paraId="23CD9322">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0DC7F01">
            <w:pPr>
              <w:keepNext w:val="0"/>
              <w:keepLines w:val="0"/>
              <w:suppressLineNumbers w:val="0"/>
              <w:spacing w:before="0" w:beforeAutospacing="0" w:after="0" w:afterAutospacing="0"/>
              <w:ind w:left="0" w:right="0"/>
              <w:rPr>
                <w:kern w:val="2"/>
              </w:rPr>
            </w:pPr>
          </w:p>
        </w:tc>
        <w:tc>
          <w:tcPr>
            <w:tcW w:w="5858" w:type="dxa"/>
            <w:gridSpan w:val="8"/>
            <w:tcBorders>
              <w:top w:val="single" w:color="auto" w:sz="4" w:space="0"/>
              <w:left w:val="single" w:color="auto" w:sz="4" w:space="0"/>
              <w:bottom w:val="single" w:color="auto" w:sz="4" w:space="0"/>
              <w:right w:val="single" w:color="auto" w:sz="4" w:space="0"/>
            </w:tcBorders>
            <w:shd w:val="clear" w:color="auto" w:fill="auto"/>
            <w:noWrap/>
            <w:vAlign w:val="top"/>
          </w:tcPr>
          <w:p w14:paraId="5F25AE55">
            <w:pPr>
              <w:keepNext w:val="0"/>
              <w:keepLines w:val="0"/>
              <w:suppressLineNumbers w:val="0"/>
              <w:adjustRightInd w:val="0"/>
              <w:snapToGrid w:val="0"/>
              <w:spacing w:before="0" w:beforeAutospacing="0" w:after="0" w:afterAutospacing="0"/>
              <w:ind w:left="0" w:right="0"/>
              <w:rPr>
                <w:rFonts w:hint="eastAsia" w:ascii="仿宋" w:hAnsi="仿宋" w:eastAsia="仿宋" w:cs="仿宋"/>
                <w:b/>
                <w:kern w:val="2"/>
                <w:sz w:val="24"/>
                <w:szCs w:val="24"/>
              </w:rPr>
            </w:pPr>
            <w:r>
              <w:rPr>
                <w:rFonts w:hint="eastAsia" w:ascii="仿宋" w:hAnsi="仿宋" w:eastAsia="仿宋" w:cs="仿宋"/>
                <w:b/>
                <w:kern w:val="2"/>
                <w:sz w:val="24"/>
                <w:szCs w:val="24"/>
                <w:lang w:eastAsia="zh-CN"/>
              </w:rPr>
              <w:t>第一章</w:t>
            </w:r>
            <w:r>
              <w:rPr>
                <w:rFonts w:hint="eastAsia" w:ascii="仿宋" w:hAnsi="仿宋" w:eastAsia="仿宋" w:cs="仿宋"/>
                <w:b/>
                <w:kern w:val="2"/>
                <w:sz w:val="24"/>
                <w:szCs w:val="24"/>
                <w:lang w:val="en-US" w:eastAsia="zh-CN"/>
              </w:rPr>
              <w:t xml:space="preserve"> </w:t>
            </w:r>
            <w:r>
              <w:rPr>
                <w:rFonts w:hint="eastAsia" w:ascii="仿宋" w:hAnsi="仿宋" w:eastAsia="仿宋" w:cs="仿宋"/>
                <w:kern w:val="2"/>
                <w:sz w:val="24"/>
                <w:szCs w:val="24"/>
              </w:rPr>
              <w:t xml:space="preserve"> 绪论</w:t>
            </w:r>
          </w:p>
          <w:p w14:paraId="0F23F455">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b/>
                <w:kern w:val="2"/>
                <w:sz w:val="24"/>
                <w:szCs w:val="24"/>
              </w:rPr>
            </w:pPr>
            <w:r>
              <w:rPr>
                <w:rFonts w:hint="eastAsia" w:ascii="仿宋" w:hAnsi="仿宋" w:eastAsia="仿宋" w:cs="仿宋"/>
                <w:bCs/>
                <w:kern w:val="2"/>
                <w:sz w:val="24"/>
                <w:szCs w:val="24"/>
                <w:lang w:eastAsia="zh-CN"/>
              </w:rPr>
              <w:t>基本内容：</w:t>
            </w:r>
          </w:p>
          <w:p w14:paraId="0A276581">
            <w:pPr>
              <w:keepNext w:val="0"/>
              <w:keepLines w:val="0"/>
              <w:suppressLineNumbers w:val="0"/>
              <w:adjustRightInd w:val="0"/>
              <w:snapToGrid w:val="0"/>
              <w:spacing w:before="0" w:beforeAutospacing="0" w:after="0" w:afterAutospacing="0"/>
              <w:ind w:left="0" w:right="0"/>
              <w:rPr>
                <w:rFonts w:hint="eastAsia" w:ascii="仿宋" w:hAnsi="仿宋" w:eastAsia="仿宋" w:cs="仿宋"/>
                <w:bCs/>
                <w:kern w:val="2"/>
                <w:sz w:val="24"/>
                <w:szCs w:val="24"/>
              </w:rPr>
            </w:pPr>
            <w:r>
              <w:rPr>
                <w:rFonts w:hint="eastAsia" w:ascii="仿宋" w:hAnsi="仿宋" w:eastAsia="仿宋" w:cs="仿宋"/>
                <w:bCs/>
                <w:kern w:val="2"/>
                <w:sz w:val="24"/>
                <w:szCs w:val="24"/>
              </w:rPr>
              <w:t>第一节 人声的分类</w:t>
            </w:r>
          </w:p>
          <w:p w14:paraId="2ADED2BA">
            <w:pPr>
              <w:keepNext w:val="0"/>
              <w:keepLines w:val="0"/>
              <w:suppressLineNumbers w:val="0"/>
              <w:adjustRightInd w:val="0"/>
              <w:snapToGrid w:val="0"/>
              <w:spacing w:before="0" w:beforeAutospacing="0" w:after="0" w:afterAutospacing="0"/>
              <w:ind w:left="0" w:right="0"/>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rPr>
              <w:t>第二节 声乐演唱的主要形式</w:t>
            </w:r>
            <w:r>
              <w:rPr>
                <w:rFonts w:hint="eastAsia" w:ascii="仿宋" w:hAnsi="仿宋" w:eastAsia="仿宋" w:cs="仿宋"/>
                <w:bCs/>
                <w:kern w:val="2"/>
                <w:sz w:val="24"/>
                <w:szCs w:val="24"/>
                <w:lang w:val="en-US" w:eastAsia="zh-CN"/>
              </w:rPr>
              <w:t xml:space="preserve"> </w:t>
            </w:r>
          </w:p>
          <w:p w14:paraId="2FC7BA48">
            <w:pPr>
              <w:keepNext w:val="0"/>
              <w:keepLines w:val="0"/>
              <w:suppressLineNumbers w:val="0"/>
              <w:adjustRightInd w:val="0"/>
              <w:snapToGrid w:val="0"/>
              <w:spacing w:before="0" w:beforeAutospacing="0" w:after="0" w:afterAutospacing="0"/>
              <w:ind w:left="0" w:right="0"/>
              <w:rPr>
                <w:rFonts w:hint="eastAsia" w:ascii="仿宋" w:hAnsi="仿宋" w:eastAsia="仿宋" w:cs="仿宋"/>
                <w:bCs/>
                <w:kern w:val="2"/>
                <w:sz w:val="24"/>
                <w:szCs w:val="24"/>
              </w:rPr>
            </w:pPr>
            <w:r>
              <w:rPr>
                <w:rFonts w:hint="eastAsia" w:ascii="仿宋" w:hAnsi="仿宋" w:eastAsia="仿宋" w:cs="仿宋"/>
                <w:bCs/>
                <w:kern w:val="2"/>
                <w:sz w:val="24"/>
                <w:szCs w:val="24"/>
              </w:rPr>
              <w:t>第三节 声乐作品的题材与分类</w:t>
            </w:r>
          </w:p>
          <w:p w14:paraId="62F774CD">
            <w:pPr>
              <w:keepNext w:val="0"/>
              <w:keepLines w:val="0"/>
              <w:suppressLineNumbers w:val="0"/>
              <w:adjustRightInd w:val="0"/>
              <w:snapToGrid w:val="0"/>
              <w:spacing w:before="0" w:beforeAutospacing="0" w:after="0" w:afterAutospacing="0"/>
              <w:ind w:left="0" w:right="0"/>
              <w:rPr>
                <w:rFonts w:hint="eastAsia" w:ascii="仿宋" w:hAnsi="仿宋" w:eastAsia="仿宋" w:cs="仿宋"/>
                <w:b/>
                <w:kern w:val="2"/>
                <w:sz w:val="24"/>
                <w:szCs w:val="24"/>
              </w:rPr>
            </w:pPr>
            <w:r>
              <w:rPr>
                <w:rFonts w:hint="eastAsia" w:ascii="仿宋" w:hAnsi="仿宋" w:eastAsia="仿宋" w:cs="仿宋"/>
                <w:bCs/>
                <w:kern w:val="2"/>
                <w:sz w:val="24"/>
                <w:szCs w:val="24"/>
                <w:lang w:eastAsia="zh-CN"/>
              </w:rPr>
              <w:t>第四节</w:t>
            </w:r>
            <w:r>
              <w:rPr>
                <w:rFonts w:hint="eastAsia" w:ascii="仿宋" w:hAnsi="仿宋" w:eastAsia="仿宋" w:cs="仿宋"/>
                <w:bCs/>
                <w:kern w:val="2"/>
                <w:sz w:val="24"/>
                <w:szCs w:val="24"/>
                <w:lang w:val="en-US" w:eastAsia="zh-CN"/>
              </w:rPr>
              <w:t xml:space="preserve"> </w:t>
            </w:r>
            <w:r>
              <w:rPr>
                <w:rFonts w:hint="eastAsia" w:ascii="仿宋" w:hAnsi="仿宋" w:eastAsia="仿宋" w:cs="仿宋"/>
                <w:bCs/>
                <w:kern w:val="2"/>
                <w:sz w:val="24"/>
                <w:szCs w:val="24"/>
              </w:rPr>
              <w:t>声乐作品与演唱赏析的基本方法与要素</w:t>
            </w:r>
          </w:p>
          <w:p w14:paraId="0014AA8A">
            <w:pPr>
              <w:keepNext w:val="0"/>
              <w:keepLines w:val="0"/>
              <w:suppressLineNumbers w:val="0"/>
              <w:adjustRightInd w:val="0"/>
              <w:snapToGrid w:val="0"/>
              <w:spacing w:before="0" w:beforeAutospacing="0" w:after="0" w:afterAutospacing="0"/>
              <w:ind w:left="0" w:right="0"/>
              <w:rPr>
                <w:rFonts w:hint="eastAsia" w:ascii="仿宋" w:hAnsi="仿宋" w:eastAsia="仿宋" w:cs="仿宋"/>
                <w:bCs/>
                <w:kern w:val="2"/>
                <w:sz w:val="24"/>
                <w:szCs w:val="24"/>
              </w:rPr>
            </w:pPr>
            <w:r>
              <w:rPr>
                <w:rFonts w:hint="eastAsia" w:ascii="仿宋" w:hAnsi="仿宋" w:eastAsia="仿宋" w:cs="仿宋"/>
                <w:bCs/>
                <w:kern w:val="2"/>
                <w:sz w:val="24"/>
                <w:szCs w:val="24"/>
              </w:rPr>
              <w:t>第</w:t>
            </w:r>
            <w:r>
              <w:rPr>
                <w:rFonts w:hint="eastAsia" w:ascii="仿宋" w:hAnsi="仿宋" w:eastAsia="仿宋" w:cs="仿宋"/>
                <w:bCs/>
                <w:kern w:val="2"/>
                <w:sz w:val="24"/>
                <w:szCs w:val="24"/>
                <w:lang w:eastAsia="zh-CN"/>
              </w:rPr>
              <w:t>五</w:t>
            </w:r>
            <w:r>
              <w:rPr>
                <w:rFonts w:hint="eastAsia" w:ascii="仿宋" w:hAnsi="仿宋" w:eastAsia="仿宋" w:cs="仿宋"/>
                <w:bCs/>
                <w:kern w:val="2"/>
                <w:sz w:val="24"/>
                <w:szCs w:val="24"/>
              </w:rPr>
              <w:t>节 声乐作品欣赏的基本方法</w:t>
            </w:r>
          </w:p>
          <w:p w14:paraId="1CC8785A">
            <w:pPr>
              <w:keepNext w:val="0"/>
              <w:keepLines w:val="0"/>
              <w:suppressLineNumbers w:val="0"/>
              <w:adjustRightInd w:val="0"/>
              <w:snapToGrid w:val="0"/>
              <w:spacing w:before="0" w:beforeAutospacing="0" w:after="0" w:afterAutospacing="0"/>
              <w:ind w:left="0" w:right="0"/>
              <w:rPr>
                <w:rFonts w:hint="eastAsia" w:ascii="仿宋" w:hAnsi="仿宋" w:eastAsia="仿宋" w:cs="仿宋"/>
                <w:bCs/>
                <w:kern w:val="2"/>
                <w:sz w:val="24"/>
                <w:szCs w:val="24"/>
              </w:rPr>
            </w:pPr>
            <w:r>
              <w:rPr>
                <w:rFonts w:hint="eastAsia" w:ascii="仿宋" w:hAnsi="仿宋" w:eastAsia="仿宋" w:cs="仿宋"/>
                <w:bCs/>
                <w:kern w:val="2"/>
                <w:sz w:val="24"/>
                <w:szCs w:val="24"/>
              </w:rPr>
              <w:t>第</w:t>
            </w:r>
            <w:r>
              <w:rPr>
                <w:rFonts w:hint="eastAsia" w:ascii="仿宋" w:hAnsi="仿宋" w:eastAsia="仿宋" w:cs="仿宋"/>
                <w:bCs/>
                <w:kern w:val="2"/>
                <w:sz w:val="24"/>
                <w:szCs w:val="24"/>
                <w:lang w:eastAsia="zh-CN"/>
              </w:rPr>
              <w:t>六</w:t>
            </w:r>
            <w:r>
              <w:rPr>
                <w:rFonts w:hint="eastAsia" w:ascii="仿宋" w:hAnsi="仿宋" w:eastAsia="仿宋" w:cs="仿宋"/>
                <w:bCs/>
                <w:kern w:val="2"/>
                <w:sz w:val="24"/>
                <w:szCs w:val="24"/>
              </w:rPr>
              <w:t>节 声乐作品欣赏的三个层次</w:t>
            </w:r>
          </w:p>
          <w:p w14:paraId="21548E25">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TW"/>
              </w:rPr>
              <w:t>知道层次：</w:t>
            </w:r>
            <w:r>
              <w:rPr>
                <w:rFonts w:hint="eastAsia" w:ascii="仿宋" w:hAnsi="仿宋" w:eastAsia="仿宋" w:cs="仿宋"/>
                <w:color w:val="000000"/>
                <w:sz w:val="24"/>
                <w:szCs w:val="24"/>
                <w:lang w:val="en-US" w:eastAsia="zh-CN"/>
              </w:rPr>
              <w:t>各类</w:t>
            </w:r>
            <w:r>
              <w:rPr>
                <w:rFonts w:hint="eastAsia" w:ascii="仿宋" w:hAnsi="仿宋" w:eastAsia="仿宋" w:cs="仿宋"/>
                <w:bCs/>
                <w:sz w:val="24"/>
                <w:szCs w:val="24"/>
              </w:rPr>
              <w:t>声乐</w:t>
            </w:r>
            <w:r>
              <w:rPr>
                <w:rFonts w:hint="eastAsia" w:ascii="仿宋" w:hAnsi="仿宋" w:eastAsia="仿宋" w:cs="仿宋"/>
                <w:bCs/>
                <w:sz w:val="24"/>
                <w:szCs w:val="24"/>
                <w:lang w:eastAsia="zh-CN"/>
              </w:rPr>
              <w:t>作品</w:t>
            </w:r>
            <w:r>
              <w:rPr>
                <w:rFonts w:hint="eastAsia" w:ascii="仿宋" w:hAnsi="仿宋" w:eastAsia="仿宋" w:cs="仿宋"/>
                <w:bCs/>
                <w:sz w:val="24"/>
                <w:szCs w:val="24"/>
              </w:rPr>
              <w:t>的相关知识</w:t>
            </w:r>
            <w:r>
              <w:rPr>
                <w:rFonts w:hint="eastAsia" w:ascii="仿宋" w:hAnsi="仿宋" w:eastAsia="仿宋" w:cs="仿宋"/>
                <w:bCs/>
                <w:sz w:val="24"/>
                <w:szCs w:val="24"/>
                <w:lang w:eastAsia="zh-CN"/>
              </w:rPr>
              <w:t>。</w:t>
            </w:r>
          </w:p>
          <w:p w14:paraId="3E5FA4A7">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TW"/>
              </w:rPr>
              <w:t>领会层次：</w:t>
            </w:r>
            <w:r>
              <w:rPr>
                <w:rFonts w:hint="eastAsia" w:ascii="仿宋" w:hAnsi="仿宋" w:eastAsia="仿宋" w:cs="仿宋"/>
                <w:color w:val="000000"/>
                <w:kern w:val="2"/>
                <w:sz w:val="24"/>
                <w:szCs w:val="24"/>
                <w:lang w:val="en-US"/>
              </w:rPr>
              <w:t>归纳总结</w:t>
            </w:r>
            <w:r>
              <w:rPr>
                <w:rFonts w:hint="eastAsia" w:ascii="仿宋" w:hAnsi="仿宋" w:eastAsia="仿宋" w:cs="仿宋"/>
                <w:color w:val="000000"/>
                <w:kern w:val="2"/>
                <w:sz w:val="24"/>
                <w:szCs w:val="24"/>
                <w:lang w:val="en-US" w:eastAsia="zh-CN"/>
              </w:rPr>
              <w:t>各类声乐名作</w:t>
            </w:r>
            <w:r>
              <w:rPr>
                <w:rFonts w:hint="eastAsia" w:ascii="仿宋" w:hAnsi="仿宋" w:eastAsia="仿宋" w:cs="仿宋"/>
                <w:color w:val="000000"/>
                <w:kern w:val="2"/>
                <w:sz w:val="24"/>
                <w:szCs w:val="24"/>
                <w:lang w:val="en-US" w:eastAsia="zh-TW"/>
              </w:rPr>
              <w:t>的体裁形式及其</w:t>
            </w:r>
            <w:r>
              <w:rPr>
                <w:rFonts w:hint="eastAsia" w:ascii="仿宋" w:hAnsi="仿宋" w:eastAsia="仿宋" w:cs="仿宋"/>
                <w:color w:val="000000"/>
                <w:kern w:val="2"/>
                <w:sz w:val="24"/>
                <w:szCs w:val="24"/>
                <w:lang w:val="en-US" w:eastAsia="zh-CN"/>
              </w:rPr>
              <w:t>演唱的</w:t>
            </w:r>
            <w:r>
              <w:rPr>
                <w:rFonts w:hint="eastAsia" w:ascii="仿宋" w:hAnsi="仿宋" w:eastAsia="仿宋" w:cs="仿宋"/>
                <w:color w:val="000000"/>
                <w:kern w:val="2"/>
                <w:sz w:val="24"/>
                <w:szCs w:val="24"/>
                <w:lang w:val="en-US" w:eastAsia="zh-TW"/>
              </w:rPr>
              <w:t>特点</w:t>
            </w:r>
            <w:r>
              <w:rPr>
                <w:rFonts w:hint="eastAsia" w:ascii="仿宋" w:hAnsi="仿宋" w:eastAsia="仿宋" w:cs="仿宋"/>
                <w:color w:val="000000"/>
                <w:kern w:val="2"/>
                <w:sz w:val="24"/>
                <w:szCs w:val="24"/>
                <w:lang w:val="en-US" w:eastAsia="zh-CN"/>
              </w:rPr>
              <w:t>与风格。</w:t>
            </w:r>
          </w:p>
          <w:p w14:paraId="284602D6">
            <w:pPr>
              <w:keepNext w:val="0"/>
              <w:keepLines w:val="0"/>
              <w:widowControl/>
              <w:suppressLineNumbers w:val="0"/>
              <w:adjustRightInd w:val="0"/>
              <w:snapToGrid w:val="0"/>
              <w:spacing w:before="0" w:beforeAutospacing="0" w:after="0" w:afterAutospacing="0"/>
              <w:ind w:left="0" w:right="0"/>
              <w:rPr>
                <w:rFonts w:hint="eastAsia" w:asci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TW"/>
              </w:rPr>
              <w:t>应用层次：</w:t>
            </w:r>
            <w:r>
              <w:rPr>
                <w:rFonts w:hint="eastAsia" w:ascii="仿宋" w:hAnsi="仿宋" w:eastAsia="仿宋" w:cs="仿宋"/>
                <w:kern w:val="2"/>
                <w:sz w:val="24"/>
                <w:szCs w:val="24"/>
              </w:rPr>
              <w:t>掌握</w:t>
            </w:r>
            <w:r>
              <w:rPr>
                <w:rFonts w:hint="eastAsia" w:ascii="仿宋" w:hAnsi="仿宋" w:eastAsia="仿宋" w:cs="仿宋"/>
                <w:kern w:val="2"/>
                <w:sz w:val="24"/>
                <w:szCs w:val="24"/>
                <w:lang w:eastAsia="zh-CN"/>
              </w:rPr>
              <w:t>各类</w:t>
            </w:r>
            <w:r>
              <w:rPr>
                <w:rFonts w:hint="eastAsia" w:ascii="仿宋" w:hAnsi="仿宋" w:eastAsia="仿宋" w:cs="仿宋"/>
                <w:kern w:val="2"/>
                <w:sz w:val="24"/>
                <w:szCs w:val="24"/>
              </w:rPr>
              <w:t>声乐作品赏析和演唱赏析的基本方法</w:t>
            </w:r>
            <w:r>
              <w:rPr>
                <w:rFonts w:hint="eastAsia" w:ascii="仿宋" w:hAnsi="仿宋" w:eastAsia="仿宋" w:cs="仿宋"/>
                <w:kern w:val="2"/>
                <w:sz w:val="24"/>
                <w:szCs w:val="24"/>
                <w:lang w:eastAsia="zh-CN"/>
              </w:rPr>
              <w:t>，</w:t>
            </w:r>
            <w:r>
              <w:rPr>
                <w:rFonts w:hint="eastAsia" w:ascii="仿宋" w:hAnsi="仿宋" w:eastAsia="仿宋" w:cs="仿宋"/>
                <w:color w:val="000000"/>
                <w:kern w:val="2"/>
                <w:sz w:val="24"/>
                <w:szCs w:val="24"/>
                <w:lang w:val="en-US"/>
              </w:rPr>
              <w:t>并</w:t>
            </w:r>
            <w:r>
              <w:rPr>
                <w:rFonts w:hint="eastAsia" w:ascii="仿宋" w:hAnsi="仿宋" w:eastAsia="仿宋" w:cs="仿宋"/>
                <w:color w:val="000000"/>
                <w:kern w:val="2"/>
                <w:sz w:val="24"/>
                <w:szCs w:val="24"/>
                <w:lang w:val="en-US" w:eastAsia="zh-TW"/>
              </w:rPr>
              <w:t>应用到声乐演</w:t>
            </w:r>
            <w:r>
              <w:rPr>
                <w:rFonts w:hint="eastAsia" w:ascii="仿宋" w:hAnsi="仿宋" w:eastAsia="仿宋" w:cs="仿宋"/>
                <w:color w:val="000000"/>
                <w:kern w:val="2"/>
                <w:sz w:val="24"/>
                <w:szCs w:val="24"/>
                <w:lang w:val="en-US" w:eastAsia="zh-CN"/>
              </w:rPr>
              <w:t>唱</w:t>
            </w:r>
            <w:r>
              <w:rPr>
                <w:rFonts w:hint="eastAsia" w:ascii="仿宋" w:hAnsi="仿宋" w:eastAsia="仿宋" w:cs="仿宋"/>
                <w:color w:val="000000"/>
                <w:kern w:val="2"/>
                <w:sz w:val="24"/>
                <w:szCs w:val="24"/>
                <w:lang w:val="en-US" w:eastAsia="zh-TW"/>
              </w:rPr>
              <w:t>课程中。</w:t>
            </w:r>
          </w:p>
        </w:tc>
        <w:tc>
          <w:tcPr>
            <w:tcW w:w="1240"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B5D693">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支撑课程</w:t>
            </w:r>
            <w:r>
              <w:rPr>
                <w:rFonts w:hint="eastAsia" w:ascii="仿宋" w:eastAsia="仿宋" w:cs="仿宋"/>
                <w:color w:val="000000"/>
                <w:kern w:val="2"/>
                <w:sz w:val="24"/>
                <w:szCs w:val="24"/>
                <w:lang w:val="en-US" w:eastAsia="zh-TW"/>
              </w:rPr>
              <w:t>目标1、2</w:t>
            </w:r>
          </w:p>
        </w:tc>
        <w:tc>
          <w:tcPr>
            <w:tcW w:w="674"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FBF8879">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6</w:t>
            </w:r>
          </w:p>
        </w:tc>
      </w:tr>
      <w:tr w14:paraId="5D8EC6A2">
        <w:trPr>
          <w:trHeight w:val="3088"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B326303">
            <w:pPr>
              <w:keepNext w:val="0"/>
              <w:keepLines w:val="0"/>
              <w:suppressLineNumbers w:val="0"/>
              <w:spacing w:before="0" w:beforeAutospacing="0" w:after="0" w:afterAutospacing="0"/>
              <w:ind w:left="0" w:right="0"/>
              <w:rPr>
                <w:kern w:val="2"/>
              </w:rPr>
            </w:pPr>
          </w:p>
        </w:tc>
        <w:tc>
          <w:tcPr>
            <w:tcW w:w="5858" w:type="dxa"/>
            <w:gridSpan w:val="8"/>
            <w:tcBorders>
              <w:top w:val="single" w:color="auto" w:sz="4" w:space="0"/>
              <w:left w:val="single" w:color="auto" w:sz="4" w:space="0"/>
              <w:bottom w:val="single" w:color="auto" w:sz="4" w:space="0"/>
              <w:right w:val="single" w:color="auto" w:sz="4" w:space="0"/>
            </w:tcBorders>
            <w:shd w:val="clear" w:color="auto" w:fill="auto"/>
            <w:noWrap/>
            <w:vAlign w:val="top"/>
          </w:tcPr>
          <w:p w14:paraId="25D69BB9">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0"/>
                <w:sz w:val="24"/>
                <w:szCs w:val="24"/>
              </w:rPr>
            </w:pPr>
            <w:r>
              <w:rPr>
                <w:rFonts w:hint="eastAsia" w:ascii="仿宋" w:hAnsi="仿宋" w:eastAsia="仿宋" w:cs="仿宋"/>
                <w:kern w:val="2"/>
                <w:sz w:val="24"/>
                <w:szCs w:val="24"/>
                <w:lang w:eastAsia="zh-CN"/>
              </w:rPr>
              <w:t>第二章</w:t>
            </w:r>
            <w:r>
              <w:rPr>
                <w:rFonts w:hint="eastAsia" w:ascii="仿宋" w:hAnsi="仿宋" w:eastAsia="仿宋" w:cs="仿宋"/>
                <w:kern w:val="2"/>
                <w:sz w:val="24"/>
                <w:szCs w:val="24"/>
                <w:lang w:val="en-US" w:eastAsia="zh-CN"/>
              </w:rPr>
              <w:t xml:space="preserve">   中外</w:t>
            </w:r>
            <w:r>
              <w:rPr>
                <w:rFonts w:hint="eastAsia" w:ascii="仿宋" w:hAnsi="仿宋" w:eastAsia="仿宋" w:cs="仿宋"/>
                <w:kern w:val="2"/>
                <w:sz w:val="24"/>
                <w:szCs w:val="24"/>
              </w:rPr>
              <w:t>艺术歌曲</w:t>
            </w:r>
            <w:r>
              <w:rPr>
                <w:rFonts w:hint="eastAsia" w:ascii="仿宋" w:hAnsi="仿宋" w:eastAsia="仿宋" w:cs="仿宋"/>
                <w:kern w:val="0"/>
                <w:sz w:val="24"/>
                <w:szCs w:val="24"/>
              </w:rPr>
              <w:t>欣赏</w:t>
            </w:r>
          </w:p>
          <w:p w14:paraId="1DC12F28">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基本内容：</w:t>
            </w:r>
          </w:p>
          <w:p w14:paraId="700997D4">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第一节 </w:t>
            </w:r>
            <w:r>
              <w:rPr>
                <w:rFonts w:hint="eastAsia" w:ascii="仿宋" w:hAnsi="仿宋" w:eastAsia="仿宋" w:cs="仿宋"/>
                <w:kern w:val="0"/>
                <w:sz w:val="24"/>
                <w:szCs w:val="24"/>
              </w:rPr>
              <w:t>分析歌曲</w:t>
            </w:r>
          </w:p>
          <w:p w14:paraId="22275D3E">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第二节 </w:t>
            </w:r>
            <w:r>
              <w:rPr>
                <w:rFonts w:hint="eastAsia" w:ascii="仿宋" w:hAnsi="仿宋" w:eastAsia="仿宋" w:cs="仿宋"/>
                <w:kern w:val="0"/>
                <w:sz w:val="24"/>
                <w:szCs w:val="24"/>
              </w:rPr>
              <w:t>分析名家演唱</w:t>
            </w:r>
          </w:p>
          <w:p w14:paraId="14B1E1ED">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TW"/>
              </w:rPr>
              <w:t>知道层次：</w:t>
            </w:r>
            <w:r>
              <w:rPr>
                <w:rFonts w:hint="eastAsia" w:ascii="仿宋" w:hAnsi="仿宋" w:eastAsia="仿宋" w:cs="仿宋"/>
                <w:sz w:val="24"/>
                <w:szCs w:val="24"/>
                <w:lang w:val="en-US" w:eastAsia="zh-CN"/>
              </w:rPr>
              <w:t>中外</w:t>
            </w:r>
            <w:r>
              <w:rPr>
                <w:rFonts w:hint="eastAsia" w:ascii="仿宋" w:hAnsi="仿宋" w:eastAsia="仿宋" w:cs="仿宋"/>
                <w:sz w:val="24"/>
                <w:szCs w:val="24"/>
              </w:rPr>
              <w:t>艺术歌曲</w:t>
            </w:r>
            <w:r>
              <w:rPr>
                <w:rFonts w:hint="eastAsia" w:ascii="仿宋" w:hAnsi="仿宋" w:eastAsia="仿宋" w:cs="仿宋"/>
                <w:bCs/>
                <w:sz w:val="24"/>
                <w:szCs w:val="24"/>
              </w:rPr>
              <w:t>的相关知识</w:t>
            </w:r>
            <w:r>
              <w:rPr>
                <w:rFonts w:hint="eastAsia" w:ascii="仿宋" w:hAnsi="仿宋" w:eastAsia="仿宋" w:cs="仿宋"/>
                <w:bCs/>
                <w:sz w:val="24"/>
                <w:szCs w:val="24"/>
                <w:lang w:eastAsia="zh-CN"/>
              </w:rPr>
              <w:t>。</w:t>
            </w:r>
          </w:p>
          <w:p w14:paraId="6BF07352">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TW"/>
              </w:rPr>
              <w:t>领会层次：</w:t>
            </w:r>
            <w:r>
              <w:rPr>
                <w:rFonts w:hint="eastAsia" w:ascii="仿宋" w:hAnsi="仿宋" w:eastAsia="仿宋" w:cs="仿宋"/>
                <w:color w:val="000000"/>
                <w:kern w:val="2"/>
                <w:sz w:val="24"/>
                <w:szCs w:val="24"/>
                <w:lang w:val="en-US"/>
              </w:rPr>
              <w:t>归纳总结</w:t>
            </w:r>
            <w:r>
              <w:rPr>
                <w:rFonts w:hint="eastAsia" w:ascii="仿宋" w:hAnsi="仿宋" w:eastAsia="仿宋" w:cs="仿宋"/>
                <w:color w:val="000000"/>
                <w:kern w:val="2"/>
                <w:sz w:val="24"/>
                <w:szCs w:val="24"/>
                <w:lang w:val="en-US" w:eastAsia="zh-CN"/>
              </w:rPr>
              <w:t>中外艺术歌曲名作</w:t>
            </w:r>
            <w:r>
              <w:rPr>
                <w:rFonts w:hint="eastAsia" w:ascii="仿宋" w:hAnsi="仿宋" w:eastAsia="仿宋" w:cs="仿宋"/>
                <w:color w:val="000000"/>
                <w:kern w:val="2"/>
                <w:sz w:val="24"/>
                <w:szCs w:val="24"/>
                <w:lang w:val="en-US" w:eastAsia="zh-TW"/>
              </w:rPr>
              <w:t>的体裁形式及其</w:t>
            </w:r>
            <w:r>
              <w:rPr>
                <w:rFonts w:hint="eastAsia" w:ascii="仿宋" w:hAnsi="仿宋" w:eastAsia="仿宋" w:cs="仿宋"/>
                <w:color w:val="000000"/>
                <w:kern w:val="2"/>
                <w:sz w:val="24"/>
                <w:szCs w:val="24"/>
                <w:lang w:val="en-US" w:eastAsia="zh-CN"/>
              </w:rPr>
              <w:t>演唱的</w:t>
            </w:r>
            <w:r>
              <w:rPr>
                <w:rFonts w:hint="eastAsia" w:ascii="仿宋" w:hAnsi="仿宋" w:eastAsia="仿宋" w:cs="仿宋"/>
                <w:color w:val="000000"/>
                <w:kern w:val="2"/>
                <w:sz w:val="24"/>
                <w:szCs w:val="24"/>
                <w:lang w:val="en-US" w:eastAsia="zh-TW"/>
              </w:rPr>
              <w:t>特点</w:t>
            </w:r>
            <w:r>
              <w:rPr>
                <w:rFonts w:hint="eastAsia" w:ascii="仿宋" w:hAnsi="仿宋" w:eastAsia="仿宋" w:cs="仿宋"/>
                <w:color w:val="000000"/>
                <w:kern w:val="2"/>
                <w:sz w:val="24"/>
                <w:szCs w:val="24"/>
                <w:lang w:val="en-US" w:eastAsia="zh-CN"/>
              </w:rPr>
              <w:t>与风格。</w:t>
            </w:r>
          </w:p>
          <w:p w14:paraId="3B4C2631">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2"/>
                <w:sz w:val="24"/>
                <w:szCs w:val="24"/>
                <w:lang w:eastAsia="zh-CN"/>
              </w:rPr>
            </w:pPr>
            <w:r>
              <w:rPr>
                <w:rFonts w:hint="eastAsia" w:ascii="仿宋" w:hAnsi="仿宋" w:eastAsia="仿宋" w:cs="仿宋"/>
                <w:color w:val="000000"/>
                <w:kern w:val="2"/>
                <w:sz w:val="24"/>
                <w:szCs w:val="24"/>
                <w:lang w:val="en-US" w:eastAsia="zh-TW"/>
              </w:rPr>
              <w:t>应用层次：</w:t>
            </w:r>
            <w:r>
              <w:rPr>
                <w:rFonts w:hint="eastAsia" w:ascii="仿宋" w:hAnsi="仿宋" w:eastAsia="仿宋" w:cs="仿宋"/>
                <w:kern w:val="2"/>
                <w:sz w:val="24"/>
                <w:szCs w:val="24"/>
              </w:rPr>
              <w:t>掌握艺术歌曲赏析和演唱赏析的基本方法</w:t>
            </w:r>
            <w:r>
              <w:rPr>
                <w:rFonts w:hint="eastAsia" w:ascii="仿宋" w:hAnsi="仿宋" w:eastAsia="仿宋" w:cs="仿宋"/>
                <w:kern w:val="2"/>
                <w:sz w:val="24"/>
                <w:szCs w:val="24"/>
                <w:lang w:eastAsia="zh-CN"/>
              </w:rPr>
              <w:t>，</w:t>
            </w:r>
            <w:r>
              <w:rPr>
                <w:rFonts w:hint="eastAsia" w:ascii="仿宋" w:hAnsi="仿宋" w:eastAsia="仿宋" w:cs="仿宋"/>
                <w:color w:val="000000"/>
                <w:kern w:val="2"/>
                <w:sz w:val="24"/>
                <w:szCs w:val="24"/>
                <w:lang w:val="en-US"/>
              </w:rPr>
              <w:t>并</w:t>
            </w:r>
            <w:r>
              <w:rPr>
                <w:rFonts w:hint="eastAsia" w:ascii="仿宋" w:hAnsi="仿宋" w:eastAsia="仿宋" w:cs="仿宋"/>
                <w:color w:val="000000"/>
                <w:kern w:val="2"/>
                <w:sz w:val="24"/>
                <w:szCs w:val="24"/>
                <w:lang w:val="en-US" w:eastAsia="zh-TW"/>
              </w:rPr>
              <w:t>应用到声乐演</w:t>
            </w:r>
            <w:r>
              <w:rPr>
                <w:rFonts w:hint="eastAsia" w:ascii="仿宋" w:hAnsi="仿宋" w:eastAsia="仿宋" w:cs="仿宋"/>
                <w:color w:val="000000"/>
                <w:kern w:val="2"/>
                <w:sz w:val="24"/>
                <w:szCs w:val="24"/>
                <w:lang w:val="en-US" w:eastAsia="zh-CN"/>
              </w:rPr>
              <w:t>唱</w:t>
            </w:r>
            <w:r>
              <w:rPr>
                <w:rFonts w:hint="eastAsia" w:ascii="仿宋" w:hAnsi="仿宋" w:eastAsia="仿宋" w:cs="仿宋"/>
                <w:color w:val="000000"/>
                <w:kern w:val="2"/>
                <w:sz w:val="24"/>
                <w:szCs w:val="24"/>
                <w:lang w:val="en-US" w:eastAsia="zh-TW"/>
              </w:rPr>
              <w:t>课程中。</w:t>
            </w:r>
          </w:p>
          <w:p w14:paraId="1B853F5D">
            <w:pPr>
              <w:keepNext w:val="0"/>
              <w:keepLines w:val="0"/>
              <w:widowControl/>
              <w:suppressLineNumbers w:val="0"/>
              <w:adjustRightInd w:val="0"/>
              <w:snapToGrid w:val="0"/>
              <w:spacing w:before="0" w:beforeAutospacing="0" w:after="0" w:afterAutospacing="0"/>
              <w:ind w:left="0" w:right="0"/>
              <w:rPr>
                <w:rFonts w:ascii="仿宋" w:eastAsia="仿宋" w:cs="仿宋"/>
                <w:color w:val="000000"/>
                <w:kern w:val="2"/>
                <w:sz w:val="24"/>
                <w:szCs w:val="24"/>
                <w:lang w:val="en-US" w:eastAsia="zh-TW"/>
              </w:rPr>
            </w:pPr>
            <w:r>
              <w:rPr>
                <w:rFonts w:hint="eastAsia" w:ascii="仿宋" w:hAnsi="仿宋" w:eastAsia="仿宋" w:cs="仿宋"/>
                <w:kern w:val="2"/>
                <w:sz w:val="24"/>
                <w:szCs w:val="24"/>
              </w:rPr>
              <w:t>评价：根据学生的自身情况提出评价办法。</w:t>
            </w:r>
          </w:p>
        </w:tc>
        <w:tc>
          <w:tcPr>
            <w:tcW w:w="1240"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DD4C9D">
            <w:pPr>
              <w:keepNext w:val="0"/>
              <w:keepLines w:val="0"/>
              <w:suppressLineNumbers w:val="0"/>
              <w:spacing w:before="0" w:beforeAutospacing="0" w:after="0" w:afterAutospacing="0"/>
              <w:ind w:left="0" w:right="0"/>
              <w:rPr>
                <w:kern w:val="2"/>
              </w:rPr>
            </w:pPr>
          </w:p>
        </w:tc>
        <w:tc>
          <w:tcPr>
            <w:tcW w:w="674"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901BAA2">
            <w:pPr>
              <w:keepNext w:val="0"/>
              <w:keepLines w:val="0"/>
              <w:suppressLineNumbers w:val="0"/>
              <w:spacing w:before="0" w:beforeAutospacing="0" w:after="0" w:afterAutospacing="0"/>
              <w:ind w:left="0" w:right="0"/>
              <w:rPr>
                <w:kern w:val="2"/>
              </w:rPr>
            </w:pPr>
          </w:p>
        </w:tc>
      </w:tr>
      <w:tr w14:paraId="4A9440FF">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AB38BD2">
            <w:pPr>
              <w:keepNext w:val="0"/>
              <w:keepLines w:val="0"/>
              <w:suppressLineNumbers w:val="0"/>
              <w:spacing w:before="0" w:beforeAutospacing="0" w:after="0" w:afterAutospacing="0"/>
              <w:ind w:left="0" w:right="0"/>
              <w:rPr>
                <w:kern w:val="2"/>
              </w:rPr>
            </w:pPr>
          </w:p>
        </w:tc>
        <w:tc>
          <w:tcPr>
            <w:tcW w:w="5858" w:type="dxa"/>
            <w:gridSpan w:val="8"/>
            <w:tcBorders>
              <w:top w:val="single" w:color="auto" w:sz="4" w:space="0"/>
              <w:left w:val="single" w:color="auto" w:sz="4" w:space="0"/>
              <w:bottom w:val="single" w:color="auto" w:sz="4" w:space="0"/>
              <w:right w:val="single" w:color="auto" w:sz="4" w:space="0"/>
            </w:tcBorders>
            <w:shd w:val="clear" w:color="auto" w:fill="auto"/>
            <w:noWrap/>
            <w:vAlign w:val="top"/>
          </w:tcPr>
          <w:p w14:paraId="6B1CBC25">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0"/>
                <w:sz w:val="24"/>
                <w:szCs w:val="24"/>
              </w:rPr>
            </w:pPr>
            <w:r>
              <w:rPr>
                <w:rFonts w:hint="eastAsia" w:ascii="仿宋" w:hAnsi="仿宋" w:eastAsia="仿宋" w:cs="仿宋"/>
                <w:kern w:val="0"/>
                <w:sz w:val="24"/>
                <w:szCs w:val="24"/>
                <w:lang w:eastAsia="zh-CN"/>
              </w:rPr>
              <w:t>第三章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中外歌剧赏析</w:t>
            </w:r>
          </w:p>
          <w:p w14:paraId="51EE49D7">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基本内容：</w:t>
            </w:r>
          </w:p>
          <w:p w14:paraId="44538A21">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第一节 </w:t>
            </w:r>
            <w:r>
              <w:rPr>
                <w:rFonts w:hint="eastAsia" w:ascii="仿宋" w:hAnsi="仿宋" w:eastAsia="仿宋" w:cs="仿宋"/>
                <w:kern w:val="0"/>
                <w:sz w:val="24"/>
                <w:szCs w:val="24"/>
              </w:rPr>
              <w:t>分析歌曲</w:t>
            </w:r>
          </w:p>
          <w:p w14:paraId="0335151D">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第二节 </w:t>
            </w:r>
            <w:r>
              <w:rPr>
                <w:rFonts w:hint="eastAsia" w:ascii="仿宋" w:hAnsi="仿宋" w:eastAsia="仿宋" w:cs="仿宋"/>
                <w:kern w:val="0"/>
                <w:sz w:val="24"/>
                <w:szCs w:val="24"/>
              </w:rPr>
              <w:t>分析演唱</w:t>
            </w:r>
          </w:p>
          <w:p w14:paraId="2C377E22">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TW"/>
              </w:rPr>
              <w:t>知道层次：</w:t>
            </w:r>
            <w:r>
              <w:rPr>
                <w:rFonts w:hint="eastAsia" w:ascii="仿宋" w:hAnsi="仿宋" w:eastAsia="仿宋" w:cs="仿宋"/>
                <w:color w:val="000000"/>
                <w:sz w:val="24"/>
                <w:szCs w:val="24"/>
                <w:lang w:val="en-US" w:eastAsia="zh-CN"/>
              </w:rPr>
              <w:t>中外各类型</w:t>
            </w:r>
            <w:r>
              <w:rPr>
                <w:rFonts w:hint="eastAsia" w:ascii="仿宋" w:hAnsi="仿宋" w:eastAsia="仿宋" w:cs="仿宋"/>
                <w:kern w:val="0"/>
                <w:sz w:val="24"/>
                <w:szCs w:val="24"/>
              </w:rPr>
              <w:t>歌剧</w:t>
            </w:r>
            <w:r>
              <w:rPr>
                <w:rFonts w:hint="eastAsia" w:ascii="仿宋" w:hAnsi="仿宋" w:eastAsia="仿宋" w:cs="仿宋"/>
                <w:bCs/>
                <w:sz w:val="24"/>
                <w:szCs w:val="24"/>
              </w:rPr>
              <w:t>的相关知识</w:t>
            </w:r>
            <w:r>
              <w:rPr>
                <w:rFonts w:hint="eastAsia" w:ascii="仿宋" w:hAnsi="仿宋" w:eastAsia="仿宋" w:cs="仿宋"/>
                <w:bCs/>
                <w:sz w:val="24"/>
                <w:szCs w:val="24"/>
                <w:lang w:eastAsia="zh-CN"/>
              </w:rPr>
              <w:t>。</w:t>
            </w:r>
          </w:p>
          <w:p w14:paraId="4B5A9E24">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TW"/>
              </w:rPr>
              <w:t>领会层次：</w:t>
            </w:r>
            <w:r>
              <w:rPr>
                <w:rFonts w:hint="eastAsia" w:ascii="仿宋" w:hAnsi="仿宋" w:eastAsia="仿宋" w:cs="仿宋"/>
                <w:color w:val="000000"/>
                <w:kern w:val="2"/>
                <w:sz w:val="24"/>
                <w:szCs w:val="24"/>
                <w:lang w:val="en-US"/>
              </w:rPr>
              <w:t>归纳总结</w:t>
            </w:r>
            <w:r>
              <w:rPr>
                <w:rFonts w:hint="eastAsia" w:ascii="仿宋" w:hAnsi="仿宋" w:eastAsia="仿宋" w:cs="仿宋"/>
                <w:color w:val="000000"/>
                <w:kern w:val="2"/>
                <w:sz w:val="24"/>
                <w:szCs w:val="24"/>
                <w:lang w:val="en-US" w:eastAsia="zh-CN"/>
              </w:rPr>
              <w:t>中外歌剧名作</w:t>
            </w:r>
            <w:r>
              <w:rPr>
                <w:rFonts w:hint="eastAsia" w:ascii="仿宋" w:hAnsi="仿宋" w:eastAsia="仿宋" w:cs="仿宋"/>
                <w:color w:val="000000"/>
                <w:kern w:val="2"/>
                <w:sz w:val="24"/>
                <w:szCs w:val="24"/>
                <w:lang w:val="en-US" w:eastAsia="zh-TW"/>
              </w:rPr>
              <w:t>的体裁形式及其</w:t>
            </w:r>
            <w:r>
              <w:rPr>
                <w:rFonts w:hint="eastAsia" w:ascii="仿宋" w:hAnsi="仿宋" w:eastAsia="仿宋" w:cs="仿宋"/>
                <w:color w:val="000000"/>
                <w:kern w:val="2"/>
                <w:sz w:val="24"/>
                <w:szCs w:val="24"/>
                <w:lang w:val="en-US" w:eastAsia="zh-CN"/>
              </w:rPr>
              <w:t>演唱的</w:t>
            </w:r>
            <w:r>
              <w:rPr>
                <w:rFonts w:hint="eastAsia" w:ascii="仿宋" w:hAnsi="仿宋" w:eastAsia="仿宋" w:cs="仿宋"/>
                <w:color w:val="000000"/>
                <w:kern w:val="2"/>
                <w:sz w:val="24"/>
                <w:szCs w:val="24"/>
                <w:lang w:val="en-US" w:eastAsia="zh-TW"/>
              </w:rPr>
              <w:t>特点</w:t>
            </w:r>
            <w:r>
              <w:rPr>
                <w:rFonts w:hint="eastAsia" w:ascii="仿宋" w:hAnsi="仿宋" w:eastAsia="仿宋" w:cs="仿宋"/>
                <w:color w:val="000000"/>
                <w:kern w:val="2"/>
                <w:sz w:val="24"/>
                <w:szCs w:val="24"/>
                <w:lang w:val="en-US" w:eastAsia="zh-CN"/>
              </w:rPr>
              <w:t>与风格。</w:t>
            </w:r>
          </w:p>
          <w:p w14:paraId="356E6CB3">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2"/>
                <w:sz w:val="24"/>
                <w:szCs w:val="24"/>
                <w:lang w:eastAsia="zh-CN"/>
              </w:rPr>
            </w:pPr>
            <w:r>
              <w:rPr>
                <w:rFonts w:hint="eastAsia" w:ascii="仿宋" w:hAnsi="仿宋" w:eastAsia="仿宋" w:cs="仿宋"/>
                <w:color w:val="000000"/>
                <w:kern w:val="2"/>
                <w:sz w:val="24"/>
                <w:szCs w:val="24"/>
                <w:lang w:val="en-US" w:eastAsia="zh-TW"/>
              </w:rPr>
              <w:t>应用层次：</w:t>
            </w:r>
            <w:r>
              <w:rPr>
                <w:rFonts w:hint="eastAsia" w:ascii="仿宋" w:hAnsi="仿宋" w:eastAsia="仿宋" w:cs="仿宋"/>
                <w:kern w:val="2"/>
                <w:sz w:val="24"/>
                <w:szCs w:val="24"/>
              </w:rPr>
              <w:t>掌握</w:t>
            </w:r>
            <w:r>
              <w:rPr>
                <w:rFonts w:hint="eastAsia" w:ascii="仿宋" w:hAnsi="仿宋" w:eastAsia="仿宋" w:cs="仿宋"/>
                <w:kern w:val="0"/>
                <w:sz w:val="24"/>
                <w:szCs w:val="24"/>
              </w:rPr>
              <w:t>歌剧</w:t>
            </w:r>
            <w:r>
              <w:rPr>
                <w:rFonts w:hint="eastAsia" w:ascii="仿宋" w:hAnsi="仿宋" w:eastAsia="仿宋" w:cs="仿宋"/>
                <w:kern w:val="2"/>
                <w:sz w:val="24"/>
                <w:szCs w:val="24"/>
              </w:rPr>
              <w:t>赏析和演唱赏析的基本方法</w:t>
            </w:r>
            <w:r>
              <w:rPr>
                <w:rFonts w:hint="eastAsia" w:ascii="仿宋" w:hAnsi="仿宋" w:eastAsia="仿宋" w:cs="仿宋"/>
                <w:kern w:val="2"/>
                <w:sz w:val="24"/>
                <w:szCs w:val="24"/>
                <w:lang w:eastAsia="zh-CN"/>
              </w:rPr>
              <w:t>，</w:t>
            </w:r>
            <w:r>
              <w:rPr>
                <w:rFonts w:hint="eastAsia" w:ascii="仿宋" w:hAnsi="仿宋" w:eastAsia="仿宋" w:cs="仿宋"/>
                <w:color w:val="000000"/>
                <w:kern w:val="2"/>
                <w:sz w:val="24"/>
                <w:szCs w:val="24"/>
                <w:lang w:val="en-US"/>
              </w:rPr>
              <w:t>并</w:t>
            </w:r>
            <w:r>
              <w:rPr>
                <w:rFonts w:hint="eastAsia" w:ascii="仿宋" w:hAnsi="仿宋" w:eastAsia="仿宋" w:cs="仿宋"/>
                <w:color w:val="000000"/>
                <w:kern w:val="2"/>
                <w:sz w:val="24"/>
                <w:szCs w:val="24"/>
                <w:lang w:val="en-US" w:eastAsia="zh-TW"/>
              </w:rPr>
              <w:t>应用到声乐演</w:t>
            </w:r>
            <w:r>
              <w:rPr>
                <w:rFonts w:hint="eastAsia" w:ascii="仿宋" w:hAnsi="仿宋" w:eastAsia="仿宋" w:cs="仿宋"/>
                <w:color w:val="000000"/>
                <w:kern w:val="2"/>
                <w:sz w:val="24"/>
                <w:szCs w:val="24"/>
                <w:lang w:val="en-US" w:eastAsia="zh-CN"/>
              </w:rPr>
              <w:t>唱</w:t>
            </w:r>
            <w:r>
              <w:rPr>
                <w:rFonts w:hint="eastAsia" w:ascii="仿宋" w:hAnsi="仿宋" w:eastAsia="仿宋" w:cs="仿宋"/>
                <w:color w:val="000000"/>
                <w:kern w:val="2"/>
                <w:sz w:val="24"/>
                <w:szCs w:val="24"/>
                <w:lang w:val="en-US" w:eastAsia="zh-TW"/>
              </w:rPr>
              <w:t>课程中。</w:t>
            </w:r>
          </w:p>
          <w:p w14:paraId="369F9E81">
            <w:pPr>
              <w:keepNext w:val="0"/>
              <w:keepLines w:val="0"/>
              <w:widowControl/>
              <w:suppressLineNumbers w:val="0"/>
              <w:adjustRightInd w:val="0"/>
              <w:snapToGrid w:val="0"/>
              <w:spacing w:before="0" w:beforeAutospacing="0" w:after="0" w:afterAutospacing="0"/>
              <w:ind w:left="0" w:right="0"/>
              <w:rPr>
                <w:rFonts w:ascii="仿宋" w:eastAsia="仿宋" w:cs="仿宋"/>
                <w:color w:val="000000"/>
                <w:kern w:val="2"/>
                <w:sz w:val="24"/>
                <w:szCs w:val="24"/>
                <w:lang w:val="en-US"/>
              </w:rPr>
            </w:pPr>
            <w:r>
              <w:rPr>
                <w:rFonts w:hint="eastAsia" w:ascii="仿宋" w:hAnsi="仿宋" w:eastAsia="仿宋" w:cs="仿宋"/>
                <w:kern w:val="2"/>
                <w:sz w:val="24"/>
                <w:szCs w:val="24"/>
              </w:rPr>
              <w:t>评价：根据学生的自身情况提出评价办法。</w:t>
            </w:r>
          </w:p>
        </w:tc>
        <w:tc>
          <w:tcPr>
            <w:tcW w:w="1240" w:type="dxa"/>
            <w:gridSpan w:val="3"/>
            <w:vMerge w:val="restart"/>
            <w:tcBorders>
              <w:top w:val="single" w:color="auto" w:sz="4" w:space="0"/>
              <w:left w:val="single" w:color="auto" w:sz="4" w:space="0"/>
              <w:right w:val="single" w:color="auto" w:sz="4" w:space="0"/>
            </w:tcBorders>
            <w:shd w:val="clear" w:color="auto" w:fill="auto"/>
            <w:noWrap/>
            <w:vAlign w:val="center"/>
          </w:tcPr>
          <w:p w14:paraId="7D2C8ED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7C76A2D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234F08A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支撑课程</w:t>
            </w:r>
            <w:r>
              <w:rPr>
                <w:rFonts w:hint="eastAsia" w:ascii="仿宋" w:eastAsia="仿宋" w:cs="仿宋"/>
                <w:color w:val="000000"/>
                <w:kern w:val="2"/>
                <w:sz w:val="24"/>
                <w:szCs w:val="24"/>
                <w:lang w:val="en-US" w:eastAsia="zh-TW"/>
              </w:rPr>
              <w:t>目标1、2、3</w:t>
            </w:r>
          </w:p>
          <w:p w14:paraId="37D8937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p w14:paraId="5706A71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tc>
        <w:tc>
          <w:tcPr>
            <w:tcW w:w="674" w:type="dxa"/>
            <w:gridSpan w:val="3"/>
            <w:vMerge w:val="restart"/>
            <w:tcBorders>
              <w:top w:val="single" w:color="auto" w:sz="4" w:space="0"/>
              <w:left w:val="single" w:color="auto" w:sz="4" w:space="0"/>
              <w:right w:val="single" w:color="auto" w:sz="4" w:space="0"/>
            </w:tcBorders>
            <w:shd w:val="clear" w:color="auto" w:fill="FFFFFF"/>
            <w:noWrap/>
            <w:vAlign w:val="center"/>
          </w:tcPr>
          <w:p w14:paraId="040A136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26</w:t>
            </w:r>
          </w:p>
        </w:tc>
      </w:tr>
      <w:tr w14:paraId="4298EC2F">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AA91BDA">
            <w:pPr>
              <w:keepNext w:val="0"/>
              <w:keepLines w:val="0"/>
              <w:suppressLineNumbers w:val="0"/>
              <w:spacing w:before="0" w:beforeAutospacing="0" w:after="0" w:afterAutospacing="0"/>
              <w:ind w:left="0" w:right="0"/>
              <w:rPr>
                <w:kern w:val="2"/>
              </w:rPr>
            </w:pPr>
          </w:p>
        </w:tc>
        <w:tc>
          <w:tcPr>
            <w:tcW w:w="5858" w:type="dxa"/>
            <w:gridSpan w:val="8"/>
            <w:tcBorders>
              <w:top w:val="single" w:color="auto" w:sz="4" w:space="0"/>
              <w:left w:val="single" w:color="auto" w:sz="4" w:space="0"/>
              <w:bottom w:val="single" w:color="auto" w:sz="4" w:space="0"/>
              <w:right w:val="single" w:color="auto" w:sz="4" w:space="0"/>
            </w:tcBorders>
            <w:shd w:val="clear" w:color="auto" w:fill="auto"/>
            <w:noWrap/>
            <w:vAlign w:val="top"/>
          </w:tcPr>
          <w:p w14:paraId="7BF19529">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0"/>
                <w:sz w:val="24"/>
                <w:szCs w:val="24"/>
              </w:rPr>
            </w:pPr>
            <w:r>
              <w:rPr>
                <w:rFonts w:hint="eastAsia" w:ascii="仿宋" w:hAnsi="仿宋" w:eastAsia="仿宋" w:cs="仿宋"/>
                <w:kern w:val="0"/>
                <w:sz w:val="24"/>
                <w:szCs w:val="24"/>
                <w:lang w:eastAsia="zh-CN"/>
              </w:rPr>
              <w:t>第四章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中</w:t>
            </w:r>
            <w:r>
              <w:rPr>
                <w:rFonts w:hint="eastAsia" w:ascii="仿宋" w:hAnsi="仿宋" w:eastAsia="仿宋" w:cs="仿宋"/>
                <w:kern w:val="0"/>
                <w:sz w:val="24"/>
                <w:szCs w:val="24"/>
                <w:lang w:eastAsia="zh-CN"/>
              </w:rPr>
              <w:t>国民歌</w:t>
            </w:r>
            <w:r>
              <w:rPr>
                <w:rFonts w:hint="eastAsia" w:ascii="仿宋" w:hAnsi="仿宋" w:eastAsia="仿宋" w:cs="仿宋"/>
                <w:kern w:val="0"/>
                <w:sz w:val="24"/>
                <w:szCs w:val="24"/>
              </w:rPr>
              <w:t>赏析</w:t>
            </w:r>
          </w:p>
          <w:p w14:paraId="4ACCED59">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基本内容：</w:t>
            </w:r>
          </w:p>
          <w:p w14:paraId="57D732AC">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第一节 </w:t>
            </w:r>
            <w:r>
              <w:rPr>
                <w:rFonts w:hint="eastAsia" w:ascii="仿宋" w:hAnsi="仿宋" w:eastAsia="仿宋" w:cs="仿宋"/>
                <w:kern w:val="0"/>
                <w:sz w:val="24"/>
                <w:szCs w:val="24"/>
              </w:rPr>
              <w:t>分析歌曲</w:t>
            </w:r>
          </w:p>
          <w:p w14:paraId="69599F7B">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第二节 </w:t>
            </w:r>
            <w:r>
              <w:rPr>
                <w:rFonts w:hint="eastAsia" w:ascii="仿宋" w:hAnsi="仿宋" w:eastAsia="仿宋" w:cs="仿宋"/>
                <w:kern w:val="0"/>
                <w:sz w:val="24"/>
                <w:szCs w:val="24"/>
              </w:rPr>
              <w:t>分析演唱</w:t>
            </w:r>
          </w:p>
          <w:p w14:paraId="6CA9A7C7">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TW"/>
              </w:rPr>
              <w:t>知道层次：</w:t>
            </w:r>
            <w:r>
              <w:rPr>
                <w:rFonts w:hint="eastAsia" w:ascii="仿宋" w:hAnsi="仿宋" w:eastAsia="仿宋" w:cs="仿宋"/>
                <w:kern w:val="0"/>
                <w:sz w:val="24"/>
                <w:szCs w:val="24"/>
              </w:rPr>
              <w:t>中</w:t>
            </w:r>
            <w:r>
              <w:rPr>
                <w:rFonts w:hint="eastAsia" w:ascii="仿宋" w:hAnsi="仿宋" w:eastAsia="仿宋" w:cs="仿宋"/>
                <w:kern w:val="0"/>
                <w:sz w:val="24"/>
                <w:szCs w:val="24"/>
                <w:lang w:eastAsia="zh-CN"/>
              </w:rPr>
              <w:t>国民歌</w:t>
            </w:r>
            <w:r>
              <w:rPr>
                <w:rFonts w:hint="eastAsia" w:ascii="仿宋" w:hAnsi="仿宋" w:eastAsia="仿宋" w:cs="仿宋"/>
                <w:bCs/>
                <w:sz w:val="24"/>
                <w:szCs w:val="24"/>
              </w:rPr>
              <w:t>的相关知识</w:t>
            </w:r>
            <w:r>
              <w:rPr>
                <w:rFonts w:hint="eastAsia" w:ascii="仿宋" w:hAnsi="仿宋" w:eastAsia="仿宋" w:cs="仿宋"/>
                <w:bCs/>
                <w:sz w:val="24"/>
                <w:szCs w:val="24"/>
                <w:lang w:eastAsia="zh-CN"/>
              </w:rPr>
              <w:t>。</w:t>
            </w:r>
          </w:p>
          <w:p w14:paraId="788923E4">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TW"/>
              </w:rPr>
              <w:t>领会层次：</w:t>
            </w:r>
            <w:r>
              <w:rPr>
                <w:rFonts w:hint="eastAsia" w:ascii="仿宋" w:hAnsi="仿宋" w:eastAsia="仿宋" w:cs="仿宋"/>
                <w:color w:val="000000"/>
                <w:kern w:val="2"/>
                <w:sz w:val="24"/>
                <w:szCs w:val="24"/>
                <w:lang w:val="en-US"/>
              </w:rPr>
              <w:t>归纳总结</w:t>
            </w:r>
            <w:r>
              <w:rPr>
                <w:rFonts w:hint="eastAsia" w:ascii="仿宋" w:hAnsi="仿宋" w:eastAsia="仿宋" w:cs="仿宋"/>
                <w:color w:val="000000"/>
                <w:kern w:val="2"/>
                <w:sz w:val="24"/>
                <w:szCs w:val="24"/>
                <w:lang w:val="en-US" w:eastAsia="zh-CN"/>
              </w:rPr>
              <w:t>中国民歌作品</w:t>
            </w:r>
            <w:r>
              <w:rPr>
                <w:rFonts w:hint="eastAsia" w:ascii="仿宋" w:hAnsi="仿宋" w:eastAsia="仿宋" w:cs="仿宋"/>
                <w:color w:val="000000"/>
                <w:kern w:val="2"/>
                <w:sz w:val="24"/>
                <w:szCs w:val="24"/>
                <w:lang w:val="en-US" w:eastAsia="zh-TW"/>
              </w:rPr>
              <w:t>的体裁形式及其</w:t>
            </w:r>
            <w:r>
              <w:rPr>
                <w:rFonts w:hint="eastAsia" w:ascii="仿宋" w:hAnsi="仿宋" w:eastAsia="仿宋" w:cs="仿宋"/>
                <w:color w:val="000000"/>
                <w:kern w:val="2"/>
                <w:sz w:val="24"/>
                <w:szCs w:val="24"/>
                <w:lang w:val="en-US" w:eastAsia="zh-CN"/>
              </w:rPr>
              <w:t>演唱的</w:t>
            </w:r>
            <w:r>
              <w:rPr>
                <w:rFonts w:hint="eastAsia" w:ascii="仿宋" w:hAnsi="仿宋" w:eastAsia="仿宋" w:cs="仿宋"/>
                <w:color w:val="000000"/>
                <w:kern w:val="2"/>
                <w:sz w:val="24"/>
                <w:szCs w:val="24"/>
                <w:lang w:val="en-US" w:eastAsia="zh-TW"/>
              </w:rPr>
              <w:t>特点</w:t>
            </w:r>
            <w:r>
              <w:rPr>
                <w:rFonts w:hint="eastAsia" w:ascii="仿宋" w:hAnsi="仿宋" w:eastAsia="仿宋" w:cs="仿宋"/>
                <w:color w:val="000000"/>
                <w:kern w:val="2"/>
                <w:sz w:val="24"/>
                <w:szCs w:val="24"/>
                <w:lang w:val="en-US" w:eastAsia="zh-CN"/>
              </w:rPr>
              <w:t>与风格。</w:t>
            </w:r>
          </w:p>
          <w:p w14:paraId="25B2086D">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2"/>
                <w:sz w:val="24"/>
                <w:szCs w:val="24"/>
                <w:lang w:eastAsia="zh-CN"/>
              </w:rPr>
            </w:pPr>
            <w:r>
              <w:rPr>
                <w:rFonts w:hint="eastAsia" w:ascii="仿宋" w:hAnsi="仿宋" w:eastAsia="仿宋" w:cs="仿宋"/>
                <w:color w:val="000000"/>
                <w:kern w:val="2"/>
                <w:sz w:val="24"/>
                <w:szCs w:val="24"/>
                <w:lang w:val="en-US" w:eastAsia="zh-TW"/>
              </w:rPr>
              <w:t>应用层次：</w:t>
            </w:r>
            <w:r>
              <w:rPr>
                <w:rFonts w:hint="eastAsia" w:ascii="仿宋" w:hAnsi="仿宋" w:eastAsia="仿宋" w:cs="仿宋"/>
                <w:kern w:val="2"/>
                <w:sz w:val="24"/>
                <w:szCs w:val="24"/>
              </w:rPr>
              <w:t>掌握</w:t>
            </w:r>
            <w:r>
              <w:rPr>
                <w:rFonts w:hint="eastAsia" w:ascii="仿宋" w:hAnsi="仿宋" w:eastAsia="仿宋" w:cs="仿宋"/>
                <w:kern w:val="0"/>
                <w:sz w:val="24"/>
                <w:szCs w:val="24"/>
              </w:rPr>
              <w:t>中</w:t>
            </w:r>
            <w:r>
              <w:rPr>
                <w:rFonts w:hint="eastAsia" w:ascii="仿宋" w:hAnsi="仿宋" w:eastAsia="仿宋" w:cs="仿宋"/>
                <w:kern w:val="0"/>
                <w:sz w:val="24"/>
                <w:szCs w:val="24"/>
                <w:lang w:eastAsia="zh-CN"/>
              </w:rPr>
              <w:t>国民歌</w:t>
            </w:r>
            <w:r>
              <w:rPr>
                <w:rFonts w:hint="eastAsia" w:ascii="仿宋" w:hAnsi="仿宋" w:eastAsia="仿宋" w:cs="仿宋"/>
                <w:kern w:val="2"/>
                <w:sz w:val="24"/>
                <w:szCs w:val="24"/>
              </w:rPr>
              <w:t>赏析和演唱赏析的基本方法</w:t>
            </w:r>
            <w:r>
              <w:rPr>
                <w:rFonts w:hint="eastAsia" w:ascii="仿宋" w:hAnsi="仿宋" w:eastAsia="仿宋" w:cs="仿宋"/>
                <w:kern w:val="2"/>
                <w:sz w:val="24"/>
                <w:szCs w:val="24"/>
                <w:lang w:eastAsia="zh-CN"/>
              </w:rPr>
              <w:t>，</w:t>
            </w:r>
            <w:r>
              <w:rPr>
                <w:rFonts w:hint="eastAsia" w:ascii="仿宋" w:hAnsi="仿宋" w:eastAsia="仿宋" w:cs="仿宋"/>
                <w:color w:val="000000"/>
                <w:kern w:val="2"/>
                <w:sz w:val="24"/>
                <w:szCs w:val="24"/>
                <w:lang w:val="en-US"/>
              </w:rPr>
              <w:t>并</w:t>
            </w:r>
            <w:r>
              <w:rPr>
                <w:rFonts w:hint="eastAsia" w:ascii="仿宋" w:hAnsi="仿宋" w:eastAsia="仿宋" w:cs="仿宋"/>
                <w:color w:val="000000"/>
                <w:kern w:val="2"/>
                <w:sz w:val="24"/>
                <w:szCs w:val="24"/>
                <w:lang w:val="en-US" w:eastAsia="zh-TW"/>
              </w:rPr>
              <w:t>应用到声乐演</w:t>
            </w:r>
            <w:r>
              <w:rPr>
                <w:rFonts w:hint="eastAsia" w:ascii="仿宋" w:hAnsi="仿宋" w:eastAsia="仿宋" w:cs="仿宋"/>
                <w:color w:val="000000"/>
                <w:kern w:val="2"/>
                <w:sz w:val="24"/>
                <w:szCs w:val="24"/>
                <w:lang w:val="en-US" w:eastAsia="zh-CN"/>
              </w:rPr>
              <w:t>唱</w:t>
            </w:r>
            <w:r>
              <w:rPr>
                <w:rFonts w:hint="eastAsia" w:ascii="仿宋" w:hAnsi="仿宋" w:eastAsia="仿宋" w:cs="仿宋"/>
                <w:color w:val="000000"/>
                <w:kern w:val="2"/>
                <w:sz w:val="24"/>
                <w:szCs w:val="24"/>
                <w:lang w:val="en-US" w:eastAsia="zh-TW"/>
              </w:rPr>
              <w:t>课程中。</w:t>
            </w:r>
          </w:p>
          <w:p w14:paraId="3FEEF6BE">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2"/>
                <w:sz w:val="24"/>
                <w:szCs w:val="24"/>
              </w:rPr>
            </w:pPr>
            <w:r>
              <w:rPr>
                <w:rFonts w:hint="eastAsia" w:ascii="仿宋" w:hAnsi="仿宋" w:eastAsia="仿宋" w:cs="仿宋"/>
                <w:kern w:val="2"/>
                <w:sz w:val="24"/>
                <w:szCs w:val="24"/>
              </w:rPr>
              <w:t>评价：根据学生的自身情况提出评价办法。</w:t>
            </w:r>
          </w:p>
        </w:tc>
        <w:tc>
          <w:tcPr>
            <w:tcW w:w="1240" w:type="dxa"/>
            <w:gridSpan w:val="3"/>
            <w:vMerge w:val="continue"/>
            <w:tcBorders>
              <w:left w:val="single" w:color="auto" w:sz="4" w:space="0"/>
              <w:right w:val="single" w:color="auto" w:sz="4" w:space="0"/>
            </w:tcBorders>
            <w:shd w:val="clear" w:color="auto" w:fill="auto"/>
            <w:noWrap/>
            <w:vAlign w:val="center"/>
          </w:tcPr>
          <w:p w14:paraId="64DB813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tc>
        <w:tc>
          <w:tcPr>
            <w:tcW w:w="674" w:type="dxa"/>
            <w:gridSpan w:val="3"/>
            <w:vMerge w:val="continue"/>
            <w:tcBorders>
              <w:left w:val="single" w:color="auto" w:sz="4" w:space="0"/>
              <w:right w:val="single" w:color="auto" w:sz="4" w:space="0"/>
            </w:tcBorders>
            <w:shd w:val="clear" w:color="auto" w:fill="FFFFFF"/>
            <w:noWrap/>
            <w:vAlign w:val="center"/>
          </w:tcPr>
          <w:p w14:paraId="708A178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eastAsia="zh-CN"/>
              </w:rPr>
            </w:pPr>
          </w:p>
        </w:tc>
      </w:tr>
      <w:tr w14:paraId="3C35FC81">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167D613">
            <w:pPr>
              <w:keepNext w:val="0"/>
              <w:keepLines w:val="0"/>
              <w:suppressLineNumbers w:val="0"/>
              <w:spacing w:before="0" w:beforeAutospacing="0" w:after="0" w:afterAutospacing="0"/>
              <w:ind w:left="0" w:right="0"/>
              <w:rPr>
                <w:kern w:val="2"/>
              </w:rPr>
            </w:pPr>
          </w:p>
        </w:tc>
        <w:tc>
          <w:tcPr>
            <w:tcW w:w="5858" w:type="dxa"/>
            <w:gridSpan w:val="8"/>
            <w:tcBorders>
              <w:top w:val="single" w:color="auto" w:sz="4" w:space="0"/>
              <w:left w:val="single" w:color="auto" w:sz="4" w:space="0"/>
              <w:bottom w:val="single" w:color="auto" w:sz="4" w:space="0"/>
              <w:right w:val="single" w:color="auto" w:sz="4" w:space="0"/>
            </w:tcBorders>
            <w:shd w:val="clear" w:color="auto" w:fill="auto"/>
            <w:noWrap/>
            <w:vAlign w:val="top"/>
          </w:tcPr>
          <w:p w14:paraId="4DA3A90E">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0"/>
                <w:sz w:val="24"/>
                <w:szCs w:val="24"/>
              </w:rPr>
            </w:pPr>
            <w:r>
              <w:rPr>
                <w:rFonts w:hint="eastAsia" w:ascii="仿宋" w:hAnsi="仿宋" w:eastAsia="仿宋" w:cs="仿宋"/>
                <w:kern w:val="0"/>
                <w:sz w:val="24"/>
                <w:szCs w:val="24"/>
                <w:lang w:eastAsia="zh-CN"/>
              </w:rPr>
              <w:t>第五章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中</w:t>
            </w:r>
            <w:r>
              <w:rPr>
                <w:rFonts w:hint="eastAsia" w:ascii="仿宋" w:hAnsi="仿宋" w:eastAsia="仿宋" w:cs="仿宋"/>
                <w:kern w:val="0"/>
                <w:sz w:val="24"/>
                <w:szCs w:val="24"/>
                <w:lang w:eastAsia="zh-CN"/>
              </w:rPr>
              <w:t>外影视歌曲</w:t>
            </w:r>
            <w:r>
              <w:rPr>
                <w:rFonts w:hint="eastAsia" w:ascii="仿宋" w:hAnsi="仿宋" w:eastAsia="仿宋" w:cs="仿宋"/>
                <w:kern w:val="0"/>
                <w:sz w:val="24"/>
                <w:szCs w:val="24"/>
              </w:rPr>
              <w:t>赏析</w:t>
            </w:r>
          </w:p>
          <w:p w14:paraId="78C39A8A">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基本内容：</w:t>
            </w:r>
          </w:p>
          <w:p w14:paraId="0F4E929D">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第一节 </w:t>
            </w:r>
            <w:r>
              <w:rPr>
                <w:rFonts w:hint="eastAsia" w:ascii="仿宋" w:hAnsi="仿宋" w:eastAsia="仿宋" w:cs="仿宋"/>
                <w:kern w:val="0"/>
                <w:sz w:val="24"/>
                <w:szCs w:val="24"/>
              </w:rPr>
              <w:t>分析歌曲</w:t>
            </w:r>
          </w:p>
          <w:p w14:paraId="0F5CBBBA">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第二节 </w:t>
            </w:r>
            <w:r>
              <w:rPr>
                <w:rFonts w:hint="eastAsia" w:ascii="仿宋" w:hAnsi="仿宋" w:eastAsia="仿宋" w:cs="仿宋"/>
                <w:kern w:val="0"/>
                <w:sz w:val="24"/>
                <w:szCs w:val="24"/>
              </w:rPr>
              <w:t>分析演唱</w:t>
            </w:r>
          </w:p>
          <w:p w14:paraId="183619A0">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TW"/>
              </w:rPr>
              <w:t>知道层次：</w:t>
            </w:r>
            <w:r>
              <w:rPr>
                <w:rFonts w:hint="eastAsia" w:ascii="仿宋" w:hAnsi="仿宋" w:eastAsia="仿宋" w:cs="仿宋"/>
                <w:kern w:val="0"/>
                <w:sz w:val="24"/>
                <w:szCs w:val="24"/>
                <w:lang w:eastAsia="zh-CN"/>
              </w:rPr>
              <w:t>影视歌曲</w:t>
            </w:r>
            <w:r>
              <w:rPr>
                <w:rFonts w:hint="eastAsia" w:ascii="仿宋" w:hAnsi="仿宋" w:eastAsia="仿宋" w:cs="仿宋"/>
                <w:bCs/>
                <w:sz w:val="24"/>
                <w:szCs w:val="24"/>
              </w:rPr>
              <w:t>的相关知识</w:t>
            </w:r>
            <w:r>
              <w:rPr>
                <w:rFonts w:hint="eastAsia" w:ascii="仿宋" w:hAnsi="仿宋" w:eastAsia="仿宋" w:cs="仿宋"/>
                <w:bCs/>
                <w:sz w:val="24"/>
                <w:szCs w:val="24"/>
                <w:lang w:eastAsia="zh-CN"/>
              </w:rPr>
              <w:t>。</w:t>
            </w:r>
          </w:p>
          <w:p w14:paraId="5576F9CA">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TW"/>
              </w:rPr>
              <w:t>领会层次：</w:t>
            </w:r>
            <w:r>
              <w:rPr>
                <w:rFonts w:hint="eastAsia" w:ascii="仿宋" w:hAnsi="仿宋" w:eastAsia="仿宋" w:cs="仿宋"/>
                <w:color w:val="000000"/>
                <w:kern w:val="2"/>
                <w:sz w:val="24"/>
                <w:szCs w:val="24"/>
                <w:lang w:val="en-US"/>
              </w:rPr>
              <w:t>归纳总结</w:t>
            </w:r>
            <w:r>
              <w:rPr>
                <w:rFonts w:hint="eastAsia" w:ascii="仿宋" w:hAnsi="仿宋" w:eastAsia="仿宋" w:cs="仿宋"/>
                <w:color w:val="000000"/>
                <w:kern w:val="2"/>
                <w:sz w:val="24"/>
                <w:szCs w:val="24"/>
                <w:lang w:val="en-US" w:eastAsia="zh-CN"/>
              </w:rPr>
              <w:t>中外影视作品</w:t>
            </w:r>
            <w:r>
              <w:rPr>
                <w:rFonts w:hint="eastAsia" w:ascii="仿宋" w:hAnsi="仿宋" w:eastAsia="仿宋" w:cs="仿宋"/>
                <w:color w:val="000000"/>
                <w:kern w:val="2"/>
                <w:sz w:val="24"/>
                <w:szCs w:val="24"/>
                <w:lang w:val="en-US" w:eastAsia="zh-TW"/>
              </w:rPr>
              <w:t>的体裁形式及其</w:t>
            </w:r>
            <w:r>
              <w:rPr>
                <w:rFonts w:hint="eastAsia" w:ascii="仿宋" w:hAnsi="仿宋" w:eastAsia="仿宋" w:cs="仿宋"/>
                <w:color w:val="000000"/>
                <w:kern w:val="2"/>
                <w:sz w:val="24"/>
                <w:szCs w:val="24"/>
                <w:lang w:val="en-US" w:eastAsia="zh-CN"/>
              </w:rPr>
              <w:t>演唱的</w:t>
            </w:r>
            <w:r>
              <w:rPr>
                <w:rFonts w:hint="eastAsia" w:ascii="仿宋" w:hAnsi="仿宋" w:eastAsia="仿宋" w:cs="仿宋"/>
                <w:color w:val="000000"/>
                <w:kern w:val="2"/>
                <w:sz w:val="24"/>
                <w:szCs w:val="24"/>
                <w:lang w:val="en-US" w:eastAsia="zh-TW"/>
              </w:rPr>
              <w:t>特点</w:t>
            </w:r>
            <w:r>
              <w:rPr>
                <w:rFonts w:hint="eastAsia" w:ascii="仿宋" w:hAnsi="仿宋" w:eastAsia="仿宋" w:cs="仿宋"/>
                <w:color w:val="000000"/>
                <w:kern w:val="2"/>
                <w:sz w:val="24"/>
                <w:szCs w:val="24"/>
                <w:lang w:val="en-US" w:eastAsia="zh-CN"/>
              </w:rPr>
              <w:t>与风格。</w:t>
            </w:r>
          </w:p>
          <w:p w14:paraId="2F5842FD">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2"/>
                <w:sz w:val="24"/>
                <w:szCs w:val="24"/>
                <w:lang w:eastAsia="zh-CN"/>
              </w:rPr>
            </w:pPr>
            <w:r>
              <w:rPr>
                <w:rFonts w:hint="eastAsia" w:ascii="仿宋" w:hAnsi="仿宋" w:eastAsia="仿宋" w:cs="仿宋"/>
                <w:color w:val="000000"/>
                <w:kern w:val="2"/>
                <w:sz w:val="24"/>
                <w:szCs w:val="24"/>
                <w:lang w:val="en-US" w:eastAsia="zh-TW"/>
              </w:rPr>
              <w:t>应用层次：</w:t>
            </w:r>
            <w:r>
              <w:rPr>
                <w:rFonts w:hint="eastAsia" w:ascii="仿宋" w:hAnsi="仿宋" w:eastAsia="仿宋" w:cs="仿宋"/>
                <w:kern w:val="2"/>
                <w:sz w:val="24"/>
                <w:szCs w:val="24"/>
              </w:rPr>
              <w:t>掌握</w:t>
            </w:r>
            <w:r>
              <w:rPr>
                <w:rFonts w:hint="eastAsia" w:ascii="仿宋" w:hAnsi="仿宋" w:eastAsia="仿宋" w:cs="仿宋"/>
                <w:kern w:val="0"/>
                <w:sz w:val="24"/>
                <w:szCs w:val="24"/>
                <w:lang w:eastAsia="zh-CN"/>
              </w:rPr>
              <w:t>影视歌曲</w:t>
            </w:r>
            <w:r>
              <w:rPr>
                <w:rFonts w:hint="eastAsia" w:ascii="仿宋" w:hAnsi="仿宋" w:eastAsia="仿宋" w:cs="仿宋"/>
                <w:kern w:val="2"/>
                <w:sz w:val="24"/>
                <w:szCs w:val="24"/>
              </w:rPr>
              <w:t>赏析和演唱赏析的基本方法</w:t>
            </w:r>
            <w:r>
              <w:rPr>
                <w:rFonts w:hint="eastAsia" w:ascii="仿宋" w:hAnsi="仿宋" w:eastAsia="仿宋" w:cs="仿宋"/>
                <w:kern w:val="2"/>
                <w:sz w:val="24"/>
                <w:szCs w:val="24"/>
                <w:lang w:eastAsia="zh-CN"/>
              </w:rPr>
              <w:t>，</w:t>
            </w:r>
            <w:r>
              <w:rPr>
                <w:rFonts w:hint="eastAsia" w:ascii="仿宋" w:hAnsi="仿宋" w:eastAsia="仿宋" w:cs="仿宋"/>
                <w:color w:val="000000"/>
                <w:kern w:val="2"/>
                <w:sz w:val="24"/>
                <w:szCs w:val="24"/>
                <w:lang w:val="en-US"/>
              </w:rPr>
              <w:t>树立传统文化价值观，并</w:t>
            </w:r>
            <w:r>
              <w:rPr>
                <w:rFonts w:hint="eastAsia" w:ascii="仿宋" w:hAnsi="仿宋" w:eastAsia="仿宋" w:cs="仿宋"/>
                <w:color w:val="000000"/>
                <w:kern w:val="2"/>
                <w:sz w:val="24"/>
                <w:szCs w:val="24"/>
                <w:lang w:val="en-US" w:eastAsia="zh-TW"/>
              </w:rPr>
              <w:t>应用到声乐演</w:t>
            </w:r>
            <w:r>
              <w:rPr>
                <w:rFonts w:hint="eastAsia" w:ascii="仿宋" w:hAnsi="仿宋" w:eastAsia="仿宋" w:cs="仿宋"/>
                <w:color w:val="000000"/>
                <w:kern w:val="2"/>
                <w:sz w:val="24"/>
                <w:szCs w:val="24"/>
                <w:lang w:val="en-US" w:eastAsia="zh-CN"/>
              </w:rPr>
              <w:t>唱</w:t>
            </w:r>
            <w:r>
              <w:rPr>
                <w:rFonts w:hint="eastAsia" w:ascii="仿宋" w:hAnsi="仿宋" w:eastAsia="仿宋" w:cs="仿宋"/>
                <w:color w:val="000000"/>
                <w:kern w:val="2"/>
                <w:sz w:val="24"/>
                <w:szCs w:val="24"/>
                <w:lang w:val="en-US" w:eastAsia="zh-TW"/>
              </w:rPr>
              <w:t>课程中。</w:t>
            </w:r>
          </w:p>
          <w:p w14:paraId="576B7BEB">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2"/>
                <w:sz w:val="24"/>
                <w:szCs w:val="24"/>
              </w:rPr>
            </w:pPr>
            <w:r>
              <w:rPr>
                <w:rFonts w:hint="eastAsia" w:ascii="仿宋" w:hAnsi="仿宋" w:eastAsia="仿宋" w:cs="仿宋"/>
                <w:kern w:val="2"/>
                <w:sz w:val="24"/>
                <w:szCs w:val="24"/>
              </w:rPr>
              <w:t>评价：根据学生的自身情况提出评价办法。</w:t>
            </w:r>
          </w:p>
        </w:tc>
        <w:tc>
          <w:tcPr>
            <w:tcW w:w="1240" w:type="dxa"/>
            <w:gridSpan w:val="3"/>
            <w:vMerge w:val="continue"/>
            <w:tcBorders>
              <w:left w:val="single" w:color="auto" w:sz="4" w:space="0"/>
              <w:right w:val="single" w:color="auto" w:sz="4" w:space="0"/>
            </w:tcBorders>
            <w:shd w:val="clear" w:color="auto" w:fill="auto"/>
            <w:noWrap/>
            <w:vAlign w:val="center"/>
          </w:tcPr>
          <w:p w14:paraId="21190D6D">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tc>
        <w:tc>
          <w:tcPr>
            <w:tcW w:w="674" w:type="dxa"/>
            <w:gridSpan w:val="3"/>
            <w:vMerge w:val="continue"/>
            <w:tcBorders>
              <w:left w:val="single" w:color="auto" w:sz="4" w:space="0"/>
              <w:right w:val="single" w:color="auto" w:sz="4" w:space="0"/>
            </w:tcBorders>
            <w:shd w:val="clear" w:color="auto" w:fill="FFFFFF"/>
            <w:noWrap/>
            <w:vAlign w:val="center"/>
          </w:tcPr>
          <w:p w14:paraId="0246C484">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eastAsia="zh-CN"/>
              </w:rPr>
            </w:pPr>
          </w:p>
        </w:tc>
      </w:tr>
      <w:tr w14:paraId="6FA9F37D">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31F1B31">
            <w:pPr>
              <w:keepNext w:val="0"/>
              <w:keepLines w:val="0"/>
              <w:suppressLineNumbers w:val="0"/>
              <w:spacing w:before="0" w:beforeAutospacing="0" w:after="0" w:afterAutospacing="0"/>
              <w:ind w:left="0" w:right="0"/>
              <w:rPr>
                <w:kern w:val="2"/>
              </w:rPr>
            </w:pPr>
          </w:p>
        </w:tc>
        <w:tc>
          <w:tcPr>
            <w:tcW w:w="5858" w:type="dxa"/>
            <w:gridSpan w:val="8"/>
            <w:tcBorders>
              <w:top w:val="single" w:color="auto" w:sz="4" w:space="0"/>
              <w:left w:val="single" w:color="auto" w:sz="4" w:space="0"/>
              <w:bottom w:val="single" w:color="auto" w:sz="4" w:space="0"/>
              <w:right w:val="single" w:color="auto" w:sz="4" w:space="0"/>
            </w:tcBorders>
            <w:shd w:val="clear" w:color="auto" w:fill="auto"/>
            <w:noWrap/>
            <w:vAlign w:val="top"/>
          </w:tcPr>
          <w:p w14:paraId="3A2ED9DC">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0"/>
                <w:sz w:val="24"/>
                <w:szCs w:val="24"/>
              </w:rPr>
            </w:pPr>
            <w:r>
              <w:rPr>
                <w:rFonts w:hint="eastAsia" w:ascii="仿宋" w:hAnsi="仿宋" w:eastAsia="仿宋" w:cs="仿宋"/>
                <w:kern w:val="0"/>
                <w:sz w:val="24"/>
                <w:szCs w:val="24"/>
                <w:lang w:eastAsia="zh-CN"/>
              </w:rPr>
              <w:t>第六章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中</w:t>
            </w:r>
            <w:r>
              <w:rPr>
                <w:rFonts w:hint="eastAsia" w:ascii="仿宋" w:hAnsi="仿宋" w:eastAsia="仿宋" w:cs="仿宋"/>
                <w:kern w:val="0"/>
                <w:sz w:val="24"/>
                <w:szCs w:val="24"/>
                <w:lang w:eastAsia="zh-CN"/>
              </w:rPr>
              <w:t>外通俗歌曲</w:t>
            </w:r>
            <w:r>
              <w:rPr>
                <w:rFonts w:hint="eastAsia" w:ascii="仿宋" w:hAnsi="仿宋" w:eastAsia="仿宋" w:cs="仿宋"/>
                <w:kern w:val="0"/>
                <w:sz w:val="24"/>
                <w:szCs w:val="24"/>
              </w:rPr>
              <w:t>赏析</w:t>
            </w:r>
          </w:p>
          <w:p w14:paraId="09F1D192">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基本内容：</w:t>
            </w:r>
          </w:p>
          <w:p w14:paraId="5A4598BB">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第一节 </w:t>
            </w:r>
            <w:r>
              <w:rPr>
                <w:rFonts w:hint="eastAsia" w:ascii="仿宋" w:hAnsi="仿宋" w:eastAsia="仿宋" w:cs="仿宋"/>
                <w:kern w:val="0"/>
                <w:sz w:val="24"/>
                <w:szCs w:val="24"/>
              </w:rPr>
              <w:t>分析歌曲</w:t>
            </w:r>
          </w:p>
          <w:p w14:paraId="34048985">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第二节 </w:t>
            </w:r>
            <w:r>
              <w:rPr>
                <w:rFonts w:hint="eastAsia" w:ascii="仿宋" w:hAnsi="仿宋" w:eastAsia="仿宋" w:cs="仿宋"/>
                <w:kern w:val="0"/>
                <w:sz w:val="24"/>
                <w:szCs w:val="24"/>
              </w:rPr>
              <w:t>分析演唱</w:t>
            </w:r>
          </w:p>
          <w:p w14:paraId="3E37990F">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TW"/>
              </w:rPr>
              <w:t>知道层次：</w:t>
            </w:r>
            <w:r>
              <w:rPr>
                <w:rFonts w:hint="eastAsia" w:ascii="仿宋" w:hAnsi="仿宋" w:eastAsia="仿宋" w:cs="仿宋"/>
                <w:kern w:val="0"/>
                <w:sz w:val="24"/>
                <w:szCs w:val="24"/>
                <w:lang w:eastAsia="zh-CN"/>
              </w:rPr>
              <w:t>通俗歌曲</w:t>
            </w:r>
            <w:r>
              <w:rPr>
                <w:rFonts w:hint="eastAsia" w:ascii="仿宋" w:hAnsi="仿宋" w:eastAsia="仿宋" w:cs="仿宋"/>
                <w:bCs/>
                <w:sz w:val="24"/>
                <w:szCs w:val="24"/>
              </w:rPr>
              <w:t>的相关知识</w:t>
            </w:r>
            <w:r>
              <w:rPr>
                <w:rFonts w:hint="eastAsia" w:ascii="仿宋" w:hAnsi="仿宋" w:eastAsia="仿宋" w:cs="仿宋"/>
                <w:bCs/>
                <w:sz w:val="24"/>
                <w:szCs w:val="24"/>
                <w:lang w:eastAsia="zh-CN"/>
              </w:rPr>
              <w:t>。</w:t>
            </w:r>
          </w:p>
          <w:p w14:paraId="347DA8DD">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TW"/>
              </w:rPr>
              <w:t>领会层次：</w:t>
            </w:r>
            <w:r>
              <w:rPr>
                <w:rFonts w:hint="eastAsia" w:ascii="仿宋" w:hAnsi="仿宋" w:eastAsia="仿宋" w:cs="仿宋"/>
                <w:color w:val="000000"/>
                <w:kern w:val="2"/>
                <w:sz w:val="24"/>
                <w:szCs w:val="24"/>
                <w:lang w:val="en-US"/>
              </w:rPr>
              <w:t>归纳总结</w:t>
            </w:r>
            <w:r>
              <w:rPr>
                <w:rFonts w:hint="eastAsia" w:ascii="仿宋" w:hAnsi="仿宋" w:eastAsia="仿宋" w:cs="仿宋"/>
                <w:color w:val="000000"/>
                <w:kern w:val="2"/>
                <w:sz w:val="24"/>
                <w:szCs w:val="24"/>
                <w:lang w:val="en-US" w:eastAsia="zh-CN"/>
              </w:rPr>
              <w:t>中外通俗作品</w:t>
            </w:r>
            <w:r>
              <w:rPr>
                <w:rFonts w:hint="eastAsia" w:ascii="仿宋" w:hAnsi="仿宋" w:eastAsia="仿宋" w:cs="仿宋"/>
                <w:color w:val="000000"/>
                <w:kern w:val="2"/>
                <w:sz w:val="24"/>
                <w:szCs w:val="24"/>
                <w:lang w:val="en-US" w:eastAsia="zh-TW"/>
              </w:rPr>
              <w:t>的体裁形式及其</w:t>
            </w:r>
            <w:r>
              <w:rPr>
                <w:rFonts w:hint="eastAsia" w:ascii="仿宋" w:hAnsi="仿宋" w:eastAsia="仿宋" w:cs="仿宋"/>
                <w:color w:val="000000"/>
                <w:kern w:val="2"/>
                <w:sz w:val="24"/>
                <w:szCs w:val="24"/>
                <w:lang w:val="en-US" w:eastAsia="zh-CN"/>
              </w:rPr>
              <w:t>演唱的</w:t>
            </w:r>
            <w:r>
              <w:rPr>
                <w:rFonts w:hint="eastAsia" w:ascii="仿宋" w:hAnsi="仿宋" w:eastAsia="仿宋" w:cs="仿宋"/>
                <w:color w:val="000000"/>
                <w:kern w:val="2"/>
                <w:sz w:val="24"/>
                <w:szCs w:val="24"/>
                <w:lang w:val="en-US" w:eastAsia="zh-TW"/>
              </w:rPr>
              <w:t>特点</w:t>
            </w:r>
            <w:r>
              <w:rPr>
                <w:rFonts w:hint="eastAsia" w:ascii="仿宋" w:hAnsi="仿宋" w:eastAsia="仿宋" w:cs="仿宋"/>
                <w:color w:val="000000"/>
                <w:kern w:val="2"/>
                <w:sz w:val="24"/>
                <w:szCs w:val="24"/>
                <w:lang w:val="en-US" w:eastAsia="zh-CN"/>
              </w:rPr>
              <w:t>与风格。</w:t>
            </w:r>
          </w:p>
          <w:p w14:paraId="6BDDA42B">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2"/>
                <w:sz w:val="24"/>
                <w:szCs w:val="24"/>
                <w:lang w:eastAsia="zh-CN"/>
              </w:rPr>
            </w:pPr>
            <w:r>
              <w:rPr>
                <w:rFonts w:hint="eastAsia" w:ascii="仿宋" w:hAnsi="仿宋" w:eastAsia="仿宋" w:cs="仿宋"/>
                <w:color w:val="000000"/>
                <w:kern w:val="2"/>
                <w:sz w:val="24"/>
                <w:szCs w:val="24"/>
                <w:lang w:val="en-US" w:eastAsia="zh-TW"/>
              </w:rPr>
              <w:t>应用层次：</w:t>
            </w:r>
            <w:r>
              <w:rPr>
                <w:rFonts w:hint="eastAsia" w:ascii="仿宋" w:hAnsi="仿宋" w:eastAsia="仿宋" w:cs="仿宋"/>
                <w:kern w:val="2"/>
                <w:sz w:val="24"/>
                <w:szCs w:val="24"/>
              </w:rPr>
              <w:t>掌握</w:t>
            </w:r>
            <w:r>
              <w:rPr>
                <w:rFonts w:hint="eastAsia" w:ascii="仿宋" w:hAnsi="仿宋" w:eastAsia="仿宋" w:cs="仿宋"/>
                <w:kern w:val="0"/>
                <w:sz w:val="24"/>
                <w:szCs w:val="24"/>
                <w:lang w:eastAsia="zh-CN"/>
              </w:rPr>
              <w:t>外通俗歌曲</w:t>
            </w:r>
            <w:r>
              <w:rPr>
                <w:rFonts w:hint="eastAsia" w:ascii="仿宋" w:hAnsi="仿宋" w:eastAsia="仿宋" w:cs="仿宋"/>
                <w:kern w:val="2"/>
                <w:sz w:val="24"/>
                <w:szCs w:val="24"/>
              </w:rPr>
              <w:t>赏析和演唱赏析的基本方法</w:t>
            </w:r>
            <w:r>
              <w:rPr>
                <w:rFonts w:hint="eastAsia" w:ascii="仿宋" w:hAnsi="仿宋" w:eastAsia="仿宋" w:cs="仿宋"/>
                <w:kern w:val="2"/>
                <w:sz w:val="24"/>
                <w:szCs w:val="24"/>
                <w:lang w:eastAsia="zh-CN"/>
              </w:rPr>
              <w:t>，</w:t>
            </w:r>
            <w:r>
              <w:rPr>
                <w:rFonts w:hint="eastAsia" w:ascii="仿宋" w:hAnsi="仿宋" w:eastAsia="仿宋" w:cs="仿宋"/>
                <w:color w:val="000000"/>
                <w:kern w:val="2"/>
                <w:sz w:val="24"/>
                <w:szCs w:val="24"/>
                <w:lang w:val="en-US"/>
              </w:rPr>
              <w:t>并</w:t>
            </w:r>
            <w:r>
              <w:rPr>
                <w:rFonts w:hint="eastAsia" w:ascii="仿宋" w:hAnsi="仿宋" w:eastAsia="仿宋" w:cs="仿宋"/>
                <w:color w:val="000000"/>
                <w:kern w:val="2"/>
                <w:sz w:val="24"/>
                <w:szCs w:val="24"/>
                <w:lang w:val="en-US" w:eastAsia="zh-TW"/>
              </w:rPr>
              <w:t>应用到声乐演</w:t>
            </w:r>
            <w:r>
              <w:rPr>
                <w:rFonts w:hint="eastAsia" w:ascii="仿宋" w:hAnsi="仿宋" w:eastAsia="仿宋" w:cs="仿宋"/>
                <w:color w:val="000000"/>
                <w:kern w:val="2"/>
                <w:sz w:val="24"/>
                <w:szCs w:val="24"/>
                <w:lang w:val="en-US" w:eastAsia="zh-CN"/>
              </w:rPr>
              <w:t>唱</w:t>
            </w:r>
            <w:r>
              <w:rPr>
                <w:rFonts w:hint="eastAsia" w:ascii="仿宋" w:hAnsi="仿宋" w:eastAsia="仿宋" w:cs="仿宋"/>
                <w:color w:val="000000"/>
                <w:kern w:val="2"/>
                <w:sz w:val="24"/>
                <w:szCs w:val="24"/>
                <w:lang w:val="en-US" w:eastAsia="zh-TW"/>
              </w:rPr>
              <w:t>课程中。</w:t>
            </w:r>
          </w:p>
          <w:p w14:paraId="31775F15">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2"/>
                <w:sz w:val="24"/>
                <w:szCs w:val="24"/>
              </w:rPr>
            </w:pPr>
            <w:r>
              <w:rPr>
                <w:rFonts w:hint="eastAsia" w:ascii="仿宋" w:hAnsi="仿宋" w:eastAsia="仿宋" w:cs="仿宋"/>
                <w:kern w:val="2"/>
                <w:sz w:val="24"/>
                <w:szCs w:val="24"/>
              </w:rPr>
              <w:t>评价：根据学生的自身情况提出评价办法。</w:t>
            </w:r>
          </w:p>
        </w:tc>
        <w:tc>
          <w:tcPr>
            <w:tcW w:w="1240" w:type="dxa"/>
            <w:gridSpan w:val="3"/>
            <w:vMerge w:val="continue"/>
            <w:tcBorders>
              <w:left w:val="single" w:color="auto" w:sz="4" w:space="0"/>
              <w:right w:val="single" w:color="auto" w:sz="4" w:space="0"/>
            </w:tcBorders>
            <w:shd w:val="clear" w:color="auto" w:fill="auto"/>
            <w:noWrap/>
            <w:vAlign w:val="center"/>
          </w:tcPr>
          <w:p w14:paraId="0AD26C1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tc>
        <w:tc>
          <w:tcPr>
            <w:tcW w:w="674" w:type="dxa"/>
            <w:gridSpan w:val="3"/>
            <w:vMerge w:val="continue"/>
            <w:tcBorders>
              <w:left w:val="single" w:color="auto" w:sz="4" w:space="0"/>
              <w:right w:val="single" w:color="auto" w:sz="4" w:space="0"/>
            </w:tcBorders>
            <w:shd w:val="clear" w:color="auto" w:fill="FFFFFF"/>
            <w:noWrap/>
            <w:vAlign w:val="center"/>
          </w:tcPr>
          <w:p w14:paraId="1E32FAE4">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eastAsia="zh-CN"/>
              </w:rPr>
            </w:pPr>
          </w:p>
        </w:tc>
      </w:tr>
      <w:tr w14:paraId="06646711">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96ABFAB">
            <w:pPr>
              <w:keepNext w:val="0"/>
              <w:keepLines w:val="0"/>
              <w:suppressLineNumbers w:val="0"/>
              <w:spacing w:before="0" w:beforeAutospacing="0" w:after="0" w:afterAutospacing="0"/>
              <w:ind w:left="0" w:right="0"/>
              <w:rPr>
                <w:kern w:val="2"/>
              </w:rPr>
            </w:pPr>
          </w:p>
        </w:tc>
        <w:tc>
          <w:tcPr>
            <w:tcW w:w="5858" w:type="dxa"/>
            <w:gridSpan w:val="8"/>
            <w:tcBorders>
              <w:top w:val="single" w:color="auto" w:sz="4" w:space="0"/>
              <w:left w:val="single" w:color="auto" w:sz="4" w:space="0"/>
              <w:right w:val="single" w:color="auto" w:sz="4" w:space="0"/>
            </w:tcBorders>
            <w:shd w:val="clear" w:color="auto" w:fill="auto"/>
            <w:noWrap/>
            <w:vAlign w:val="top"/>
          </w:tcPr>
          <w:p w14:paraId="112B5DDA">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0"/>
                <w:sz w:val="24"/>
                <w:szCs w:val="24"/>
              </w:rPr>
            </w:pPr>
            <w:r>
              <w:rPr>
                <w:rFonts w:hint="eastAsia" w:ascii="仿宋" w:hAnsi="仿宋" w:eastAsia="仿宋" w:cs="仿宋"/>
                <w:kern w:val="0"/>
                <w:sz w:val="24"/>
                <w:szCs w:val="24"/>
                <w:lang w:eastAsia="zh-CN"/>
              </w:rPr>
              <w:t>第七章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中</w:t>
            </w:r>
            <w:r>
              <w:rPr>
                <w:rFonts w:hint="eastAsia" w:ascii="仿宋" w:hAnsi="仿宋" w:eastAsia="仿宋" w:cs="仿宋"/>
                <w:kern w:val="0"/>
                <w:sz w:val="24"/>
                <w:szCs w:val="24"/>
                <w:lang w:eastAsia="zh-CN"/>
              </w:rPr>
              <w:t>外音乐剧</w:t>
            </w:r>
            <w:r>
              <w:rPr>
                <w:rFonts w:hint="eastAsia" w:ascii="仿宋" w:hAnsi="仿宋" w:eastAsia="仿宋" w:cs="仿宋"/>
                <w:kern w:val="0"/>
                <w:sz w:val="24"/>
                <w:szCs w:val="24"/>
              </w:rPr>
              <w:t>赏析</w:t>
            </w:r>
          </w:p>
          <w:p w14:paraId="0B683796">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基本内容：</w:t>
            </w:r>
          </w:p>
          <w:p w14:paraId="6937BF00">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第一节 </w:t>
            </w:r>
            <w:r>
              <w:rPr>
                <w:rFonts w:hint="eastAsia" w:ascii="仿宋" w:hAnsi="仿宋" w:eastAsia="仿宋" w:cs="仿宋"/>
                <w:kern w:val="0"/>
                <w:sz w:val="24"/>
                <w:szCs w:val="24"/>
              </w:rPr>
              <w:t>分析歌曲</w:t>
            </w:r>
          </w:p>
          <w:p w14:paraId="60DFA891">
            <w:pPr>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仿宋"/>
                <w:kern w:val="0"/>
                <w:sz w:val="24"/>
                <w:szCs w:val="24"/>
              </w:rPr>
            </w:pPr>
            <w:r>
              <w:rPr>
                <w:rFonts w:hint="eastAsia" w:ascii="仿宋" w:hAnsi="仿宋" w:eastAsia="仿宋" w:cs="仿宋"/>
                <w:kern w:val="2"/>
                <w:sz w:val="24"/>
                <w:szCs w:val="24"/>
              </w:rPr>
              <w:t xml:space="preserve">第二节 </w:t>
            </w:r>
            <w:r>
              <w:rPr>
                <w:rFonts w:hint="eastAsia" w:ascii="仿宋" w:hAnsi="仿宋" w:eastAsia="仿宋" w:cs="仿宋"/>
                <w:kern w:val="0"/>
                <w:sz w:val="24"/>
                <w:szCs w:val="24"/>
              </w:rPr>
              <w:t>分析演唱</w:t>
            </w:r>
          </w:p>
          <w:p w14:paraId="09B0DC67">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TW"/>
              </w:rPr>
              <w:t>知道层次：</w:t>
            </w:r>
            <w:r>
              <w:rPr>
                <w:rFonts w:hint="eastAsia" w:ascii="仿宋" w:hAnsi="仿宋" w:eastAsia="仿宋" w:cs="仿宋"/>
                <w:color w:val="000000"/>
                <w:sz w:val="24"/>
                <w:szCs w:val="24"/>
                <w:lang w:val="en-US" w:eastAsia="zh-CN"/>
              </w:rPr>
              <w:t>音乐剧</w:t>
            </w:r>
            <w:r>
              <w:rPr>
                <w:rFonts w:hint="eastAsia" w:ascii="仿宋" w:hAnsi="仿宋" w:eastAsia="仿宋" w:cs="仿宋"/>
                <w:bCs/>
                <w:sz w:val="24"/>
                <w:szCs w:val="24"/>
              </w:rPr>
              <w:t>的相关知识</w:t>
            </w:r>
            <w:r>
              <w:rPr>
                <w:rFonts w:hint="eastAsia" w:ascii="仿宋" w:hAnsi="仿宋" w:eastAsia="仿宋" w:cs="仿宋"/>
                <w:bCs/>
                <w:sz w:val="24"/>
                <w:szCs w:val="24"/>
                <w:lang w:eastAsia="zh-CN"/>
              </w:rPr>
              <w:t>。</w:t>
            </w:r>
          </w:p>
          <w:p w14:paraId="120A8C67">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TW"/>
              </w:rPr>
              <w:t>领会层次：</w:t>
            </w:r>
            <w:r>
              <w:rPr>
                <w:rFonts w:hint="eastAsia" w:ascii="仿宋" w:hAnsi="仿宋" w:eastAsia="仿宋" w:cs="仿宋"/>
                <w:color w:val="000000"/>
                <w:kern w:val="2"/>
                <w:sz w:val="24"/>
                <w:szCs w:val="24"/>
                <w:lang w:val="en-US"/>
              </w:rPr>
              <w:t>归纳总结</w:t>
            </w:r>
            <w:r>
              <w:rPr>
                <w:rFonts w:hint="eastAsia" w:ascii="仿宋" w:hAnsi="仿宋" w:eastAsia="仿宋" w:cs="仿宋"/>
                <w:color w:val="000000"/>
                <w:kern w:val="2"/>
                <w:sz w:val="24"/>
                <w:szCs w:val="24"/>
                <w:lang w:val="en-US" w:eastAsia="zh-CN"/>
              </w:rPr>
              <w:t>中外音乐剧名作</w:t>
            </w:r>
            <w:r>
              <w:rPr>
                <w:rFonts w:hint="eastAsia" w:ascii="仿宋" w:hAnsi="仿宋" w:eastAsia="仿宋" w:cs="仿宋"/>
                <w:color w:val="000000"/>
                <w:kern w:val="2"/>
                <w:sz w:val="24"/>
                <w:szCs w:val="24"/>
                <w:lang w:val="en-US" w:eastAsia="zh-TW"/>
              </w:rPr>
              <w:t>的体裁形式及其</w:t>
            </w:r>
            <w:r>
              <w:rPr>
                <w:rFonts w:hint="eastAsia" w:ascii="仿宋" w:hAnsi="仿宋" w:eastAsia="仿宋" w:cs="仿宋"/>
                <w:color w:val="000000"/>
                <w:kern w:val="2"/>
                <w:sz w:val="24"/>
                <w:szCs w:val="24"/>
                <w:lang w:val="en-US" w:eastAsia="zh-CN"/>
              </w:rPr>
              <w:t>演唱的</w:t>
            </w:r>
            <w:r>
              <w:rPr>
                <w:rFonts w:hint="eastAsia" w:ascii="仿宋" w:hAnsi="仿宋" w:eastAsia="仿宋" w:cs="仿宋"/>
                <w:color w:val="000000"/>
                <w:kern w:val="2"/>
                <w:sz w:val="24"/>
                <w:szCs w:val="24"/>
                <w:lang w:val="en-US" w:eastAsia="zh-TW"/>
              </w:rPr>
              <w:t>特点</w:t>
            </w:r>
            <w:r>
              <w:rPr>
                <w:rFonts w:hint="eastAsia" w:ascii="仿宋" w:hAnsi="仿宋" w:eastAsia="仿宋" w:cs="仿宋"/>
                <w:color w:val="000000"/>
                <w:kern w:val="2"/>
                <w:sz w:val="24"/>
                <w:szCs w:val="24"/>
                <w:lang w:val="en-US" w:eastAsia="zh-CN"/>
              </w:rPr>
              <w:t>与风格。</w:t>
            </w:r>
          </w:p>
          <w:p w14:paraId="65886705">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kern w:val="2"/>
                <w:sz w:val="24"/>
                <w:szCs w:val="24"/>
                <w:lang w:eastAsia="zh-CN"/>
              </w:rPr>
            </w:pPr>
            <w:r>
              <w:rPr>
                <w:rFonts w:hint="eastAsia" w:ascii="仿宋" w:hAnsi="仿宋" w:eastAsia="仿宋" w:cs="仿宋"/>
                <w:color w:val="000000"/>
                <w:kern w:val="2"/>
                <w:sz w:val="24"/>
                <w:szCs w:val="24"/>
                <w:lang w:val="en-US" w:eastAsia="zh-TW"/>
              </w:rPr>
              <w:t>应用层次：</w:t>
            </w:r>
            <w:r>
              <w:rPr>
                <w:rFonts w:hint="eastAsia" w:ascii="仿宋" w:hAnsi="仿宋" w:eastAsia="仿宋" w:cs="仿宋"/>
                <w:kern w:val="2"/>
                <w:sz w:val="24"/>
                <w:szCs w:val="24"/>
              </w:rPr>
              <w:t>掌握</w:t>
            </w:r>
            <w:r>
              <w:rPr>
                <w:rFonts w:hint="eastAsia" w:ascii="仿宋" w:hAnsi="仿宋" w:eastAsia="仿宋" w:cs="仿宋"/>
                <w:kern w:val="2"/>
                <w:sz w:val="24"/>
                <w:szCs w:val="24"/>
                <w:lang w:eastAsia="zh-CN"/>
              </w:rPr>
              <w:t>音乐剧</w:t>
            </w:r>
            <w:r>
              <w:rPr>
                <w:rFonts w:hint="eastAsia" w:ascii="仿宋" w:hAnsi="仿宋" w:eastAsia="仿宋" w:cs="仿宋"/>
                <w:kern w:val="2"/>
                <w:sz w:val="24"/>
                <w:szCs w:val="24"/>
              </w:rPr>
              <w:t>作品赏析和演唱赏析的基本方法</w:t>
            </w:r>
            <w:r>
              <w:rPr>
                <w:rFonts w:hint="eastAsia" w:ascii="仿宋" w:hAnsi="仿宋" w:eastAsia="仿宋" w:cs="仿宋"/>
                <w:kern w:val="2"/>
                <w:sz w:val="24"/>
                <w:szCs w:val="24"/>
                <w:lang w:eastAsia="zh-CN"/>
              </w:rPr>
              <w:t>，</w:t>
            </w:r>
            <w:r>
              <w:rPr>
                <w:rFonts w:hint="eastAsia" w:ascii="仿宋" w:hAnsi="仿宋" w:eastAsia="仿宋" w:cs="仿宋"/>
                <w:color w:val="000000"/>
                <w:kern w:val="2"/>
                <w:sz w:val="24"/>
                <w:szCs w:val="24"/>
                <w:lang w:val="en-US"/>
              </w:rPr>
              <w:t>并</w:t>
            </w:r>
            <w:r>
              <w:rPr>
                <w:rFonts w:hint="eastAsia" w:ascii="仿宋" w:hAnsi="仿宋" w:eastAsia="仿宋" w:cs="仿宋"/>
                <w:color w:val="000000"/>
                <w:kern w:val="2"/>
                <w:sz w:val="24"/>
                <w:szCs w:val="24"/>
                <w:lang w:val="en-US" w:eastAsia="zh-TW"/>
              </w:rPr>
              <w:t>应用到声乐演</w:t>
            </w:r>
            <w:r>
              <w:rPr>
                <w:rFonts w:hint="eastAsia" w:ascii="仿宋" w:hAnsi="仿宋" w:eastAsia="仿宋" w:cs="仿宋"/>
                <w:color w:val="000000"/>
                <w:kern w:val="2"/>
                <w:sz w:val="24"/>
                <w:szCs w:val="24"/>
                <w:lang w:val="en-US" w:eastAsia="zh-CN"/>
              </w:rPr>
              <w:t>唱</w:t>
            </w:r>
            <w:r>
              <w:rPr>
                <w:rFonts w:hint="eastAsia" w:ascii="仿宋" w:hAnsi="仿宋" w:eastAsia="仿宋" w:cs="仿宋"/>
                <w:color w:val="000000"/>
                <w:kern w:val="2"/>
                <w:sz w:val="24"/>
                <w:szCs w:val="24"/>
                <w:lang w:val="en-US" w:eastAsia="zh-TW"/>
              </w:rPr>
              <w:t>课程中。</w:t>
            </w:r>
          </w:p>
          <w:p w14:paraId="1D0A5856">
            <w:pPr>
              <w:keepNext w:val="0"/>
              <w:keepLines w:val="0"/>
              <w:widowControl/>
              <w:suppressLineNumbers w:val="0"/>
              <w:adjustRightInd w:val="0"/>
              <w:snapToGrid w:val="0"/>
              <w:spacing w:before="0" w:beforeAutospacing="0" w:after="0" w:afterAutospacing="0"/>
              <w:ind w:left="0" w:right="0"/>
              <w:rPr>
                <w:rFonts w:ascii="仿宋" w:eastAsia="仿宋" w:cs="仿宋"/>
                <w:color w:val="000000"/>
                <w:kern w:val="2"/>
                <w:sz w:val="24"/>
                <w:szCs w:val="24"/>
                <w:lang w:val="en-US" w:eastAsia="zh-TW"/>
              </w:rPr>
            </w:pPr>
            <w:r>
              <w:rPr>
                <w:rFonts w:hint="eastAsia" w:ascii="仿宋" w:hAnsi="仿宋" w:eastAsia="仿宋" w:cs="仿宋"/>
                <w:kern w:val="2"/>
                <w:sz w:val="24"/>
                <w:szCs w:val="24"/>
              </w:rPr>
              <w:t>评价：根据学生的自身情况提出评价办法。</w:t>
            </w:r>
          </w:p>
        </w:tc>
        <w:tc>
          <w:tcPr>
            <w:tcW w:w="1240" w:type="dxa"/>
            <w:gridSpan w:val="3"/>
            <w:vMerge w:val="continue"/>
            <w:tcBorders>
              <w:left w:val="single" w:color="auto" w:sz="4" w:space="0"/>
              <w:right w:val="single" w:color="auto" w:sz="4" w:space="0"/>
            </w:tcBorders>
            <w:shd w:val="clear" w:color="auto" w:fill="auto"/>
            <w:noWrap/>
            <w:vAlign w:val="center"/>
          </w:tcPr>
          <w:p w14:paraId="7259C7F8">
            <w:pPr>
              <w:keepNext w:val="0"/>
              <w:keepLines w:val="0"/>
              <w:suppressLineNumbers w:val="0"/>
              <w:spacing w:before="0" w:beforeAutospacing="0" w:after="0" w:afterAutospacing="0"/>
              <w:ind w:left="0" w:right="0"/>
              <w:rPr>
                <w:kern w:val="2"/>
              </w:rPr>
            </w:pPr>
          </w:p>
        </w:tc>
        <w:tc>
          <w:tcPr>
            <w:tcW w:w="674" w:type="dxa"/>
            <w:gridSpan w:val="3"/>
            <w:vMerge w:val="continue"/>
            <w:tcBorders>
              <w:left w:val="single" w:color="auto" w:sz="4" w:space="0"/>
              <w:right w:val="single" w:color="auto" w:sz="4" w:space="0"/>
            </w:tcBorders>
            <w:shd w:val="clear" w:color="auto" w:fill="FFFFFF"/>
            <w:noWrap/>
            <w:vAlign w:val="center"/>
          </w:tcPr>
          <w:p w14:paraId="14B77940">
            <w:pPr>
              <w:keepNext w:val="0"/>
              <w:keepLines w:val="0"/>
              <w:suppressLineNumbers w:val="0"/>
              <w:spacing w:before="0" w:beforeAutospacing="0" w:after="0" w:afterAutospacing="0"/>
              <w:ind w:left="0" w:right="0"/>
              <w:jc w:val="center"/>
              <w:rPr>
                <w:kern w:val="2"/>
              </w:rPr>
            </w:pPr>
          </w:p>
        </w:tc>
      </w:tr>
      <w:tr w14:paraId="57F4E0B3">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1E6BBC6">
            <w:pPr>
              <w:keepNext w:val="0"/>
              <w:keepLines w:val="0"/>
              <w:suppressLineNumbers w:val="0"/>
              <w:spacing w:before="0" w:beforeAutospacing="0" w:after="0" w:afterAutospacing="0"/>
              <w:ind w:left="0" w:right="0"/>
              <w:rPr>
                <w:kern w:val="2"/>
              </w:rPr>
            </w:pPr>
          </w:p>
        </w:tc>
        <w:tc>
          <w:tcPr>
            <w:tcW w:w="7098"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017A99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合计</w:t>
            </w:r>
          </w:p>
        </w:tc>
        <w:tc>
          <w:tcPr>
            <w:tcW w:w="674"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8D3C61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32</w:t>
            </w:r>
          </w:p>
        </w:tc>
      </w:tr>
      <w:tr w14:paraId="239CF8FD">
        <w:trPr>
          <w:trHeight w:val="624" w:hRule="atLeast"/>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AFA2764">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G</w:t>
            </w:r>
          </w:p>
          <w:p w14:paraId="54AF8C7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技能（实训）</w:t>
            </w:r>
            <w:r>
              <w:rPr>
                <w:rFonts w:hint="eastAsia" w:ascii="仿宋" w:eastAsia="仿宋" w:cs="仿宋"/>
                <w:color w:val="000000"/>
                <w:kern w:val="2"/>
                <w:sz w:val="24"/>
                <w:szCs w:val="24"/>
                <w:lang w:val="en-US" w:eastAsia="zh-TW"/>
              </w:rPr>
              <w:t>内容</w:t>
            </w:r>
          </w:p>
        </w:tc>
        <w:tc>
          <w:tcPr>
            <w:tcW w:w="5858" w:type="dxa"/>
            <w:gridSpan w:val="8"/>
            <w:tcBorders>
              <w:top w:val="single" w:color="auto" w:sz="4" w:space="0"/>
              <w:left w:val="single" w:color="auto" w:sz="4" w:space="0"/>
              <w:bottom w:val="single" w:color="auto" w:sz="4" w:space="0"/>
              <w:right w:val="single" w:color="auto" w:sz="4" w:space="0"/>
            </w:tcBorders>
            <w:noWrap/>
            <w:vAlign w:val="center"/>
          </w:tcPr>
          <w:p w14:paraId="12D605B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实训目的及任务</w:t>
            </w:r>
          </w:p>
          <w:p w14:paraId="4F896B1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CN"/>
              </w:rPr>
            </w:pPr>
          </w:p>
        </w:tc>
        <w:tc>
          <w:tcPr>
            <w:tcW w:w="1240" w:type="dxa"/>
            <w:gridSpan w:val="3"/>
            <w:tcBorders>
              <w:top w:val="single" w:color="auto" w:sz="4" w:space="0"/>
              <w:left w:val="single" w:color="auto" w:sz="4" w:space="0"/>
              <w:bottom w:val="single" w:color="auto" w:sz="4" w:space="0"/>
              <w:right w:val="single" w:color="auto" w:sz="4" w:space="0"/>
            </w:tcBorders>
            <w:noWrap/>
            <w:vAlign w:val="center"/>
          </w:tcPr>
          <w:p w14:paraId="2D2AC61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支撑课程目标</w:t>
            </w:r>
          </w:p>
        </w:tc>
        <w:tc>
          <w:tcPr>
            <w:tcW w:w="674" w:type="dxa"/>
            <w:gridSpan w:val="3"/>
            <w:tcBorders>
              <w:top w:val="single" w:color="auto" w:sz="4" w:space="0"/>
              <w:left w:val="single" w:color="auto" w:sz="4" w:space="0"/>
              <w:bottom w:val="single" w:color="auto" w:sz="4" w:space="0"/>
              <w:right w:val="single" w:color="auto" w:sz="4" w:space="0"/>
            </w:tcBorders>
            <w:noWrap/>
            <w:vAlign w:val="center"/>
          </w:tcPr>
          <w:p w14:paraId="711C1C90">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 xml:space="preserve">学时 </w:t>
            </w:r>
          </w:p>
          <w:p w14:paraId="5D3F6BB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分配</w:t>
            </w:r>
          </w:p>
        </w:tc>
      </w:tr>
      <w:tr w14:paraId="72DD353F">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E4632CF">
            <w:pPr>
              <w:keepNext w:val="0"/>
              <w:keepLines w:val="0"/>
              <w:suppressLineNumbers w:val="0"/>
              <w:spacing w:before="0" w:beforeAutospacing="0" w:after="0" w:afterAutospacing="0"/>
              <w:ind w:left="0" w:right="0"/>
              <w:rPr>
                <w:kern w:val="2"/>
              </w:rPr>
            </w:pPr>
          </w:p>
        </w:tc>
        <w:tc>
          <w:tcPr>
            <w:tcW w:w="5858" w:type="dxa"/>
            <w:gridSpan w:val="8"/>
            <w:tcBorders>
              <w:top w:val="single" w:color="auto" w:sz="4" w:space="0"/>
              <w:left w:val="single" w:color="auto" w:sz="4" w:space="0"/>
              <w:bottom w:val="single" w:color="auto" w:sz="4" w:space="0"/>
              <w:right w:val="single" w:color="auto" w:sz="4" w:space="0"/>
            </w:tcBorders>
            <w:noWrap/>
            <w:vAlign w:val="center"/>
          </w:tcPr>
          <w:p w14:paraId="1ABAB42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ascii="仿宋" w:eastAsia="仿宋" w:cs="仿宋"/>
                <w:b w:val="0"/>
                <w:bCs w:val="0"/>
                <w:color w:val="000000"/>
                <w:kern w:val="2"/>
                <w:sz w:val="24"/>
                <w:szCs w:val="24"/>
                <w:lang w:val="en-US" w:eastAsia="zh-CN"/>
              </w:rPr>
            </w:pPr>
            <w:r>
              <w:rPr>
                <w:rFonts w:hint="eastAsia" w:ascii="仿宋" w:eastAsia="仿宋" w:cs="仿宋"/>
                <w:b w:val="0"/>
                <w:bCs w:val="0"/>
                <w:color w:val="000000"/>
                <w:kern w:val="2"/>
                <w:sz w:val="24"/>
                <w:szCs w:val="24"/>
                <w:lang w:val="en-US" w:eastAsia="zh-CN"/>
              </w:rPr>
              <w:t>实训一 ：学唱各歌时期各类具有代表性的声乐名作。</w:t>
            </w:r>
          </w:p>
          <w:p w14:paraId="3A09214D">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CN"/>
              </w:rPr>
            </w:pPr>
            <w:r>
              <w:rPr>
                <w:rFonts w:hint="eastAsia" w:ascii="仿宋" w:eastAsia="仿宋" w:cs="仿宋"/>
                <w:b w:val="0"/>
                <w:bCs w:val="0"/>
                <w:color w:val="000000"/>
                <w:kern w:val="2"/>
                <w:sz w:val="24"/>
                <w:szCs w:val="24"/>
                <w:lang w:val="en-US" w:eastAsia="zh-CN"/>
              </w:rPr>
              <w:t>实训目的：</w:t>
            </w:r>
            <w:r>
              <w:rPr>
                <w:rFonts w:hint="eastAsia" w:ascii="仿宋" w:eastAsia="仿宋" w:cs="仿宋"/>
                <w:color w:val="000000"/>
                <w:kern w:val="2"/>
                <w:sz w:val="24"/>
                <w:szCs w:val="24"/>
                <w:lang w:val="en-US" w:eastAsia="zh-TW"/>
              </w:rPr>
              <w:t>综合运用学过的理论、实践知识，分析和</w:t>
            </w:r>
            <w:r>
              <w:rPr>
                <w:rFonts w:hint="eastAsia" w:ascii="仿宋" w:eastAsia="仿宋" w:cs="仿宋"/>
                <w:color w:val="000000"/>
                <w:kern w:val="2"/>
                <w:sz w:val="24"/>
                <w:szCs w:val="24"/>
                <w:lang w:val="en-US" w:eastAsia="zh-CN"/>
              </w:rPr>
              <w:t>演唱各类声乐</w:t>
            </w:r>
            <w:r>
              <w:rPr>
                <w:rFonts w:ascii="仿宋" w:eastAsia="仿宋" w:cs="仿宋"/>
                <w:color w:val="000000"/>
                <w:kern w:val="2"/>
                <w:sz w:val="24"/>
                <w:szCs w:val="24"/>
                <w:lang w:val="en-US" w:eastAsia="zh-TW"/>
              </w:rPr>
              <w:t>作品，</w:t>
            </w:r>
            <w:r>
              <w:rPr>
                <w:rFonts w:hint="eastAsia" w:ascii="仿宋" w:eastAsia="仿宋" w:cs="仿宋"/>
                <w:color w:val="000000"/>
                <w:kern w:val="2"/>
                <w:sz w:val="24"/>
                <w:szCs w:val="24"/>
                <w:lang w:val="en-US" w:eastAsia="zh-TW"/>
              </w:rPr>
              <w:t>熟练掌握分析作品的艺术形象的</w:t>
            </w:r>
            <w:r>
              <w:rPr>
                <w:rFonts w:ascii="仿宋" w:eastAsia="仿宋" w:cs="仿宋"/>
                <w:color w:val="000000"/>
                <w:kern w:val="2"/>
                <w:sz w:val="24"/>
                <w:szCs w:val="24"/>
                <w:lang w:val="en-US" w:eastAsia="zh-TW"/>
              </w:rPr>
              <w:t>能力</w:t>
            </w:r>
            <w:r>
              <w:rPr>
                <w:rFonts w:hint="eastAsia" w:ascii="仿宋" w:eastAsia="仿宋" w:cs="仿宋"/>
                <w:color w:val="000000"/>
                <w:kern w:val="2"/>
                <w:sz w:val="24"/>
                <w:szCs w:val="24"/>
                <w:lang w:val="en-US" w:eastAsia="zh-CN"/>
              </w:rPr>
              <w:t>及创新能力。</w:t>
            </w:r>
          </w:p>
          <w:p w14:paraId="7CA1ABF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ascii="仿宋" w:eastAsia="仿宋" w:cs="仿宋"/>
                <w:color w:val="000000"/>
                <w:kern w:val="2"/>
                <w:sz w:val="24"/>
                <w:szCs w:val="24"/>
                <w:lang w:val="en-US" w:eastAsia="zh-CN"/>
              </w:rPr>
            </w:pPr>
            <w:r>
              <w:rPr>
                <w:rFonts w:hint="eastAsia" w:ascii="仿宋" w:eastAsia="仿宋" w:cs="仿宋"/>
                <w:b w:val="0"/>
                <w:bCs w:val="0"/>
                <w:color w:val="000000"/>
                <w:kern w:val="2"/>
                <w:sz w:val="24"/>
                <w:szCs w:val="24"/>
                <w:lang w:val="en-US" w:eastAsia="zh-CN"/>
              </w:rPr>
              <w:t>实训任务：</w:t>
            </w:r>
            <w:r>
              <w:rPr>
                <w:rFonts w:hint="eastAsia" w:ascii="仿宋" w:eastAsia="仿宋" w:cs="仿宋"/>
                <w:color w:val="000000"/>
                <w:kern w:val="2"/>
                <w:sz w:val="24"/>
                <w:szCs w:val="24"/>
                <w:lang w:val="en-US" w:eastAsia="zh-CN"/>
              </w:rPr>
              <w:t>分析各类声乐</w:t>
            </w:r>
            <w:r>
              <w:rPr>
                <w:rFonts w:ascii="仿宋" w:eastAsia="仿宋" w:cs="仿宋"/>
                <w:color w:val="000000"/>
                <w:kern w:val="2"/>
                <w:sz w:val="24"/>
                <w:szCs w:val="24"/>
                <w:lang w:val="en-US" w:eastAsia="zh-TW"/>
              </w:rPr>
              <w:t>作品</w:t>
            </w:r>
            <w:r>
              <w:rPr>
                <w:rFonts w:hint="eastAsia" w:ascii="仿宋" w:eastAsia="仿宋" w:cs="仿宋"/>
                <w:color w:val="000000"/>
                <w:kern w:val="2"/>
                <w:sz w:val="24"/>
                <w:szCs w:val="24"/>
                <w:lang w:val="en-US" w:eastAsia="zh-CN"/>
              </w:rPr>
              <w:t>的音乐特点、演唱风格。</w:t>
            </w:r>
          </w:p>
          <w:p w14:paraId="1B830577">
            <w:pPr>
              <w:keepNext w:val="0"/>
              <w:keepLines w:val="0"/>
              <w:widowControl/>
              <w:suppressLineNumbers w:val="0"/>
              <w:adjustRightInd w:val="0"/>
              <w:snapToGrid w:val="0"/>
              <w:spacing w:before="0" w:beforeAutospacing="0" w:after="0" w:afterAutospacing="0"/>
              <w:ind w:left="0" w:right="0"/>
              <w:rPr>
                <w:rFonts w:hint="eastAsia" w:ascii="仿宋" w:eastAsia="仿宋" w:cs="仿宋"/>
                <w:color w:val="000000"/>
                <w:kern w:val="2"/>
                <w:sz w:val="24"/>
                <w:szCs w:val="24"/>
                <w:lang w:val="en-US" w:eastAsia="zh-CN"/>
              </w:rPr>
            </w:pPr>
            <w:r>
              <w:rPr>
                <w:rFonts w:ascii="仿宋" w:eastAsia="仿宋" w:cs="仿宋"/>
                <w:color w:val="000000"/>
                <w:kern w:val="2"/>
                <w:sz w:val="24"/>
                <w:szCs w:val="24"/>
                <w:lang w:val="en-US" w:eastAsia="zh-TW"/>
              </w:rPr>
              <w:t>熟练</w:t>
            </w:r>
            <w:r>
              <w:rPr>
                <w:rFonts w:hint="eastAsia" w:ascii="仿宋" w:eastAsia="仿宋" w:cs="仿宋"/>
                <w:color w:val="000000"/>
                <w:kern w:val="2"/>
                <w:sz w:val="24"/>
                <w:szCs w:val="24"/>
                <w:lang w:val="en-US" w:eastAsia="zh-CN"/>
              </w:rPr>
              <w:t>演</w:t>
            </w:r>
            <w:r>
              <w:rPr>
                <w:rFonts w:ascii="仿宋" w:eastAsia="仿宋" w:cs="仿宋"/>
                <w:color w:val="000000"/>
                <w:kern w:val="2"/>
                <w:sz w:val="24"/>
                <w:szCs w:val="24"/>
                <w:lang w:val="en-US" w:eastAsia="zh-TW"/>
              </w:rPr>
              <w:t>唱一些经典的、有代表性的</w:t>
            </w:r>
            <w:r>
              <w:rPr>
                <w:rFonts w:hint="eastAsia" w:ascii="仿宋" w:eastAsia="仿宋" w:cs="仿宋"/>
                <w:color w:val="000000"/>
                <w:kern w:val="2"/>
                <w:sz w:val="24"/>
                <w:szCs w:val="24"/>
                <w:lang w:val="en-US" w:eastAsia="zh-CN"/>
              </w:rPr>
              <w:t>歌剧、音乐剧</w:t>
            </w:r>
            <w:r>
              <w:rPr>
                <w:rFonts w:ascii="仿宋" w:eastAsia="仿宋" w:cs="仿宋"/>
                <w:color w:val="000000"/>
                <w:kern w:val="2"/>
                <w:sz w:val="24"/>
                <w:szCs w:val="24"/>
                <w:lang w:val="en-US" w:eastAsia="zh-TW"/>
              </w:rPr>
              <w:t>歌唱段</w:t>
            </w:r>
            <w:r>
              <w:rPr>
                <w:rFonts w:hint="eastAsia" w:ascii="仿宋" w:eastAsia="仿宋" w:cs="仿宋"/>
                <w:color w:val="000000"/>
                <w:kern w:val="2"/>
                <w:sz w:val="24"/>
                <w:szCs w:val="24"/>
                <w:lang w:val="en-US" w:eastAsia="zh-CN"/>
              </w:rPr>
              <w:t>及歌曲</w:t>
            </w:r>
            <w:r>
              <w:rPr>
                <w:rFonts w:ascii="仿宋" w:eastAsia="仿宋" w:cs="仿宋"/>
                <w:color w:val="000000"/>
                <w:kern w:val="2"/>
                <w:sz w:val="24"/>
                <w:szCs w:val="24"/>
                <w:lang w:val="en-US" w:eastAsia="zh-TW"/>
              </w:rPr>
              <w:t>作品</w:t>
            </w:r>
            <w:r>
              <w:rPr>
                <w:rFonts w:hint="eastAsia" w:ascii="仿宋" w:eastAsia="仿宋" w:cs="仿宋"/>
                <w:color w:val="000000"/>
                <w:kern w:val="2"/>
                <w:sz w:val="24"/>
                <w:szCs w:val="24"/>
                <w:lang w:val="en-US" w:eastAsia="zh-CN"/>
              </w:rPr>
              <w:t>。</w:t>
            </w:r>
          </w:p>
          <w:p w14:paraId="5B8317D4">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CN"/>
              </w:rPr>
            </w:pPr>
            <w:r>
              <w:rPr>
                <w:rFonts w:hint="eastAsia" w:ascii="仿宋" w:hAnsi="仿宋" w:eastAsia="仿宋" w:cs="仿宋"/>
                <w:b w:val="0"/>
                <w:bCs w:val="0"/>
                <w:kern w:val="2"/>
                <w:sz w:val="24"/>
                <w:szCs w:val="24"/>
              </w:rPr>
              <w:t>评价：</w:t>
            </w:r>
            <w:r>
              <w:rPr>
                <w:rFonts w:hint="eastAsia" w:ascii="仿宋" w:hAnsi="仿宋" w:eastAsia="仿宋" w:cs="仿宋"/>
                <w:kern w:val="2"/>
                <w:sz w:val="24"/>
                <w:szCs w:val="24"/>
              </w:rPr>
              <w:t>根据学生的自身情况提出评价办法。</w:t>
            </w:r>
          </w:p>
        </w:tc>
        <w:tc>
          <w:tcPr>
            <w:tcW w:w="1240" w:type="dxa"/>
            <w:gridSpan w:val="3"/>
            <w:tcBorders>
              <w:top w:val="single" w:color="auto" w:sz="4" w:space="0"/>
              <w:left w:val="single" w:color="auto" w:sz="4" w:space="0"/>
              <w:bottom w:val="single" w:color="auto" w:sz="4" w:space="0"/>
              <w:right w:val="single" w:color="auto" w:sz="4" w:space="0"/>
            </w:tcBorders>
            <w:noWrap/>
            <w:vAlign w:val="center"/>
          </w:tcPr>
          <w:p w14:paraId="03F9BE9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支撑课程</w:t>
            </w:r>
            <w:r>
              <w:rPr>
                <w:rFonts w:hint="eastAsia" w:ascii="仿宋" w:eastAsia="仿宋" w:cs="仿宋"/>
                <w:color w:val="000000"/>
                <w:kern w:val="2"/>
                <w:sz w:val="24"/>
                <w:szCs w:val="24"/>
                <w:lang w:val="en-US" w:eastAsia="zh-TW"/>
              </w:rPr>
              <w:t>目标1、2、3</w:t>
            </w:r>
          </w:p>
          <w:p w14:paraId="0FBED1E4">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tc>
        <w:tc>
          <w:tcPr>
            <w:tcW w:w="674" w:type="dxa"/>
            <w:gridSpan w:val="3"/>
            <w:tcBorders>
              <w:top w:val="single" w:color="auto" w:sz="4" w:space="0"/>
              <w:left w:val="single" w:color="auto" w:sz="4" w:space="0"/>
              <w:bottom w:val="single" w:color="auto" w:sz="4" w:space="0"/>
              <w:right w:val="single" w:color="auto" w:sz="4" w:space="0"/>
            </w:tcBorders>
            <w:noWrap/>
            <w:vAlign w:val="center"/>
          </w:tcPr>
          <w:p w14:paraId="380842B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15</w:t>
            </w:r>
          </w:p>
        </w:tc>
      </w:tr>
      <w:tr w14:paraId="5AB1E9BA">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327D0B2">
            <w:pPr>
              <w:keepNext w:val="0"/>
              <w:keepLines w:val="0"/>
              <w:suppressLineNumbers w:val="0"/>
              <w:spacing w:before="0" w:beforeAutospacing="0" w:after="0" w:afterAutospacing="0"/>
              <w:ind w:left="0" w:right="0"/>
              <w:rPr>
                <w:kern w:val="2"/>
              </w:rPr>
            </w:pPr>
          </w:p>
        </w:tc>
        <w:tc>
          <w:tcPr>
            <w:tcW w:w="7098" w:type="dxa"/>
            <w:gridSpan w:val="11"/>
            <w:tcBorders>
              <w:top w:val="single" w:color="auto" w:sz="4" w:space="0"/>
              <w:left w:val="single" w:color="auto" w:sz="4" w:space="0"/>
              <w:bottom w:val="single" w:color="auto" w:sz="4" w:space="0"/>
              <w:right w:val="single" w:color="auto" w:sz="4" w:space="0"/>
            </w:tcBorders>
            <w:noWrap/>
            <w:vAlign w:val="center"/>
          </w:tcPr>
          <w:p w14:paraId="6A8A457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合计</w:t>
            </w:r>
          </w:p>
        </w:tc>
        <w:tc>
          <w:tcPr>
            <w:tcW w:w="674" w:type="dxa"/>
            <w:gridSpan w:val="3"/>
            <w:tcBorders>
              <w:top w:val="single" w:color="auto" w:sz="4" w:space="0"/>
              <w:left w:val="single" w:color="auto" w:sz="4" w:space="0"/>
              <w:bottom w:val="single" w:color="auto" w:sz="4" w:space="0"/>
              <w:right w:val="single" w:color="auto" w:sz="4" w:space="0"/>
            </w:tcBorders>
            <w:noWrap/>
            <w:vAlign w:val="center"/>
          </w:tcPr>
          <w:p w14:paraId="010B1C4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15</w:t>
            </w:r>
          </w:p>
        </w:tc>
      </w:tr>
      <w:tr w14:paraId="6A449A49">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202E290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I</w:t>
            </w:r>
          </w:p>
          <w:p w14:paraId="4601AF7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教学方法与教学方式</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31567AF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1.课程</w:t>
            </w:r>
            <w:r>
              <w:rPr>
                <w:rFonts w:hint="eastAsia" w:ascii="仿宋" w:eastAsia="仿宋" w:cs="仿宋"/>
                <w:color w:val="000000"/>
                <w:kern w:val="2"/>
                <w:sz w:val="24"/>
                <w:szCs w:val="24"/>
                <w:lang w:val="en-US" w:eastAsia="zh-TW"/>
              </w:rPr>
              <w:t>采用</w:t>
            </w:r>
            <w:r>
              <w:rPr>
                <w:rFonts w:hint="eastAsia" w:ascii="仿宋" w:eastAsia="仿宋" w:cs="仿宋"/>
                <w:color w:val="000000"/>
                <w:kern w:val="2"/>
                <w:sz w:val="24"/>
                <w:szCs w:val="24"/>
                <w:lang w:val="en-US" w:eastAsia="zh-CN"/>
              </w:rPr>
              <w:t>集体式</w:t>
            </w:r>
            <w:r>
              <w:rPr>
                <w:rFonts w:hint="eastAsia" w:ascii="仿宋" w:eastAsia="仿宋" w:cs="仿宋"/>
                <w:color w:val="000000"/>
                <w:kern w:val="2"/>
                <w:sz w:val="24"/>
                <w:szCs w:val="24"/>
                <w:lang w:val="en-US" w:eastAsia="zh-TW"/>
              </w:rPr>
              <w:t>教学，改善理论课</w:t>
            </w:r>
            <w:r>
              <w:rPr>
                <w:rFonts w:hint="eastAsia" w:ascii="仿宋" w:eastAsia="仿宋" w:cs="仿宋"/>
                <w:color w:val="000000"/>
                <w:kern w:val="2"/>
                <w:sz w:val="24"/>
                <w:szCs w:val="24"/>
                <w:lang w:val="en-US" w:eastAsia="zh-CN"/>
              </w:rPr>
              <w:t>与实践</w:t>
            </w:r>
            <w:r>
              <w:rPr>
                <w:rFonts w:hint="eastAsia" w:ascii="仿宋" w:eastAsia="仿宋" w:cs="仿宋"/>
                <w:color w:val="000000"/>
                <w:kern w:val="2"/>
                <w:sz w:val="24"/>
                <w:szCs w:val="24"/>
                <w:lang w:val="en-US" w:eastAsia="zh-TW"/>
              </w:rPr>
              <w:t>的枯燥和沉闷，吸引学生的注意力，加强授课效果。</w:t>
            </w:r>
          </w:p>
          <w:p w14:paraId="02EABD5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2.</w:t>
            </w:r>
            <w:r>
              <w:rPr>
                <w:rFonts w:hint="eastAsia" w:ascii="仿宋" w:eastAsia="仿宋" w:cs="仿宋"/>
                <w:color w:val="000000"/>
                <w:kern w:val="2"/>
                <w:sz w:val="24"/>
                <w:szCs w:val="24"/>
                <w:lang w:val="en-US" w:eastAsia="zh-TW"/>
              </w:rPr>
              <w:t>开通网络课堂，达到与学生及时沟通、交流的目的。同时重视师生互动与小组活动，组织课堂小组讨论和论文写作等活动，将课堂教学变为师生共同活动的过程。</w:t>
            </w:r>
          </w:p>
          <w:p w14:paraId="3BB84FD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3.</w:t>
            </w:r>
            <w:r>
              <w:rPr>
                <w:rFonts w:hint="eastAsia" w:ascii="仿宋" w:eastAsia="仿宋" w:cs="仿宋"/>
                <w:color w:val="000000"/>
                <w:kern w:val="2"/>
                <w:sz w:val="24"/>
                <w:szCs w:val="24"/>
                <w:lang w:val="en-US" w:eastAsia="zh-TW"/>
              </w:rPr>
              <w:t>主要方式：</w:t>
            </w:r>
          </w:p>
          <w:p w14:paraId="073DBC1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sym w:font="Wingdings" w:char="00FE"/>
            </w:r>
            <w:r>
              <w:rPr>
                <w:rFonts w:hint="eastAsia" w:ascii="仿宋" w:eastAsia="仿宋" w:cs="仿宋"/>
                <w:color w:val="000000"/>
                <w:kern w:val="2"/>
                <w:sz w:val="24"/>
                <w:szCs w:val="24"/>
                <w:lang w:val="en-US" w:eastAsia="zh-TW"/>
              </w:rPr>
              <w:t xml:space="preserve">讲授  </w:t>
            </w:r>
            <w:r>
              <w:rPr>
                <w:rFonts w:hint="eastAsia" w:ascii="仿宋" w:eastAsia="仿宋" w:cs="仿宋"/>
                <w:color w:val="000000"/>
                <w:kern w:val="2"/>
                <w:sz w:val="24"/>
                <w:szCs w:val="24"/>
                <w:lang w:val="en-US" w:eastAsia="zh-TW"/>
              </w:rPr>
              <w:sym w:font="Wingdings" w:char="00FE"/>
            </w:r>
            <w:r>
              <w:rPr>
                <w:rFonts w:hint="eastAsia" w:ascii="仿宋" w:eastAsia="仿宋" w:cs="仿宋"/>
                <w:color w:val="000000"/>
                <w:kern w:val="2"/>
                <w:sz w:val="24"/>
                <w:szCs w:val="24"/>
                <w:lang w:val="en-US" w:eastAsia="zh-TW"/>
              </w:rPr>
              <w:t xml:space="preserve">网络学习  </w:t>
            </w:r>
            <w:r>
              <w:rPr>
                <w:rFonts w:hint="eastAsia" w:ascii="仿宋" w:eastAsia="仿宋" w:cs="仿宋"/>
                <w:color w:val="000000"/>
                <w:kern w:val="2"/>
                <w:sz w:val="24"/>
                <w:szCs w:val="24"/>
                <w:lang w:val="en-US" w:eastAsia="zh-TW"/>
              </w:rPr>
              <w:sym w:font="Wingdings" w:char="00FE"/>
            </w:r>
            <w:r>
              <w:rPr>
                <w:rFonts w:hint="eastAsia" w:ascii="仿宋" w:eastAsia="仿宋" w:cs="仿宋"/>
                <w:color w:val="000000"/>
                <w:kern w:val="2"/>
                <w:sz w:val="24"/>
                <w:szCs w:val="24"/>
                <w:lang w:val="en-US" w:eastAsia="zh-TW"/>
              </w:rPr>
              <w:t xml:space="preserve">讨论或座谈  </w:t>
            </w:r>
            <w:r>
              <w:rPr>
                <w:rFonts w:hint="eastAsia" w:ascii="仿宋" w:eastAsia="仿宋" w:cs="仿宋"/>
                <w:color w:val="000000"/>
                <w:kern w:val="2"/>
                <w:sz w:val="24"/>
                <w:szCs w:val="24"/>
                <w:lang w:val="en-US" w:eastAsia="zh-TW"/>
              </w:rPr>
              <w:sym w:font="Wingdings" w:char="00A8"/>
            </w:r>
            <w:r>
              <w:rPr>
                <w:rFonts w:hint="eastAsia" w:ascii="仿宋" w:eastAsia="仿宋" w:cs="仿宋"/>
                <w:color w:val="000000"/>
                <w:kern w:val="2"/>
                <w:sz w:val="24"/>
                <w:szCs w:val="24"/>
                <w:lang w:val="en-US" w:eastAsia="zh-TW"/>
              </w:rPr>
              <w:t xml:space="preserve">问题导向学  </w:t>
            </w:r>
          </w:p>
          <w:p w14:paraId="0E3971A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sym w:font="Wingdings" w:char="00FE"/>
            </w:r>
            <w:r>
              <w:rPr>
                <w:rFonts w:hint="eastAsia" w:ascii="仿宋" w:eastAsia="仿宋" w:cs="仿宋"/>
                <w:color w:val="000000"/>
                <w:kern w:val="2"/>
                <w:sz w:val="24"/>
                <w:szCs w:val="24"/>
                <w:lang w:val="en-US" w:eastAsia="zh-TW"/>
              </w:rPr>
              <w:t xml:space="preserve">分组合作学习  </w:t>
            </w:r>
            <w:r>
              <w:rPr>
                <w:rFonts w:hint="eastAsia" w:ascii="仿宋" w:eastAsia="仿宋" w:cs="仿宋"/>
                <w:color w:val="000000"/>
                <w:kern w:val="2"/>
                <w:sz w:val="24"/>
                <w:szCs w:val="24"/>
                <w:lang w:val="en-US" w:eastAsia="zh-TW"/>
              </w:rPr>
              <w:sym w:font="Wingdings" w:char="00A8"/>
            </w:r>
            <w:r>
              <w:rPr>
                <w:rFonts w:hint="eastAsia" w:ascii="仿宋" w:eastAsia="仿宋" w:cs="仿宋"/>
                <w:color w:val="000000"/>
                <w:kern w:val="2"/>
                <w:sz w:val="24"/>
                <w:szCs w:val="24"/>
                <w:lang w:val="en-US" w:eastAsia="zh-TW"/>
              </w:rPr>
              <w:t xml:space="preserve">专题学习  </w:t>
            </w:r>
            <w:r>
              <w:rPr>
                <w:rFonts w:hint="eastAsia" w:ascii="仿宋" w:eastAsia="仿宋" w:cs="仿宋"/>
                <w:color w:val="000000"/>
                <w:kern w:val="2"/>
                <w:sz w:val="24"/>
                <w:szCs w:val="24"/>
                <w:lang w:val="en-US" w:eastAsia="zh-TW"/>
              </w:rPr>
              <w:sym w:font="Wingdings" w:char="00FE"/>
            </w:r>
            <w:r>
              <w:rPr>
                <w:rFonts w:hint="eastAsia" w:ascii="仿宋" w:eastAsia="仿宋" w:cs="仿宋"/>
                <w:color w:val="000000"/>
                <w:kern w:val="2"/>
                <w:sz w:val="24"/>
                <w:szCs w:val="24"/>
                <w:lang w:val="en-US" w:eastAsia="zh-TW"/>
              </w:rPr>
              <w:t xml:space="preserve">实作学习  </w:t>
            </w:r>
            <w:r>
              <w:rPr>
                <w:rFonts w:hint="eastAsia" w:ascii="仿宋" w:eastAsia="仿宋" w:cs="仿宋"/>
                <w:color w:val="000000"/>
                <w:kern w:val="2"/>
                <w:sz w:val="24"/>
                <w:szCs w:val="24"/>
                <w:lang w:val="en-US" w:eastAsia="zh-TW"/>
              </w:rPr>
              <w:sym w:font="Wingdings" w:char="00A8"/>
            </w:r>
            <w:r>
              <w:rPr>
                <w:rFonts w:hint="eastAsia" w:ascii="仿宋" w:eastAsia="仿宋" w:cs="仿宋"/>
                <w:color w:val="000000"/>
                <w:kern w:val="2"/>
                <w:sz w:val="24"/>
                <w:szCs w:val="24"/>
                <w:lang w:val="en-US" w:eastAsia="zh-TW"/>
              </w:rPr>
              <w:t xml:space="preserve">发表学习  </w:t>
            </w:r>
          </w:p>
          <w:p w14:paraId="0A8284E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sym w:font="Wingdings" w:char="00A8"/>
            </w:r>
            <w:r>
              <w:rPr>
                <w:rFonts w:hint="eastAsia" w:ascii="仿宋" w:eastAsia="仿宋" w:cs="仿宋"/>
                <w:color w:val="000000"/>
                <w:kern w:val="2"/>
                <w:sz w:val="24"/>
                <w:szCs w:val="24"/>
                <w:lang w:val="en-US" w:eastAsia="zh-TW"/>
              </w:rPr>
              <w:t xml:space="preserve">实习  </w:t>
            </w:r>
            <w:r>
              <w:rPr>
                <w:rFonts w:hint="eastAsia" w:ascii="仿宋" w:eastAsia="仿宋" w:cs="仿宋"/>
                <w:color w:val="000000"/>
                <w:kern w:val="2"/>
                <w:sz w:val="24"/>
                <w:szCs w:val="24"/>
                <w:lang w:val="en-US" w:eastAsia="zh-TW"/>
              </w:rPr>
              <w:sym w:font="Wingdings" w:char="00A8"/>
            </w:r>
            <w:r>
              <w:rPr>
                <w:rFonts w:hint="eastAsia" w:ascii="仿宋" w:eastAsia="仿宋" w:cs="仿宋"/>
                <w:color w:val="000000"/>
                <w:kern w:val="2"/>
                <w:sz w:val="24"/>
                <w:szCs w:val="24"/>
                <w:lang w:val="en-US" w:eastAsia="zh-TW"/>
              </w:rPr>
              <w:t xml:space="preserve">参观访问  </w:t>
            </w:r>
            <w:r>
              <w:rPr>
                <w:rFonts w:hint="eastAsia" w:ascii="仿宋" w:eastAsia="仿宋" w:cs="仿宋"/>
                <w:color w:val="000000"/>
                <w:kern w:val="2"/>
                <w:sz w:val="24"/>
                <w:szCs w:val="24"/>
                <w:lang w:val="en-US" w:eastAsia="zh-TW"/>
              </w:rPr>
              <w:sym w:font="Wingdings" w:char="00A8"/>
            </w:r>
            <w:r>
              <w:rPr>
                <w:rFonts w:hint="eastAsia" w:ascii="仿宋" w:eastAsia="仿宋" w:cs="仿宋"/>
                <w:color w:val="000000"/>
                <w:kern w:val="2"/>
                <w:sz w:val="24"/>
                <w:szCs w:val="24"/>
                <w:lang w:val="en-US" w:eastAsia="zh-TW"/>
              </w:rPr>
              <w:t>其它</w:t>
            </w:r>
            <w:r>
              <w:rPr>
                <w:rFonts w:hint="eastAsia" w:ascii="仿宋" w:eastAsia="仿宋" w:cs="仿宋"/>
                <w:color w:val="000000"/>
                <w:kern w:val="2"/>
                <w:sz w:val="24"/>
                <w:szCs w:val="24"/>
                <w:lang w:val="en-US" w:eastAsia="zh-CN"/>
              </w:rPr>
              <w:t xml:space="preserve">：        </w:t>
            </w:r>
            <w:r>
              <w:rPr>
                <w:rFonts w:hint="eastAsia" w:ascii="仿宋" w:eastAsia="仿宋" w:cs="仿宋"/>
                <w:color w:val="000000"/>
                <w:kern w:val="2"/>
                <w:sz w:val="24"/>
                <w:szCs w:val="24"/>
                <w:lang w:val="en-US" w:eastAsia="zh-TW"/>
              </w:rPr>
              <w:t>(</w:t>
            </w:r>
            <w:r>
              <w:rPr>
                <w:rFonts w:hint="eastAsia" w:ascii="仿宋" w:eastAsia="仿宋" w:cs="仿宋"/>
                <w:color w:val="000000"/>
                <w:kern w:val="2"/>
                <w:sz w:val="24"/>
                <w:szCs w:val="24"/>
                <w:lang w:val="en-US" w:eastAsia="zh-CN"/>
              </w:rPr>
              <w:t>如</w:t>
            </w:r>
            <w:r>
              <w:rPr>
                <w:rFonts w:hint="eastAsia" w:ascii="仿宋" w:eastAsia="仿宋" w:cs="仿宋"/>
                <w:color w:val="000000"/>
                <w:kern w:val="2"/>
                <w:sz w:val="24"/>
                <w:szCs w:val="24"/>
                <w:lang w:val="en-US" w:eastAsia="zh-TW"/>
              </w:rPr>
              <w:t>口头训练</w:t>
            </w:r>
            <w:r>
              <w:rPr>
                <w:rFonts w:hint="eastAsia" w:ascii="仿宋" w:eastAsia="仿宋" w:cs="仿宋"/>
                <w:color w:val="000000"/>
                <w:kern w:val="2"/>
                <w:sz w:val="24"/>
                <w:szCs w:val="24"/>
                <w:lang w:val="en-US" w:eastAsia="zh-CN"/>
              </w:rPr>
              <w:t>等</w:t>
            </w:r>
            <w:r>
              <w:rPr>
                <w:rFonts w:hint="eastAsia" w:ascii="仿宋" w:eastAsia="仿宋" w:cs="仿宋"/>
                <w:color w:val="000000"/>
                <w:kern w:val="2"/>
                <w:sz w:val="24"/>
                <w:szCs w:val="24"/>
                <w:lang w:val="en-US" w:eastAsia="zh-TW"/>
              </w:rPr>
              <w:t>)</w:t>
            </w:r>
          </w:p>
          <w:p w14:paraId="193E6C1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tc>
      </w:tr>
      <w:tr w14:paraId="000D4E53">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5FFB7AD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J</w:t>
            </w:r>
          </w:p>
          <w:p w14:paraId="0E8CC250">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教学条件</w:t>
            </w:r>
          </w:p>
          <w:p w14:paraId="4CD3881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需求</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4ECA2DF9">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（如时间、地点安排与“一课双师”等教师配备需求等）</w:t>
            </w:r>
          </w:p>
          <w:p w14:paraId="37529C7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1.需要有好的教学设备，利于课堂的学习与课后的练习，以此达到更好的效果。</w:t>
            </w:r>
          </w:p>
          <w:p w14:paraId="365C2A3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2.提供好的艺术实践，积极参与比赛活动，增强中国民族音乐文化知识应用。</w:t>
            </w:r>
          </w:p>
        </w:tc>
      </w:tr>
      <w:tr w14:paraId="5496C852">
        <w:trPr>
          <w:trHeight w:val="624" w:hRule="atLeast"/>
        </w:trPr>
        <w:tc>
          <w:tcPr>
            <w:tcW w:w="1376" w:type="dxa"/>
            <w:vMerge w:val="restart"/>
            <w:tcBorders>
              <w:top w:val="single" w:color="auto" w:sz="4" w:space="0"/>
              <w:left w:val="single" w:color="auto" w:sz="4" w:space="0"/>
              <w:bottom w:val="single" w:color="auto" w:sz="4" w:space="0"/>
              <w:right w:val="single" w:color="auto" w:sz="4" w:space="0"/>
            </w:tcBorders>
            <w:noWrap/>
            <w:vAlign w:val="center"/>
          </w:tcPr>
          <w:p w14:paraId="15AE22E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K</w:t>
            </w:r>
          </w:p>
          <w:p w14:paraId="28D416FD">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课程目标及其考核内容、考核方式及评分占比</w:t>
            </w:r>
          </w:p>
        </w:tc>
        <w:tc>
          <w:tcPr>
            <w:tcW w:w="1212" w:type="dxa"/>
            <w:vMerge w:val="restart"/>
            <w:tcBorders>
              <w:top w:val="single" w:color="auto" w:sz="4" w:space="0"/>
              <w:left w:val="single" w:color="auto" w:sz="4" w:space="0"/>
              <w:bottom w:val="single" w:color="auto" w:sz="4" w:space="0"/>
              <w:right w:val="single" w:color="auto" w:sz="4" w:space="0"/>
            </w:tcBorders>
            <w:noWrap/>
            <w:vAlign w:val="center"/>
          </w:tcPr>
          <w:p w14:paraId="648B90B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课程目标及评分占比</w:t>
            </w:r>
          </w:p>
        </w:tc>
        <w:tc>
          <w:tcPr>
            <w:tcW w:w="3088" w:type="dxa"/>
            <w:gridSpan w:val="4"/>
            <w:vMerge w:val="restart"/>
            <w:tcBorders>
              <w:top w:val="single" w:color="auto" w:sz="4" w:space="0"/>
              <w:left w:val="single" w:color="auto" w:sz="4" w:space="0"/>
              <w:bottom w:val="single" w:color="auto" w:sz="4" w:space="0"/>
              <w:right w:val="single" w:color="000000" w:sz="4" w:space="0"/>
            </w:tcBorders>
            <w:noWrap/>
            <w:vAlign w:val="center"/>
          </w:tcPr>
          <w:p w14:paraId="66CF69F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考核内容</w:t>
            </w:r>
          </w:p>
        </w:tc>
        <w:tc>
          <w:tcPr>
            <w:tcW w:w="2933" w:type="dxa"/>
            <w:gridSpan w:val="8"/>
            <w:tcBorders>
              <w:top w:val="single" w:color="auto" w:sz="4" w:space="0"/>
              <w:left w:val="single" w:color="000000" w:sz="4" w:space="0"/>
              <w:bottom w:val="single" w:color="auto" w:sz="4" w:space="0"/>
              <w:right w:val="single" w:color="000000" w:sz="4" w:space="0"/>
            </w:tcBorders>
            <w:noWrap/>
            <w:vAlign w:val="center"/>
          </w:tcPr>
          <w:p w14:paraId="5D0DEDD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考核方式</w:t>
            </w:r>
          </w:p>
        </w:tc>
        <w:tc>
          <w:tcPr>
            <w:tcW w:w="539" w:type="dxa"/>
            <w:vMerge w:val="restart"/>
            <w:tcBorders>
              <w:top w:val="single" w:color="auto" w:sz="4" w:space="0"/>
              <w:left w:val="single" w:color="000000" w:sz="4" w:space="0"/>
              <w:bottom w:val="single" w:color="auto" w:sz="4" w:space="0"/>
              <w:right w:val="single" w:color="auto" w:sz="4" w:space="0"/>
            </w:tcBorders>
            <w:noWrap/>
            <w:vAlign w:val="center"/>
          </w:tcPr>
          <w:p w14:paraId="5284EFF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课程分目标的达成度</w:t>
            </w:r>
          </w:p>
        </w:tc>
      </w:tr>
      <w:tr w14:paraId="74AAD0BC">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noWrap/>
            <w:vAlign w:val="center"/>
          </w:tcPr>
          <w:p w14:paraId="4891E8D9">
            <w:pPr>
              <w:keepNext w:val="0"/>
              <w:keepLines w:val="0"/>
              <w:suppressLineNumbers w:val="0"/>
              <w:spacing w:before="0" w:beforeAutospacing="0" w:after="0" w:afterAutospacing="0"/>
              <w:ind w:left="0" w:right="0"/>
              <w:rPr>
                <w:kern w:val="2"/>
              </w:rPr>
            </w:pPr>
          </w:p>
        </w:tc>
        <w:tc>
          <w:tcPr>
            <w:tcW w:w="1212" w:type="dxa"/>
            <w:vMerge w:val="continue"/>
            <w:tcBorders>
              <w:top w:val="single" w:color="auto" w:sz="4" w:space="0"/>
              <w:left w:val="single" w:color="auto" w:sz="4" w:space="0"/>
              <w:bottom w:val="single" w:color="auto" w:sz="4" w:space="0"/>
              <w:right w:val="single" w:color="auto" w:sz="4" w:space="0"/>
              <w:tl2br w:val="single" w:color="auto" w:sz="4" w:space="0"/>
            </w:tcBorders>
            <w:noWrap/>
            <w:vAlign w:val="center"/>
          </w:tcPr>
          <w:p w14:paraId="406A6C14">
            <w:pPr>
              <w:keepNext w:val="0"/>
              <w:keepLines w:val="0"/>
              <w:suppressLineNumbers w:val="0"/>
              <w:spacing w:before="0" w:beforeAutospacing="0" w:after="0" w:afterAutospacing="0"/>
              <w:ind w:left="0" w:right="0"/>
              <w:rPr>
                <w:kern w:val="2"/>
              </w:rPr>
            </w:pPr>
          </w:p>
        </w:tc>
        <w:tc>
          <w:tcPr>
            <w:tcW w:w="3088" w:type="dxa"/>
            <w:gridSpan w:val="4"/>
            <w:vMerge w:val="continue"/>
            <w:tcBorders>
              <w:top w:val="single" w:color="auto" w:sz="4" w:space="0"/>
              <w:left w:val="single" w:color="auto" w:sz="4" w:space="0"/>
              <w:bottom w:val="single" w:color="auto" w:sz="4" w:space="0"/>
              <w:right w:val="single" w:color="000000" w:sz="4" w:space="0"/>
            </w:tcBorders>
            <w:noWrap/>
            <w:vAlign w:val="center"/>
          </w:tcPr>
          <w:p w14:paraId="50F28133">
            <w:pPr>
              <w:keepNext w:val="0"/>
              <w:keepLines w:val="0"/>
              <w:suppressLineNumbers w:val="0"/>
              <w:spacing w:before="0" w:beforeAutospacing="0" w:after="0" w:afterAutospacing="0"/>
              <w:ind w:left="0" w:right="0"/>
              <w:rPr>
                <w:kern w:val="2"/>
              </w:rPr>
            </w:pPr>
          </w:p>
        </w:tc>
        <w:tc>
          <w:tcPr>
            <w:tcW w:w="977" w:type="dxa"/>
            <w:gridSpan w:val="2"/>
            <w:tcBorders>
              <w:top w:val="single" w:color="auto" w:sz="4" w:space="0"/>
              <w:left w:val="single" w:color="000000" w:sz="4" w:space="0"/>
              <w:bottom w:val="single" w:color="auto" w:sz="4" w:space="0"/>
              <w:right w:val="single" w:color="000000" w:sz="4" w:space="0"/>
            </w:tcBorders>
            <w:noWrap/>
            <w:vAlign w:val="center"/>
          </w:tcPr>
          <w:p w14:paraId="75A2033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ascii="仿宋" w:eastAsia="仿宋" w:cs="仿宋"/>
                <w:color w:val="000000"/>
                <w:kern w:val="2"/>
                <w:sz w:val="24"/>
                <w:szCs w:val="24"/>
                <w:lang w:val="en-US" w:eastAsia="zh-TW"/>
              </w:rPr>
              <w:t>作业</w:t>
            </w:r>
            <w:r>
              <w:rPr>
                <w:rFonts w:hint="eastAsia" w:ascii="仿宋" w:eastAsia="仿宋" w:cs="仿宋"/>
                <w:color w:val="000000"/>
                <w:kern w:val="2"/>
                <w:sz w:val="24"/>
                <w:szCs w:val="24"/>
                <w:lang w:val="en-US" w:eastAsia="zh-TW"/>
              </w:rPr>
              <w:t>评分占比（</w:t>
            </w:r>
            <w:r>
              <w:rPr>
                <w:rFonts w:ascii="仿宋" w:eastAsia="仿宋" w:cs="仿宋"/>
                <w:color w:val="000000"/>
                <w:kern w:val="2"/>
                <w:sz w:val="24"/>
                <w:szCs w:val="24"/>
                <w:lang w:val="en-US" w:eastAsia="zh-TW"/>
              </w:rPr>
              <w:t>20</w:t>
            </w:r>
            <w:r>
              <w:rPr>
                <w:rFonts w:hint="eastAsia" w:ascii="仿宋" w:eastAsia="仿宋" w:cs="仿宋"/>
                <w:color w:val="000000"/>
                <w:kern w:val="2"/>
                <w:sz w:val="24"/>
                <w:szCs w:val="24"/>
                <w:lang w:val="en-US" w:eastAsia="zh-TW"/>
              </w:rPr>
              <w:t>%）</w:t>
            </w:r>
          </w:p>
        </w:tc>
        <w:tc>
          <w:tcPr>
            <w:tcW w:w="977" w:type="dxa"/>
            <w:gridSpan w:val="3"/>
            <w:tcBorders>
              <w:top w:val="single" w:color="auto" w:sz="4" w:space="0"/>
              <w:left w:val="single" w:color="000000" w:sz="4" w:space="0"/>
              <w:bottom w:val="single" w:color="auto" w:sz="4" w:space="0"/>
              <w:right w:val="single" w:color="000000" w:sz="4" w:space="0"/>
            </w:tcBorders>
            <w:noWrap/>
            <w:vAlign w:val="center"/>
          </w:tcPr>
          <w:p w14:paraId="1A38036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ascii="仿宋" w:eastAsia="仿宋" w:cs="仿宋"/>
                <w:color w:val="000000"/>
                <w:kern w:val="2"/>
                <w:sz w:val="24"/>
                <w:szCs w:val="24"/>
                <w:lang w:val="en-US" w:eastAsia="zh-TW"/>
              </w:rPr>
              <w:t>期中考试评分占比（40%）</w:t>
            </w:r>
          </w:p>
        </w:tc>
        <w:tc>
          <w:tcPr>
            <w:tcW w:w="979" w:type="dxa"/>
            <w:gridSpan w:val="3"/>
            <w:tcBorders>
              <w:top w:val="single" w:color="auto" w:sz="4" w:space="0"/>
              <w:left w:val="single" w:color="000000" w:sz="4" w:space="0"/>
              <w:bottom w:val="single" w:color="auto" w:sz="4" w:space="0"/>
              <w:right w:val="single" w:color="000000" w:sz="4" w:space="0"/>
            </w:tcBorders>
            <w:noWrap/>
            <w:vAlign w:val="center"/>
          </w:tcPr>
          <w:p w14:paraId="49433D6D">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ascii="仿宋" w:eastAsia="仿宋" w:cs="仿宋"/>
                <w:color w:val="000000"/>
                <w:kern w:val="2"/>
                <w:sz w:val="24"/>
                <w:szCs w:val="24"/>
                <w:lang w:val="en-US" w:eastAsia="zh-TW"/>
              </w:rPr>
              <w:t>期末成绩评分占比（40%）</w:t>
            </w:r>
          </w:p>
        </w:tc>
        <w:tc>
          <w:tcPr>
            <w:tcW w:w="539" w:type="dxa"/>
            <w:vMerge w:val="continue"/>
            <w:tcBorders>
              <w:top w:val="single" w:color="auto" w:sz="4" w:space="0"/>
              <w:left w:val="single" w:color="000000" w:sz="4" w:space="0"/>
              <w:bottom w:val="single" w:color="auto" w:sz="4" w:space="0"/>
              <w:right w:val="single" w:color="auto" w:sz="4" w:space="0"/>
            </w:tcBorders>
            <w:noWrap/>
            <w:vAlign w:val="center"/>
          </w:tcPr>
          <w:p w14:paraId="73340FF3">
            <w:pPr>
              <w:keepNext w:val="0"/>
              <w:keepLines w:val="0"/>
              <w:suppressLineNumbers w:val="0"/>
              <w:spacing w:before="0" w:beforeAutospacing="0" w:after="0" w:afterAutospacing="0"/>
              <w:ind w:left="0" w:right="0"/>
              <w:jc w:val="center"/>
              <w:rPr>
                <w:kern w:val="2"/>
              </w:rPr>
            </w:pPr>
          </w:p>
        </w:tc>
      </w:tr>
      <w:tr w14:paraId="2B4939F4">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noWrap/>
            <w:vAlign w:val="center"/>
          </w:tcPr>
          <w:p w14:paraId="3C264684">
            <w:pPr>
              <w:keepNext w:val="0"/>
              <w:keepLines w:val="0"/>
              <w:suppressLineNumbers w:val="0"/>
              <w:spacing w:before="0" w:beforeAutospacing="0" w:after="0" w:afterAutospacing="0"/>
              <w:ind w:left="0" w:right="0"/>
              <w:rPr>
                <w:kern w:val="2"/>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7EB1067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课程目标</w:t>
            </w:r>
            <w:r>
              <w:rPr>
                <w:rFonts w:ascii="仿宋" w:eastAsia="仿宋" w:cs="仿宋"/>
                <w:color w:val="000000"/>
                <w:kern w:val="2"/>
                <w:sz w:val="24"/>
                <w:szCs w:val="24"/>
                <w:lang w:val="en-US" w:eastAsia="zh-TW"/>
              </w:rPr>
              <w:t>1（</w:t>
            </w:r>
            <w:r>
              <w:rPr>
                <w:rFonts w:hint="eastAsia" w:ascii="仿宋" w:eastAsia="仿宋" w:cs="仿宋"/>
                <w:color w:val="000000"/>
                <w:kern w:val="2"/>
                <w:sz w:val="24"/>
                <w:szCs w:val="24"/>
                <w:lang w:val="en-US" w:eastAsia="zh-CN"/>
              </w:rPr>
              <w:t>2</w:t>
            </w:r>
            <w:r>
              <w:rPr>
                <w:rFonts w:ascii="仿宋" w:eastAsia="仿宋" w:cs="仿宋"/>
                <w:color w:val="000000"/>
                <w:kern w:val="2"/>
                <w:sz w:val="24"/>
                <w:szCs w:val="24"/>
                <w:lang w:val="en-US" w:eastAsia="zh-TW"/>
              </w:rPr>
              <w:t>0%）</w:t>
            </w:r>
          </w:p>
        </w:tc>
        <w:tc>
          <w:tcPr>
            <w:tcW w:w="3088" w:type="dxa"/>
            <w:gridSpan w:val="4"/>
            <w:tcBorders>
              <w:top w:val="single" w:color="auto" w:sz="4" w:space="0"/>
              <w:left w:val="single" w:color="auto" w:sz="4" w:space="0"/>
              <w:bottom w:val="single" w:color="auto" w:sz="4" w:space="0"/>
              <w:right w:val="single" w:color="000000" w:sz="4" w:space="0"/>
            </w:tcBorders>
            <w:noWrap/>
            <w:vAlign w:val="center"/>
          </w:tcPr>
          <w:p w14:paraId="58D90DA8">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rPr>
            </w:pPr>
            <w:r>
              <w:rPr>
                <w:rFonts w:hint="eastAsia" w:ascii="仿宋" w:hAnsi="仿宋" w:eastAsia="仿宋" w:cs="仿宋"/>
                <w:color w:val="000000"/>
                <w:kern w:val="0"/>
                <w:sz w:val="24"/>
                <w:szCs w:val="24"/>
                <w:lang w:val="en-US" w:eastAsia="zh-CN" w:bidi="ar"/>
              </w:rPr>
              <w:t xml:space="preserve">1.全面发展教育观、素质教育观； </w:t>
            </w:r>
          </w:p>
          <w:p w14:paraId="302A0F23">
            <w:pPr>
              <w:keepNext w:val="0"/>
              <w:keepLines w:val="0"/>
              <w:widowControl/>
              <w:suppressLineNumbers w:val="0"/>
              <w:spacing w:before="0" w:beforeAutospacing="0" w:after="0" w:afterAutospacing="0"/>
              <w:ind w:left="0" w:right="0"/>
              <w:jc w:val="left"/>
              <w:rPr>
                <w:rFonts w:hint="eastAsia" w:ascii="仿宋" w:eastAsia="仿宋" w:cs="仿宋"/>
                <w:color w:val="000000"/>
                <w:kern w:val="2"/>
                <w:sz w:val="24"/>
                <w:szCs w:val="24"/>
                <w:lang w:val="en-US" w:eastAsia="zh-CN"/>
              </w:rPr>
            </w:pPr>
            <w:r>
              <w:rPr>
                <w:rFonts w:hint="eastAsia" w:ascii="仿宋" w:hAnsi="仿宋" w:eastAsia="仿宋" w:cs="仿宋"/>
                <w:color w:val="000000"/>
                <w:kern w:val="0"/>
                <w:sz w:val="24"/>
                <w:szCs w:val="24"/>
                <w:lang w:val="en-US" w:eastAsia="zh-CN" w:bidi="ar"/>
              </w:rPr>
              <w:t xml:space="preserve">2.教师专业素质、新课改倡导的教师观。    </w:t>
            </w:r>
          </w:p>
        </w:tc>
        <w:tc>
          <w:tcPr>
            <w:tcW w:w="977" w:type="dxa"/>
            <w:gridSpan w:val="2"/>
            <w:tcBorders>
              <w:top w:val="single" w:color="auto" w:sz="4" w:space="0"/>
              <w:left w:val="single" w:color="000000" w:sz="4" w:space="0"/>
              <w:bottom w:val="single" w:color="auto" w:sz="4" w:space="0"/>
              <w:right w:val="single" w:color="auto" w:sz="4" w:space="0"/>
            </w:tcBorders>
            <w:noWrap/>
            <w:vAlign w:val="center"/>
          </w:tcPr>
          <w:p w14:paraId="2BD3B78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4</w:t>
            </w:r>
          </w:p>
        </w:tc>
        <w:tc>
          <w:tcPr>
            <w:tcW w:w="977" w:type="dxa"/>
            <w:gridSpan w:val="3"/>
            <w:tcBorders>
              <w:top w:val="single" w:color="auto" w:sz="4" w:space="0"/>
              <w:left w:val="single" w:color="000000" w:sz="4" w:space="0"/>
              <w:bottom w:val="single" w:color="auto" w:sz="4" w:space="0"/>
              <w:right w:val="single" w:color="auto" w:sz="4" w:space="0"/>
            </w:tcBorders>
            <w:noWrap/>
            <w:vAlign w:val="center"/>
          </w:tcPr>
          <w:p w14:paraId="0421B6E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8</w:t>
            </w:r>
          </w:p>
        </w:tc>
        <w:tc>
          <w:tcPr>
            <w:tcW w:w="979" w:type="dxa"/>
            <w:gridSpan w:val="3"/>
            <w:tcBorders>
              <w:top w:val="single" w:color="auto" w:sz="4" w:space="0"/>
              <w:left w:val="single" w:color="000000" w:sz="4" w:space="0"/>
              <w:bottom w:val="single" w:color="auto" w:sz="4" w:space="0"/>
              <w:right w:val="single" w:color="auto" w:sz="4" w:space="0"/>
            </w:tcBorders>
            <w:noWrap/>
            <w:vAlign w:val="center"/>
          </w:tcPr>
          <w:p w14:paraId="2BE4BE0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8</w:t>
            </w:r>
          </w:p>
        </w:tc>
        <w:tc>
          <w:tcPr>
            <w:tcW w:w="539" w:type="dxa"/>
            <w:tcBorders>
              <w:top w:val="single" w:color="auto" w:sz="4" w:space="0"/>
              <w:left w:val="single" w:color="auto" w:sz="4" w:space="0"/>
              <w:bottom w:val="single" w:color="auto" w:sz="4" w:space="0"/>
              <w:right w:val="single" w:color="auto" w:sz="4" w:space="0"/>
            </w:tcBorders>
            <w:noWrap/>
            <w:vAlign w:val="center"/>
          </w:tcPr>
          <w:p w14:paraId="17602CD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0.7</w:t>
            </w:r>
          </w:p>
        </w:tc>
      </w:tr>
      <w:tr w14:paraId="5071D65D">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66A82680">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5384FB1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ascii="仿宋" w:eastAsia="仿宋" w:cs="仿宋"/>
                <w:color w:val="000000"/>
                <w:kern w:val="2"/>
                <w:sz w:val="24"/>
                <w:szCs w:val="24"/>
                <w:lang w:val="en-US" w:eastAsia="zh-TW"/>
              </w:rPr>
              <w:t>课程目标2（</w:t>
            </w:r>
            <w:r>
              <w:rPr>
                <w:rFonts w:hint="eastAsia" w:ascii="仿宋" w:eastAsia="仿宋" w:cs="仿宋"/>
                <w:color w:val="000000"/>
                <w:kern w:val="2"/>
                <w:sz w:val="24"/>
                <w:szCs w:val="24"/>
                <w:lang w:val="en-US" w:eastAsia="zh-CN"/>
              </w:rPr>
              <w:t>5</w:t>
            </w:r>
            <w:r>
              <w:rPr>
                <w:rFonts w:ascii="仿宋" w:eastAsia="仿宋" w:cs="仿宋"/>
                <w:color w:val="000000"/>
                <w:kern w:val="2"/>
                <w:sz w:val="24"/>
                <w:szCs w:val="24"/>
                <w:lang w:val="en-US" w:eastAsia="zh-TW"/>
              </w:rPr>
              <w:t>0%）</w:t>
            </w:r>
          </w:p>
        </w:tc>
        <w:tc>
          <w:tcPr>
            <w:tcW w:w="3088" w:type="dxa"/>
            <w:gridSpan w:val="4"/>
            <w:tcBorders>
              <w:top w:val="single" w:color="auto" w:sz="4" w:space="0"/>
              <w:left w:val="single" w:color="auto" w:sz="4" w:space="0"/>
              <w:bottom w:val="single" w:color="auto" w:sz="4" w:space="0"/>
              <w:right w:val="single" w:color="auto" w:sz="4" w:space="0"/>
            </w:tcBorders>
            <w:noWrap/>
            <w:vAlign w:val="center"/>
          </w:tcPr>
          <w:p w14:paraId="25AB67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1.</w:t>
            </w:r>
            <w:r>
              <w:rPr>
                <w:rFonts w:hint="eastAsia" w:ascii="仿宋" w:hAnsi="仿宋" w:eastAsia="仿宋" w:cs="仿宋"/>
                <w:color w:val="000000"/>
                <w:kern w:val="2"/>
                <w:sz w:val="24"/>
                <w:szCs w:val="24"/>
                <w:lang w:val="en-US" w:eastAsia="zh-TW"/>
              </w:rPr>
              <w:t>运用音乐理论知识</w:t>
            </w:r>
            <w:r>
              <w:rPr>
                <w:rFonts w:hint="eastAsia" w:ascii="仿宋" w:hAnsi="仿宋" w:eastAsia="仿宋" w:cs="仿宋"/>
                <w:color w:val="000000"/>
                <w:kern w:val="2"/>
                <w:sz w:val="24"/>
                <w:szCs w:val="24"/>
                <w:lang w:val="en-US" w:eastAsia="zh-CN"/>
              </w:rPr>
              <w:t>，</w:t>
            </w:r>
            <w:r>
              <w:rPr>
                <w:rFonts w:hint="eastAsia" w:ascii="仿宋" w:hAnsi="仿宋" w:eastAsia="仿宋" w:cs="仿宋"/>
                <w:color w:val="000000"/>
                <w:kern w:val="2"/>
                <w:sz w:val="24"/>
                <w:szCs w:val="24"/>
                <w:lang w:val="en-US" w:eastAsia="zh-TW"/>
              </w:rPr>
              <w:t>解决教学</w:t>
            </w:r>
            <w:r>
              <w:rPr>
                <w:rFonts w:hint="eastAsia" w:ascii="仿宋" w:hAnsi="仿宋" w:eastAsia="仿宋" w:cs="仿宋"/>
                <w:color w:val="000000"/>
                <w:kern w:val="2"/>
                <w:sz w:val="24"/>
                <w:szCs w:val="24"/>
                <w:lang w:val="en-US" w:eastAsia="zh-CN"/>
              </w:rPr>
              <w:t>中</w:t>
            </w:r>
            <w:r>
              <w:rPr>
                <w:rFonts w:hint="eastAsia" w:ascii="仿宋" w:hAnsi="仿宋" w:eastAsia="仿宋" w:cs="仿宋"/>
                <w:color w:val="000000"/>
                <w:kern w:val="2"/>
                <w:sz w:val="24"/>
                <w:szCs w:val="24"/>
                <w:lang w:val="en-US" w:eastAsia="zh-TW"/>
              </w:rPr>
              <w:t>问题</w:t>
            </w:r>
            <w:r>
              <w:rPr>
                <w:rFonts w:hint="eastAsia" w:ascii="仿宋" w:hAnsi="仿宋" w:eastAsia="仿宋" w:cs="仿宋"/>
                <w:color w:val="000000"/>
                <w:kern w:val="2"/>
                <w:sz w:val="24"/>
                <w:szCs w:val="24"/>
                <w:lang w:val="en-US" w:eastAsia="zh-CN"/>
              </w:rPr>
              <w:t>。</w:t>
            </w:r>
          </w:p>
          <w:p w14:paraId="614850F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CN"/>
              </w:rPr>
            </w:pPr>
            <w:r>
              <w:rPr>
                <w:rFonts w:hint="eastAsia" w:ascii="仿宋" w:hAnsi="仿宋" w:eastAsia="仿宋" w:cs="仿宋"/>
                <w:color w:val="000000"/>
                <w:kern w:val="0"/>
                <w:sz w:val="24"/>
                <w:szCs w:val="24"/>
                <w:lang w:val="en-US" w:eastAsia="zh-CN" w:bidi="ar"/>
              </w:rPr>
              <w:t>2.运用跨学科知识，解决教学中的问题。</w:t>
            </w:r>
          </w:p>
        </w:tc>
        <w:tc>
          <w:tcPr>
            <w:tcW w:w="977" w:type="dxa"/>
            <w:gridSpan w:val="2"/>
            <w:tcBorders>
              <w:top w:val="single" w:color="auto" w:sz="4" w:space="0"/>
              <w:left w:val="single" w:color="auto" w:sz="4" w:space="0"/>
              <w:bottom w:val="single" w:color="auto" w:sz="4" w:space="0"/>
              <w:right w:val="single" w:color="auto" w:sz="4" w:space="0"/>
            </w:tcBorders>
            <w:noWrap/>
            <w:vAlign w:val="center"/>
          </w:tcPr>
          <w:p w14:paraId="1568B6C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8</w:t>
            </w:r>
          </w:p>
        </w:tc>
        <w:tc>
          <w:tcPr>
            <w:tcW w:w="977" w:type="dxa"/>
            <w:gridSpan w:val="3"/>
            <w:tcBorders>
              <w:top w:val="single" w:color="auto" w:sz="4" w:space="0"/>
              <w:left w:val="single" w:color="auto" w:sz="4" w:space="0"/>
              <w:bottom w:val="single" w:color="auto" w:sz="4" w:space="0"/>
              <w:right w:val="single" w:color="auto" w:sz="4" w:space="0"/>
            </w:tcBorders>
            <w:noWrap/>
            <w:vAlign w:val="center"/>
          </w:tcPr>
          <w:p w14:paraId="2808201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ascii="仿宋" w:eastAsia="仿宋" w:cs="仿宋"/>
                <w:color w:val="000000"/>
                <w:kern w:val="2"/>
                <w:sz w:val="24"/>
                <w:szCs w:val="24"/>
                <w:lang w:val="en-US" w:eastAsia="zh-TW"/>
              </w:rPr>
              <w:t>1</w:t>
            </w:r>
            <w:r>
              <w:rPr>
                <w:rFonts w:hint="eastAsia" w:ascii="仿宋" w:eastAsia="仿宋" w:cs="仿宋"/>
                <w:color w:val="000000"/>
                <w:kern w:val="2"/>
                <w:sz w:val="24"/>
                <w:szCs w:val="24"/>
                <w:lang w:val="en-US" w:eastAsia="zh-CN"/>
              </w:rPr>
              <w:t>6</w:t>
            </w:r>
          </w:p>
        </w:tc>
        <w:tc>
          <w:tcPr>
            <w:tcW w:w="979" w:type="dxa"/>
            <w:gridSpan w:val="3"/>
            <w:tcBorders>
              <w:top w:val="single" w:color="auto" w:sz="4" w:space="0"/>
              <w:left w:val="single" w:color="auto" w:sz="4" w:space="0"/>
              <w:bottom w:val="single" w:color="auto" w:sz="4" w:space="0"/>
              <w:right w:val="single" w:color="auto" w:sz="4" w:space="0"/>
            </w:tcBorders>
            <w:noWrap/>
            <w:vAlign w:val="center"/>
          </w:tcPr>
          <w:p w14:paraId="5BFAEA23">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CN"/>
              </w:rPr>
            </w:pPr>
            <w:r>
              <w:rPr>
                <w:rFonts w:ascii="仿宋" w:eastAsia="仿宋" w:cs="仿宋"/>
                <w:color w:val="000000"/>
                <w:kern w:val="2"/>
                <w:sz w:val="24"/>
                <w:szCs w:val="24"/>
                <w:lang w:val="en-US" w:eastAsia="zh-TW"/>
              </w:rPr>
              <w:t>1</w:t>
            </w:r>
            <w:r>
              <w:rPr>
                <w:rFonts w:hint="eastAsia" w:ascii="仿宋" w:eastAsia="仿宋" w:cs="仿宋"/>
                <w:color w:val="000000"/>
                <w:kern w:val="2"/>
                <w:sz w:val="24"/>
                <w:szCs w:val="24"/>
                <w:lang w:val="en-US" w:eastAsia="zh-CN"/>
              </w:rPr>
              <w:t>6</w:t>
            </w:r>
          </w:p>
        </w:tc>
        <w:tc>
          <w:tcPr>
            <w:tcW w:w="539" w:type="dxa"/>
            <w:tcBorders>
              <w:top w:val="single" w:color="auto" w:sz="4" w:space="0"/>
              <w:left w:val="single" w:color="auto" w:sz="4" w:space="0"/>
              <w:bottom w:val="single" w:color="auto" w:sz="4" w:space="0"/>
              <w:right w:val="single" w:color="auto" w:sz="4" w:space="0"/>
            </w:tcBorders>
            <w:noWrap/>
            <w:vAlign w:val="center"/>
          </w:tcPr>
          <w:p w14:paraId="30F05A00">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0.7</w:t>
            </w:r>
          </w:p>
        </w:tc>
      </w:tr>
      <w:tr w14:paraId="24E1FC47">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45D07F7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0269A129">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ascii="仿宋" w:eastAsia="仿宋" w:cs="仿宋"/>
                <w:color w:val="000000"/>
                <w:kern w:val="2"/>
                <w:sz w:val="24"/>
                <w:szCs w:val="24"/>
                <w:lang w:val="en-US" w:eastAsia="zh-TW"/>
              </w:rPr>
              <w:t>课程目标3（</w:t>
            </w:r>
            <w:r>
              <w:rPr>
                <w:rFonts w:hint="eastAsia" w:ascii="仿宋" w:eastAsia="仿宋" w:cs="仿宋"/>
                <w:color w:val="000000"/>
                <w:kern w:val="2"/>
                <w:sz w:val="24"/>
                <w:szCs w:val="24"/>
                <w:lang w:val="en-US" w:eastAsia="zh-CN"/>
              </w:rPr>
              <w:t>3</w:t>
            </w:r>
            <w:r>
              <w:rPr>
                <w:rFonts w:ascii="仿宋" w:eastAsia="仿宋" w:cs="仿宋"/>
                <w:color w:val="000000"/>
                <w:kern w:val="2"/>
                <w:sz w:val="24"/>
                <w:szCs w:val="24"/>
                <w:lang w:val="en-US" w:eastAsia="zh-TW"/>
              </w:rPr>
              <w:t>0%）</w:t>
            </w:r>
          </w:p>
        </w:tc>
        <w:tc>
          <w:tcPr>
            <w:tcW w:w="3088" w:type="dxa"/>
            <w:gridSpan w:val="4"/>
            <w:tcBorders>
              <w:top w:val="single" w:color="auto" w:sz="4" w:space="0"/>
              <w:left w:val="single" w:color="auto" w:sz="4" w:space="0"/>
              <w:bottom w:val="single" w:color="auto" w:sz="4" w:space="0"/>
              <w:right w:val="single" w:color="auto" w:sz="4" w:space="0"/>
            </w:tcBorders>
            <w:noWrap/>
            <w:vAlign w:val="center"/>
          </w:tcPr>
          <w:p w14:paraId="060A8C23">
            <w:pPr>
              <w:keepNext w:val="0"/>
              <w:keepLines w:val="0"/>
              <w:pageBreakBefore w:val="0"/>
              <w:widowControl w:val="0"/>
              <w:numPr>
                <w:ilvl w:val="0"/>
                <w:numId w:val="0"/>
              </w:numPr>
              <w:suppressLineNumbers w:val="0"/>
              <w:kinsoku/>
              <w:overflowPunct/>
              <w:topLinePunct w:val="0"/>
              <w:bidi w:val="0"/>
              <w:adjustRightInd w:val="0"/>
              <w:snapToGrid w:val="0"/>
              <w:spacing w:before="0" w:beforeAutospacing="0" w:after="0" w:afterAutospacing="0" w:line="240" w:lineRule="auto"/>
              <w:ind w:left="0" w:right="0"/>
              <w:rPr>
                <w:rFonts w:hint="eastAsia" w:ascii="仿宋" w:hAnsi="仿宋" w:eastAsia="仿宋" w:cs="仿宋"/>
                <w:color w:val="000000"/>
                <w:kern w:val="2"/>
                <w:sz w:val="24"/>
                <w:szCs w:val="24"/>
                <w:lang w:val="en-US" w:eastAsia="zh-TW"/>
              </w:rPr>
            </w:pPr>
            <w:r>
              <w:rPr>
                <w:rFonts w:hint="eastAsia" w:ascii="仿宋" w:hAnsi="仿宋" w:eastAsia="仿宋" w:cs="仿宋"/>
                <w:color w:val="000000"/>
                <w:kern w:val="2"/>
                <w:sz w:val="24"/>
                <w:szCs w:val="24"/>
                <w:lang w:val="en-US" w:eastAsia="zh-CN"/>
              </w:rPr>
              <w:t>1.运用</w:t>
            </w:r>
            <w:r>
              <w:rPr>
                <w:rFonts w:hint="eastAsia" w:ascii="仿宋" w:hAnsi="仿宋" w:eastAsia="仿宋" w:cs="仿宋"/>
                <w:color w:val="000000"/>
                <w:kern w:val="2"/>
                <w:sz w:val="24"/>
                <w:szCs w:val="24"/>
                <w:lang w:val="en-US" w:eastAsia="zh-TW"/>
              </w:rPr>
              <w:t>差异化教学</w:t>
            </w:r>
            <w:r>
              <w:rPr>
                <w:rFonts w:hint="eastAsia" w:ascii="仿宋" w:hAnsi="仿宋" w:eastAsia="仿宋" w:cs="仿宋"/>
                <w:color w:val="000000"/>
                <w:kern w:val="2"/>
                <w:sz w:val="24"/>
                <w:szCs w:val="24"/>
                <w:lang w:val="en-US" w:eastAsia="zh-CN"/>
              </w:rPr>
              <w:t>，解决实际问题。</w:t>
            </w:r>
          </w:p>
          <w:p w14:paraId="78A0BE46">
            <w:pPr>
              <w:keepNext w:val="0"/>
              <w:keepLines w:val="0"/>
              <w:pageBreakBefore w:val="0"/>
              <w:widowControl w:val="0"/>
              <w:numPr>
                <w:ilvl w:val="0"/>
                <w:numId w:val="0"/>
              </w:numPr>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2.</w:t>
            </w:r>
            <w:r>
              <w:rPr>
                <w:rFonts w:hint="eastAsia" w:ascii="仿宋" w:hAnsi="仿宋" w:eastAsia="仿宋" w:cs="仿宋"/>
                <w:color w:val="000000"/>
                <w:kern w:val="2"/>
                <w:sz w:val="24"/>
                <w:szCs w:val="24"/>
                <w:lang w:val="en-US" w:eastAsia="zh-TW"/>
              </w:rPr>
              <w:t>课后反思、总结</w:t>
            </w:r>
            <w:r>
              <w:rPr>
                <w:rFonts w:hint="eastAsia" w:ascii="仿宋" w:hAnsi="仿宋" w:eastAsia="仿宋" w:cs="仿宋"/>
                <w:color w:val="000000"/>
                <w:kern w:val="2"/>
                <w:sz w:val="24"/>
                <w:szCs w:val="24"/>
                <w:lang w:val="en-US" w:eastAsia="zh-CN"/>
              </w:rPr>
              <w:t>，</w:t>
            </w:r>
            <w:r>
              <w:rPr>
                <w:rFonts w:hint="eastAsia" w:ascii="仿宋" w:hAnsi="仿宋" w:eastAsia="仿宋" w:cs="仿宋"/>
                <w:color w:val="000000"/>
                <w:kern w:val="2"/>
                <w:sz w:val="24"/>
                <w:szCs w:val="24"/>
                <w:lang w:val="en-US" w:eastAsia="zh-TW"/>
              </w:rPr>
              <w:t>形成初步的教研能力</w:t>
            </w:r>
            <w:r>
              <w:rPr>
                <w:rFonts w:hint="eastAsia" w:ascii="仿宋" w:hAnsi="仿宋" w:eastAsia="仿宋" w:cs="仿宋"/>
                <w:color w:val="000000"/>
                <w:kern w:val="2"/>
                <w:sz w:val="24"/>
                <w:szCs w:val="24"/>
                <w:lang w:val="en-US" w:eastAsia="zh-CN"/>
              </w:rPr>
              <w:t>。</w:t>
            </w:r>
          </w:p>
        </w:tc>
        <w:tc>
          <w:tcPr>
            <w:tcW w:w="977" w:type="dxa"/>
            <w:gridSpan w:val="2"/>
            <w:tcBorders>
              <w:top w:val="single" w:color="auto" w:sz="4" w:space="0"/>
              <w:left w:val="single" w:color="auto" w:sz="4" w:space="0"/>
              <w:bottom w:val="single" w:color="auto" w:sz="4" w:space="0"/>
              <w:right w:val="single" w:color="auto" w:sz="4" w:space="0"/>
            </w:tcBorders>
            <w:noWrap/>
            <w:vAlign w:val="center"/>
          </w:tcPr>
          <w:p w14:paraId="1E23E58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8</w:t>
            </w:r>
          </w:p>
        </w:tc>
        <w:tc>
          <w:tcPr>
            <w:tcW w:w="977" w:type="dxa"/>
            <w:gridSpan w:val="3"/>
            <w:tcBorders>
              <w:top w:val="single" w:color="auto" w:sz="4" w:space="0"/>
              <w:left w:val="single" w:color="auto" w:sz="4" w:space="0"/>
              <w:bottom w:val="single" w:color="auto" w:sz="4" w:space="0"/>
              <w:right w:val="single" w:color="auto" w:sz="4" w:space="0"/>
            </w:tcBorders>
            <w:noWrap/>
            <w:vAlign w:val="center"/>
          </w:tcPr>
          <w:p w14:paraId="5E9B72B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CN"/>
              </w:rPr>
              <w:t>16</w:t>
            </w:r>
          </w:p>
        </w:tc>
        <w:tc>
          <w:tcPr>
            <w:tcW w:w="979" w:type="dxa"/>
            <w:gridSpan w:val="3"/>
            <w:tcBorders>
              <w:top w:val="single" w:color="auto" w:sz="4" w:space="0"/>
              <w:left w:val="single" w:color="auto" w:sz="4" w:space="0"/>
              <w:bottom w:val="single" w:color="auto" w:sz="4" w:space="0"/>
              <w:right w:val="single" w:color="auto" w:sz="4" w:space="0"/>
            </w:tcBorders>
            <w:noWrap/>
            <w:vAlign w:val="center"/>
          </w:tcPr>
          <w:p w14:paraId="309A7B4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default"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16</w:t>
            </w:r>
          </w:p>
        </w:tc>
        <w:tc>
          <w:tcPr>
            <w:tcW w:w="539" w:type="dxa"/>
            <w:tcBorders>
              <w:top w:val="single" w:color="auto" w:sz="4" w:space="0"/>
              <w:left w:val="single" w:color="auto" w:sz="4" w:space="0"/>
              <w:bottom w:val="single" w:color="auto" w:sz="4" w:space="0"/>
              <w:right w:val="single" w:color="auto" w:sz="4" w:space="0"/>
            </w:tcBorders>
            <w:noWrap/>
            <w:vAlign w:val="center"/>
          </w:tcPr>
          <w:p w14:paraId="46B1344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0.7</w:t>
            </w:r>
          </w:p>
        </w:tc>
      </w:tr>
      <w:tr w14:paraId="260451F8">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5DCF518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p>
        </w:tc>
        <w:tc>
          <w:tcPr>
            <w:tcW w:w="4300" w:type="dxa"/>
            <w:gridSpan w:val="5"/>
            <w:tcBorders>
              <w:top w:val="single" w:color="auto" w:sz="4" w:space="0"/>
              <w:left w:val="single" w:color="auto" w:sz="4" w:space="0"/>
              <w:bottom w:val="single" w:color="auto" w:sz="4" w:space="0"/>
              <w:right w:val="single" w:color="auto" w:sz="4" w:space="0"/>
            </w:tcBorders>
            <w:noWrap/>
            <w:vAlign w:val="center"/>
          </w:tcPr>
          <w:p w14:paraId="5AFD844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ascii="仿宋" w:eastAsia="仿宋" w:cs="仿宋"/>
                <w:color w:val="000000"/>
                <w:kern w:val="2"/>
                <w:sz w:val="24"/>
                <w:szCs w:val="24"/>
                <w:lang w:val="en-US" w:eastAsia="zh-TW"/>
              </w:rPr>
              <w:t>总分</w:t>
            </w:r>
          </w:p>
        </w:tc>
        <w:tc>
          <w:tcPr>
            <w:tcW w:w="977" w:type="dxa"/>
            <w:gridSpan w:val="2"/>
            <w:tcBorders>
              <w:top w:val="single" w:color="auto" w:sz="4" w:space="0"/>
              <w:left w:val="single" w:color="auto" w:sz="4" w:space="0"/>
              <w:bottom w:val="single" w:color="auto" w:sz="4" w:space="0"/>
              <w:right w:val="single" w:color="auto" w:sz="4" w:space="0"/>
            </w:tcBorders>
            <w:noWrap/>
            <w:vAlign w:val="center"/>
          </w:tcPr>
          <w:p w14:paraId="36CA778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ascii="仿宋" w:eastAsia="仿宋" w:cs="仿宋"/>
                <w:color w:val="000000"/>
                <w:kern w:val="2"/>
                <w:sz w:val="24"/>
                <w:szCs w:val="24"/>
                <w:lang w:val="en-US" w:eastAsia="zh-TW"/>
              </w:rPr>
              <w:t>20</w:t>
            </w:r>
          </w:p>
        </w:tc>
        <w:tc>
          <w:tcPr>
            <w:tcW w:w="977" w:type="dxa"/>
            <w:gridSpan w:val="3"/>
            <w:tcBorders>
              <w:top w:val="single" w:color="auto" w:sz="4" w:space="0"/>
              <w:left w:val="single" w:color="auto" w:sz="4" w:space="0"/>
              <w:bottom w:val="single" w:color="auto" w:sz="4" w:space="0"/>
              <w:right w:val="single" w:color="auto" w:sz="4" w:space="0"/>
            </w:tcBorders>
            <w:noWrap/>
            <w:vAlign w:val="center"/>
          </w:tcPr>
          <w:p w14:paraId="6D48982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ascii="仿宋" w:eastAsia="仿宋" w:cs="仿宋"/>
                <w:color w:val="000000"/>
                <w:kern w:val="2"/>
                <w:sz w:val="24"/>
                <w:szCs w:val="24"/>
                <w:lang w:val="en-US" w:eastAsia="zh-TW"/>
              </w:rPr>
              <w:t>40</w:t>
            </w:r>
          </w:p>
        </w:tc>
        <w:tc>
          <w:tcPr>
            <w:tcW w:w="978" w:type="dxa"/>
            <w:gridSpan w:val="2"/>
            <w:tcBorders>
              <w:top w:val="single" w:color="auto" w:sz="4" w:space="0"/>
              <w:left w:val="single" w:color="auto" w:sz="4" w:space="0"/>
              <w:bottom w:val="single" w:color="auto" w:sz="4" w:space="0"/>
              <w:right w:val="single" w:color="auto" w:sz="4" w:space="0"/>
            </w:tcBorders>
            <w:noWrap/>
            <w:vAlign w:val="center"/>
          </w:tcPr>
          <w:p w14:paraId="2BC53C93">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ascii="仿宋" w:eastAsia="仿宋" w:cs="仿宋"/>
                <w:color w:val="000000"/>
                <w:kern w:val="2"/>
                <w:sz w:val="24"/>
                <w:szCs w:val="24"/>
                <w:lang w:val="en-US" w:eastAsia="zh-TW"/>
              </w:rPr>
              <w:t>40</w:t>
            </w:r>
          </w:p>
        </w:tc>
        <w:tc>
          <w:tcPr>
            <w:tcW w:w="540" w:type="dxa"/>
            <w:gridSpan w:val="2"/>
            <w:tcBorders>
              <w:top w:val="single" w:color="auto" w:sz="4" w:space="0"/>
              <w:left w:val="single" w:color="auto" w:sz="4" w:space="0"/>
              <w:bottom w:val="single" w:color="auto" w:sz="4" w:space="0"/>
              <w:right w:val="single" w:color="auto" w:sz="4" w:space="0"/>
            </w:tcBorders>
            <w:noWrap/>
            <w:vAlign w:val="center"/>
          </w:tcPr>
          <w:p w14:paraId="1B9D2D14">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0.7</w:t>
            </w:r>
          </w:p>
        </w:tc>
      </w:tr>
      <w:tr w14:paraId="55443745">
        <w:trPr>
          <w:trHeight w:val="2025"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264A12D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L</w:t>
            </w:r>
          </w:p>
          <w:p w14:paraId="42FAEDE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学习建议</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2717FA0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1.自主学习。建议学生通过预习教材，并通过网络、图书馆自主查阅课程中涉及</w:t>
            </w:r>
            <w:r>
              <w:rPr>
                <w:rFonts w:ascii="仿宋" w:eastAsia="仿宋" w:cs="仿宋"/>
                <w:color w:val="000000"/>
                <w:kern w:val="2"/>
                <w:sz w:val="24"/>
                <w:szCs w:val="24"/>
                <w:lang w:val="en-US" w:eastAsia="zh-TW"/>
              </w:rPr>
              <w:t>的</w:t>
            </w:r>
            <w:r>
              <w:rPr>
                <w:rFonts w:hint="eastAsia" w:ascii="仿宋" w:eastAsia="仿宋" w:cs="仿宋"/>
                <w:color w:val="000000"/>
                <w:kern w:val="2"/>
                <w:sz w:val="24"/>
                <w:szCs w:val="24"/>
                <w:lang w:val="en-US" w:eastAsia="zh-TW"/>
              </w:rPr>
              <w:t>学习资源，独立规划自己的课程学习计划，充分发挥自身的学习能动性。</w:t>
            </w:r>
          </w:p>
          <w:p w14:paraId="1683076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2.研究性学习。鼓励学生针对课程教学内容，尝试理论课结合专题报告的教学方式，开展相关的</w:t>
            </w:r>
            <w:r>
              <w:rPr>
                <w:rFonts w:ascii="仿宋" w:eastAsia="仿宋" w:cs="仿宋"/>
                <w:color w:val="000000"/>
                <w:kern w:val="2"/>
                <w:sz w:val="24"/>
                <w:szCs w:val="24"/>
                <w:lang w:val="en-US" w:eastAsia="zh-TW"/>
              </w:rPr>
              <w:t>中</w:t>
            </w:r>
            <w:r>
              <w:rPr>
                <w:rFonts w:hint="eastAsia" w:ascii="仿宋" w:eastAsia="仿宋" w:cs="仿宋"/>
                <w:color w:val="000000"/>
                <w:kern w:val="2"/>
                <w:sz w:val="24"/>
                <w:szCs w:val="24"/>
                <w:lang w:val="en-US" w:eastAsia="zh-CN"/>
              </w:rPr>
              <w:t>外经典声乐名作</w:t>
            </w:r>
            <w:r>
              <w:rPr>
                <w:rFonts w:hint="eastAsia" w:ascii="仿宋" w:eastAsia="仿宋" w:cs="仿宋"/>
                <w:color w:val="000000"/>
                <w:kern w:val="2"/>
                <w:sz w:val="24"/>
                <w:szCs w:val="24"/>
                <w:lang w:val="en-US" w:eastAsia="zh-TW"/>
              </w:rPr>
              <w:t>和专题讲座，提高学生的学习兴趣，了解国内外最新</w:t>
            </w:r>
            <w:r>
              <w:rPr>
                <w:rFonts w:ascii="仿宋" w:eastAsia="仿宋" w:cs="仿宋"/>
                <w:color w:val="000000"/>
                <w:kern w:val="2"/>
                <w:sz w:val="24"/>
                <w:szCs w:val="24"/>
                <w:lang w:val="en-US" w:eastAsia="zh-TW"/>
              </w:rPr>
              <w:t>中</w:t>
            </w:r>
            <w:r>
              <w:rPr>
                <w:rFonts w:hint="eastAsia" w:ascii="仿宋" w:eastAsia="仿宋" w:cs="仿宋"/>
                <w:color w:val="000000"/>
                <w:kern w:val="2"/>
                <w:sz w:val="24"/>
                <w:szCs w:val="24"/>
                <w:lang w:val="en-US" w:eastAsia="zh-CN"/>
              </w:rPr>
              <w:t>外民族音乐文化</w:t>
            </w:r>
            <w:r>
              <w:rPr>
                <w:rFonts w:hint="eastAsia" w:ascii="仿宋" w:eastAsia="仿宋" w:cs="仿宋"/>
                <w:color w:val="000000"/>
                <w:kern w:val="2"/>
                <w:sz w:val="24"/>
                <w:szCs w:val="24"/>
                <w:lang w:val="en-US" w:eastAsia="zh-TW"/>
              </w:rPr>
              <w:t>知识，开阔学生的视野。</w:t>
            </w:r>
          </w:p>
          <w:p w14:paraId="32BF9169">
            <w:pPr>
              <w:pStyle w:val="2"/>
              <w:keepNext w:val="0"/>
              <w:keepLines w:val="0"/>
              <w:suppressLineNumbers w:val="0"/>
              <w:spacing w:before="0" w:beforeAutospacing="0" w:after="0" w:afterAutospacing="0"/>
              <w:ind w:left="0" w:leftChars="0" w:right="0" w:firstLine="0" w:firstLineChars="0"/>
              <w:rPr>
                <w:rFonts w:hint="eastAsia"/>
                <w:lang w:val="en-US" w:eastAsia="zh-TW"/>
              </w:rPr>
            </w:pPr>
            <w:r>
              <w:rPr>
                <w:rFonts w:hint="eastAsia" w:ascii="仿宋" w:hAnsi="仿宋" w:eastAsia="仿宋" w:cs="仿宋"/>
                <w:bCs/>
                <w:sz w:val="24"/>
                <w:szCs w:val="24"/>
              </w:rPr>
              <w:t>3.小组讨论学习。鼓励学生二人或多人一组进行讨论学习，通过交流自己演唱时的身体上的状态，或进行适当的示范，来相互加深对声乐方法或感觉的理解。</w:t>
            </w:r>
          </w:p>
        </w:tc>
      </w:tr>
      <w:tr w14:paraId="0F04FF69">
        <w:trPr>
          <w:trHeight w:val="3787"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48C8AC6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M</w:t>
            </w:r>
          </w:p>
          <w:p w14:paraId="458B939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评分量表</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02BBBFA4">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CN"/>
              </w:rPr>
              <w:t>该课程</w:t>
            </w:r>
            <w:r>
              <w:rPr>
                <w:rFonts w:hint="eastAsia" w:ascii="仿宋" w:eastAsia="仿宋" w:cs="仿宋"/>
                <w:color w:val="000000"/>
                <w:kern w:val="2"/>
                <w:sz w:val="24"/>
                <w:szCs w:val="24"/>
                <w:lang w:val="en-US" w:eastAsia="zh-TW"/>
              </w:rPr>
              <w:t>考核方法</w:t>
            </w:r>
            <w:r>
              <w:rPr>
                <w:rFonts w:hint="eastAsia" w:ascii="仿宋" w:eastAsia="仿宋" w:cs="仿宋"/>
                <w:color w:val="000000"/>
                <w:kern w:val="2"/>
                <w:sz w:val="24"/>
                <w:szCs w:val="24"/>
                <w:lang w:val="en-US" w:eastAsia="zh-CN"/>
              </w:rPr>
              <w:t>：演唱和小论文</w:t>
            </w:r>
          </w:p>
          <w:p w14:paraId="1AC97A0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课程</w:t>
            </w:r>
            <w:r>
              <w:rPr>
                <w:rFonts w:hint="eastAsia" w:ascii="仿宋" w:eastAsia="仿宋" w:cs="仿宋"/>
                <w:color w:val="000000"/>
                <w:kern w:val="2"/>
                <w:sz w:val="24"/>
                <w:szCs w:val="24"/>
                <w:lang w:val="en-US" w:eastAsia="zh-CN"/>
              </w:rPr>
              <w:t>的</w:t>
            </w:r>
            <w:r>
              <w:rPr>
                <w:rFonts w:hint="eastAsia" w:ascii="仿宋" w:eastAsia="仿宋" w:cs="仿宋"/>
                <w:color w:val="000000"/>
                <w:kern w:val="2"/>
                <w:sz w:val="24"/>
                <w:szCs w:val="24"/>
                <w:lang w:val="en-US" w:eastAsia="zh-TW"/>
              </w:rPr>
              <w:t>考核内容为教师</w:t>
            </w:r>
            <w:r>
              <w:rPr>
                <w:rFonts w:hint="eastAsia" w:ascii="仿宋" w:eastAsia="仿宋" w:cs="仿宋"/>
                <w:color w:val="000000"/>
                <w:kern w:val="2"/>
                <w:sz w:val="24"/>
                <w:szCs w:val="24"/>
                <w:lang w:val="en-US" w:eastAsia="zh-CN"/>
              </w:rPr>
              <w:t>所指定</w:t>
            </w:r>
            <w:r>
              <w:rPr>
                <w:rFonts w:hint="eastAsia" w:ascii="仿宋" w:eastAsia="仿宋" w:cs="仿宋"/>
                <w:color w:val="000000"/>
                <w:kern w:val="2"/>
                <w:sz w:val="24"/>
                <w:szCs w:val="24"/>
                <w:lang w:val="en-US" w:eastAsia="zh-TW"/>
              </w:rPr>
              <w:t>。</w:t>
            </w:r>
            <w:r>
              <w:rPr>
                <w:rFonts w:hint="eastAsia" w:ascii="仿宋" w:eastAsia="仿宋" w:cs="仿宋"/>
                <w:color w:val="000000"/>
                <w:kern w:val="2"/>
                <w:sz w:val="24"/>
                <w:szCs w:val="24"/>
                <w:lang w:val="en-US" w:eastAsia="zh-TW"/>
              </w:rPr>
              <w:tab/>
            </w:r>
          </w:p>
          <w:p w14:paraId="24E2940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考试成绩由</w:t>
            </w:r>
            <w:r>
              <w:rPr>
                <w:rFonts w:hint="eastAsia" w:ascii="仿宋" w:eastAsia="仿宋" w:cs="仿宋"/>
                <w:color w:val="000000"/>
                <w:kern w:val="2"/>
                <w:sz w:val="24"/>
                <w:szCs w:val="24"/>
                <w:lang w:val="en-US" w:eastAsia="zh-CN"/>
              </w:rPr>
              <w:t>课程</w:t>
            </w:r>
            <w:r>
              <w:rPr>
                <w:rFonts w:hint="eastAsia" w:ascii="仿宋" w:eastAsia="仿宋" w:cs="仿宋"/>
                <w:color w:val="000000"/>
                <w:kern w:val="2"/>
                <w:sz w:val="24"/>
                <w:szCs w:val="24"/>
                <w:lang w:val="en-US" w:eastAsia="zh-TW"/>
              </w:rPr>
              <w:t>教师</w:t>
            </w:r>
            <w:r>
              <w:rPr>
                <w:rFonts w:hint="eastAsia" w:ascii="仿宋" w:eastAsia="仿宋" w:cs="仿宋"/>
                <w:color w:val="000000"/>
                <w:kern w:val="2"/>
                <w:sz w:val="24"/>
                <w:szCs w:val="24"/>
                <w:lang w:val="en-US" w:eastAsia="zh-CN"/>
              </w:rPr>
              <w:t>进行</w:t>
            </w:r>
            <w:r>
              <w:rPr>
                <w:rFonts w:hint="eastAsia" w:ascii="仿宋" w:eastAsia="仿宋" w:cs="仿宋"/>
                <w:color w:val="000000"/>
                <w:kern w:val="2"/>
                <w:sz w:val="24"/>
                <w:szCs w:val="24"/>
                <w:lang w:val="en-US" w:eastAsia="zh-TW"/>
              </w:rPr>
              <w:t>考核评议</w:t>
            </w:r>
            <w:r>
              <w:rPr>
                <w:rFonts w:hint="eastAsia" w:ascii="仿宋" w:eastAsia="仿宋" w:cs="仿宋"/>
                <w:color w:val="000000"/>
                <w:kern w:val="2"/>
                <w:sz w:val="24"/>
                <w:szCs w:val="24"/>
                <w:lang w:val="en-US" w:eastAsia="zh-CN"/>
              </w:rPr>
              <w:t>。</w:t>
            </w:r>
          </w:p>
          <w:p w14:paraId="5F625FD4">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考试成绩以最后修毕成绩为准。期末考试成绩作为学习成绩记录在案，以备参考。</w:t>
            </w:r>
          </w:p>
          <w:p w14:paraId="0A65D38E">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1）要求：学习</w:t>
            </w:r>
            <w:r>
              <w:rPr>
                <w:rFonts w:hint="eastAsia" w:ascii="仿宋" w:eastAsia="仿宋" w:cs="仿宋"/>
                <w:color w:val="000000"/>
                <w:kern w:val="2"/>
                <w:sz w:val="24"/>
                <w:szCs w:val="24"/>
                <w:lang w:val="en-US" w:eastAsia="zh-CN"/>
              </w:rPr>
              <w:t>分辨不同的</w:t>
            </w:r>
            <w:r>
              <w:rPr>
                <w:rFonts w:ascii="仿宋" w:eastAsia="仿宋" w:cs="仿宋"/>
                <w:color w:val="000000"/>
                <w:kern w:val="2"/>
                <w:sz w:val="24"/>
                <w:szCs w:val="24"/>
                <w:lang w:val="en-US" w:eastAsia="zh-CN"/>
              </w:rPr>
              <w:t>中</w:t>
            </w:r>
            <w:r>
              <w:rPr>
                <w:rFonts w:hint="eastAsia" w:ascii="仿宋" w:eastAsia="仿宋" w:cs="仿宋"/>
                <w:color w:val="000000"/>
                <w:kern w:val="2"/>
                <w:sz w:val="24"/>
                <w:szCs w:val="24"/>
                <w:lang w:val="en-US" w:eastAsia="zh-CN"/>
              </w:rPr>
              <w:t>外声乐作品</w:t>
            </w:r>
            <w:r>
              <w:rPr>
                <w:rFonts w:hint="eastAsia" w:ascii="仿宋" w:eastAsia="仿宋" w:cs="仿宋"/>
                <w:color w:val="000000"/>
                <w:kern w:val="2"/>
                <w:sz w:val="24"/>
                <w:szCs w:val="24"/>
                <w:lang w:val="en-US" w:eastAsia="zh-TW"/>
              </w:rPr>
              <w:t>，</w:t>
            </w:r>
            <w:r>
              <w:rPr>
                <w:rFonts w:hint="eastAsia" w:ascii="仿宋" w:eastAsia="仿宋" w:cs="仿宋"/>
                <w:color w:val="000000"/>
                <w:kern w:val="2"/>
                <w:sz w:val="24"/>
                <w:szCs w:val="24"/>
                <w:lang w:val="en-US" w:eastAsia="zh-CN"/>
              </w:rPr>
              <w:t>曲目由教师所指定</w:t>
            </w:r>
            <w:r>
              <w:rPr>
                <w:rFonts w:hint="eastAsia" w:ascii="仿宋" w:eastAsia="仿宋" w:cs="仿宋"/>
                <w:color w:val="000000"/>
                <w:kern w:val="2"/>
                <w:sz w:val="24"/>
                <w:szCs w:val="24"/>
                <w:lang w:val="en-US" w:eastAsia="zh-TW"/>
              </w:rPr>
              <w:t>。</w:t>
            </w:r>
          </w:p>
          <w:p w14:paraId="135EB31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2）范围：教师在</w:t>
            </w:r>
            <w:r>
              <w:rPr>
                <w:rFonts w:hint="eastAsia" w:ascii="仿宋" w:eastAsia="仿宋" w:cs="仿宋"/>
                <w:color w:val="000000"/>
                <w:kern w:val="2"/>
                <w:sz w:val="24"/>
                <w:szCs w:val="24"/>
                <w:lang w:val="en-US" w:eastAsia="zh-CN"/>
              </w:rPr>
              <w:t>各种</w:t>
            </w:r>
            <w:r>
              <w:rPr>
                <w:rFonts w:hint="eastAsia" w:ascii="仿宋" w:eastAsia="仿宋" w:cs="仿宋"/>
                <w:color w:val="000000"/>
                <w:kern w:val="2"/>
                <w:sz w:val="24"/>
                <w:szCs w:val="24"/>
                <w:lang w:val="en-US" w:eastAsia="zh-TW"/>
              </w:rPr>
              <w:t>曲集中选择。</w:t>
            </w:r>
          </w:p>
          <w:p w14:paraId="4373AD5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3）分数评定办法：考试一律采用百分制，现学习的第一学期最高</w:t>
            </w:r>
            <w:r>
              <w:rPr>
                <w:rFonts w:hint="eastAsia" w:ascii="仿宋" w:eastAsia="仿宋" w:cs="仿宋"/>
                <w:color w:val="000000"/>
                <w:kern w:val="2"/>
                <w:sz w:val="24"/>
                <w:szCs w:val="24"/>
                <w:lang w:val="en-US" w:eastAsia="zh-CN"/>
              </w:rPr>
              <w:t>95</w:t>
            </w:r>
            <w:r>
              <w:rPr>
                <w:rFonts w:hint="eastAsia" w:ascii="仿宋" w:eastAsia="仿宋" w:cs="仿宋"/>
                <w:color w:val="000000"/>
                <w:kern w:val="2"/>
                <w:sz w:val="24"/>
                <w:szCs w:val="24"/>
                <w:lang w:val="en-US" w:eastAsia="zh-TW"/>
              </w:rPr>
              <w:t>分，最低不封底。</w:t>
            </w:r>
          </w:p>
          <w:p w14:paraId="47863B0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CN"/>
              </w:rPr>
            </w:pPr>
            <w:r>
              <w:rPr>
                <w:rFonts w:hint="eastAsia" w:ascii="仿宋" w:eastAsia="仿宋" w:cs="仿宋"/>
                <w:color w:val="000000"/>
                <w:kern w:val="2"/>
                <w:sz w:val="24"/>
                <w:szCs w:val="24"/>
                <w:lang w:val="en-US" w:eastAsia="zh-TW"/>
              </w:rPr>
              <w:t>4）评分依据：</w:t>
            </w:r>
            <w:r>
              <w:rPr>
                <w:rFonts w:hint="eastAsia" w:ascii="仿宋" w:eastAsia="仿宋" w:cs="仿宋"/>
                <w:color w:val="000000"/>
                <w:kern w:val="2"/>
                <w:sz w:val="24"/>
                <w:szCs w:val="24"/>
                <w:lang w:val="en-US" w:eastAsia="zh-CN"/>
              </w:rPr>
              <w:t>根据具体答题情况而定</w:t>
            </w:r>
          </w:p>
          <w:p w14:paraId="60D7D507">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2"/>
                <w:sz w:val="24"/>
                <w:szCs w:val="24"/>
                <w:lang w:val="en-US" w:eastAsia="zh-TW"/>
              </w:rPr>
            </w:pPr>
            <w:r>
              <w:rPr>
                <w:rFonts w:hint="eastAsia" w:ascii="仿宋" w:eastAsia="仿宋" w:cs="仿宋"/>
                <w:color w:val="000000"/>
                <w:kern w:val="2"/>
                <w:sz w:val="24"/>
                <w:szCs w:val="24"/>
                <w:lang w:val="en-US" w:eastAsia="zh-TW"/>
              </w:rPr>
              <w:t>5）计分：</w:t>
            </w:r>
            <w:r>
              <w:rPr>
                <w:rFonts w:hint="eastAsia" w:ascii="仿宋" w:eastAsia="仿宋" w:cs="仿宋"/>
                <w:color w:val="000000"/>
                <w:kern w:val="2"/>
                <w:sz w:val="24"/>
                <w:szCs w:val="24"/>
                <w:lang w:val="en-US" w:eastAsia="zh-CN"/>
              </w:rPr>
              <w:t>课程教师的最终评定</w:t>
            </w:r>
            <w:r>
              <w:rPr>
                <w:rFonts w:hint="eastAsia" w:ascii="仿宋" w:eastAsia="仿宋" w:cs="仿宋"/>
                <w:color w:val="000000"/>
                <w:kern w:val="2"/>
                <w:sz w:val="24"/>
                <w:szCs w:val="24"/>
                <w:lang w:val="en-US" w:eastAsia="zh-TW"/>
              </w:rPr>
              <w:t>分为考生的考试成绩。</w:t>
            </w:r>
          </w:p>
        </w:tc>
      </w:tr>
      <w:tr w14:paraId="7C78DE02">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7F7175F3">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备注</w:t>
            </w:r>
          </w:p>
        </w:tc>
        <w:tc>
          <w:tcPr>
            <w:tcW w:w="7772" w:type="dxa"/>
            <w:gridSpan w:val="14"/>
            <w:tcBorders>
              <w:top w:val="single" w:color="auto" w:sz="4" w:space="0"/>
              <w:left w:val="single" w:color="auto" w:sz="4" w:space="0"/>
              <w:bottom w:val="single" w:color="auto" w:sz="4" w:space="0"/>
              <w:right w:val="single" w:color="auto" w:sz="4" w:space="0"/>
            </w:tcBorders>
            <w:noWrap/>
            <w:vAlign w:val="center"/>
          </w:tcPr>
          <w:p w14:paraId="4CD835AD">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rPr>
                <w:rFonts w:hint="eastAsia" w:ascii="仿宋" w:eastAsia="仿宋" w:cs="仿宋"/>
                <w:color w:val="000000"/>
                <w:kern w:val="0"/>
                <w:sz w:val="24"/>
                <w:szCs w:val="24"/>
              </w:rPr>
            </w:pPr>
          </w:p>
        </w:tc>
      </w:tr>
      <w:tr w14:paraId="68A973D3">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22772888">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审批</w:t>
            </w:r>
          </w:p>
          <w:p w14:paraId="2299A9B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center"/>
              <w:rPr>
                <w:rFonts w:hint="eastAsia" w:ascii="仿宋" w:eastAsia="仿宋" w:cs="仿宋"/>
                <w:color w:val="000000"/>
                <w:kern w:val="2"/>
                <w:sz w:val="24"/>
                <w:szCs w:val="24"/>
              </w:rPr>
            </w:pPr>
            <w:r>
              <w:rPr>
                <w:rFonts w:hint="eastAsia" w:ascii="仿宋" w:eastAsia="仿宋" w:cs="仿宋"/>
                <w:color w:val="000000"/>
                <w:kern w:val="2"/>
                <w:sz w:val="24"/>
                <w:szCs w:val="24"/>
              </w:rPr>
              <w:t>意见</w:t>
            </w:r>
          </w:p>
        </w:tc>
        <w:tc>
          <w:tcPr>
            <w:tcW w:w="4300" w:type="dxa"/>
            <w:gridSpan w:val="5"/>
            <w:tcBorders>
              <w:top w:val="single" w:color="auto" w:sz="4" w:space="0"/>
              <w:left w:val="single" w:color="auto" w:sz="4" w:space="0"/>
              <w:bottom w:val="single" w:color="auto" w:sz="4" w:space="0"/>
              <w:right w:val="single" w:color="auto" w:sz="4" w:space="0"/>
            </w:tcBorders>
            <w:noWrap/>
            <w:vAlign w:val="center"/>
          </w:tcPr>
          <w:p w14:paraId="7D75480D">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kern w:val="0"/>
                <w:sz w:val="24"/>
                <w:szCs w:val="24"/>
              </w:rPr>
            </w:pPr>
            <w:r>
              <w:rPr>
                <w:rFonts w:hint="eastAsia" w:ascii="仿宋" w:eastAsia="仿宋" w:cs="仿宋"/>
                <w:kern w:val="0"/>
                <w:sz w:val="24"/>
                <w:szCs w:val="24"/>
              </w:rPr>
              <w:t>课程</w:t>
            </w:r>
            <w:r>
              <w:rPr>
                <w:rFonts w:hint="eastAsia" w:ascii="仿宋" w:eastAsia="仿宋" w:cs="仿宋"/>
                <w:kern w:val="0"/>
                <w:sz w:val="24"/>
                <w:szCs w:val="24"/>
                <w:lang w:val="en-US" w:eastAsia="zh-CN"/>
              </w:rPr>
              <w:t>教学</w:t>
            </w:r>
            <w:r>
              <w:rPr>
                <w:rFonts w:hint="eastAsia" w:ascii="仿宋" w:eastAsia="仿宋" w:cs="仿宋"/>
                <w:kern w:val="0"/>
                <w:sz w:val="24"/>
                <w:szCs w:val="24"/>
              </w:rPr>
              <w:t>大纲</w:t>
            </w:r>
            <w:r>
              <w:rPr>
                <w:rFonts w:hint="eastAsia" w:ascii="仿宋" w:eastAsia="仿宋" w:cs="仿宋"/>
                <w:kern w:val="0"/>
                <w:sz w:val="24"/>
                <w:szCs w:val="24"/>
                <w:lang w:val="en-US" w:eastAsia="zh-CN"/>
              </w:rPr>
              <w:t>修订</w:t>
            </w:r>
            <w:r>
              <w:rPr>
                <w:rFonts w:hint="eastAsia" w:ascii="仿宋" w:eastAsia="仿宋" w:cs="仿宋"/>
                <w:kern w:val="0"/>
                <w:sz w:val="24"/>
                <w:szCs w:val="24"/>
              </w:rPr>
              <w:t>负责人</w:t>
            </w:r>
            <w:r>
              <w:rPr>
                <w:rFonts w:hint="eastAsia" w:ascii="仿宋" w:eastAsia="仿宋" w:cs="仿宋"/>
                <w:kern w:val="0"/>
                <w:sz w:val="24"/>
                <w:szCs w:val="24"/>
                <w:lang w:val="en-US" w:eastAsia="zh-CN"/>
              </w:rPr>
              <w:t>及教学团队成员</w:t>
            </w:r>
            <w:r>
              <w:rPr>
                <w:rFonts w:hint="eastAsia" w:ascii="仿宋" w:eastAsia="仿宋" w:cs="仿宋"/>
                <w:color w:val="000000"/>
                <w:kern w:val="2"/>
                <w:sz w:val="24"/>
                <w:szCs w:val="24"/>
              </w:rPr>
              <w:t>签名</w:t>
            </w:r>
            <w:r>
              <w:rPr>
                <w:rFonts w:hint="eastAsia" w:ascii="仿宋" w:eastAsia="仿宋" w:cs="仿宋"/>
                <w:kern w:val="0"/>
                <w:sz w:val="24"/>
                <w:szCs w:val="24"/>
              </w:rPr>
              <w:t xml:space="preserve">：   </w:t>
            </w:r>
          </w:p>
          <w:p w14:paraId="4D5B18F6">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kern w:val="0"/>
                <w:sz w:val="24"/>
                <w:szCs w:val="24"/>
              </w:rPr>
            </w:pPr>
          </w:p>
          <w:p w14:paraId="61D370C2">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left"/>
              <w:rPr>
                <w:rFonts w:hint="default" w:ascii="仿宋" w:eastAsia="仿宋" w:cs="仿宋"/>
                <w:kern w:val="0"/>
                <w:sz w:val="24"/>
                <w:szCs w:val="24"/>
              </w:rPr>
            </w:pPr>
          </w:p>
          <w:p w14:paraId="497ED233">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kern w:val="0"/>
                <w:sz w:val="24"/>
                <w:szCs w:val="24"/>
              </w:rPr>
            </w:pPr>
          </w:p>
          <w:p w14:paraId="73384372">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right"/>
              <w:rPr>
                <w:rFonts w:hint="eastAsia" w:ascii="仿宋" w:eastAsia="仿宋" w:cs="仿宋"/>
                <w:kern w:val="0"/>
                <w:sz w:val="24"/>
                <w:szCs w:val="24"/>
                <w:lang w:val="en-US" w:eastAsia="zh-CN"/>
              </w:rPr>
            </w:pPr>
            <w:r>
              <w:rPr>
                <w:rFonts w:hint="eastAsia" w:ascii="仿宋" w:eastAsia="仿宋" w:cs="仿宋"/>
                <w:kern w:val="0"/>
                <w:sz w:val="24"/>
                <w:szCs w:val="24"/>
              </w:rPr>
              <w:t xml:space="preserve">                                                   年   月   日</w:t>
            </w:r>
            <w:r>
              <w:rPr>
                <w:rFonts w:hint="eastAsia" w:ascii="仿宋" w:eastAsia="仿宋" w:cs="仿宋"/>
                <w:kern w:val="0"/>
                <w:sz w:val="24"/>
                <w:szCs w:val="24"/>
                <w:lang w:val="en-US" w:eastAsia="zh-CN"/>
              </w:rPr>
              <w:t xml:space="preserve"> </w:t>
            </w:r>
          </w:p>
          <w:p w14:paraId="6FE5116F">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right"/>
              <w:rPr>
                <w:rFonts w:hint="eastAsia" w:ascii="仿宋" w:eastAsia="仿宋" w:cs="仿宋"/>
                <w:kern w:val="0"/>
                <w:sz w:val="24"/>
                <w:szCs w:val="24"/>
              </w:rPr>
            </w:pPr>
          </w:p>
        </w:tc>
        <w:tc>
          <w:tcPr>
            <w:tcW w:w="3472" w:type="dxa"/>
            <w:gridSpan w:val="9"/>
            <w:tcBorders>
              <w:top w:val="single" w:color="auto" w:sz="4" w:space="0"/>
              <w:left w:val="single" w:color="auto" w:sz="4" w:space="0"/>
              <w:bottom w:val="single" w:color="auto" w:sz="4" w:space="0"/>
              <w:right w:val="single" w:color="auto" w:sz="4" w:space="0"/>
            </w:tcBorders>
            <w:noWrap/>
            <w:vAlign w:val="center"/>
          </w:tcPr>
          <w:p w14:paraId="343613F1">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kern w:val="0"/>
                <w:sz w:val="24"/>
                <w:szCs w:val="24"/>
              </w:rPr>
            </w:pPr>
            <w:r>
              <w:rPr>
                <w:rFonts w:hint="eastAsia" w:ascii="仿宋" w:eastAsia="仿宋" w:cs="仿宋"/>
                <w:kern w:val="0"/>
                <w:sz w:val="24"/>
                <w:szCs w:val="24"/>
                <w:lang w:val="en-US" w:eastAsia="zh-CN"/>
              </w:rPr>
              <w:t>系主任审核</w:t>
            </w:r>
            <w:r>
              <w:rPr>
                <w:rFonts w:hint="eastAsia" w:ascii="仿宋" w:eastAsia="仿宋" w:cs="仿宋"/>
                <w:kern w:val="0"/>
                <w:sz w:val="24"/>
                <w:szCs w:val="24"/>
              </w:rPr>
              <w:t>意见：</w:t>
            </w:r>
          </w:p>
          <w:p w14:paraId="45BBC6C9">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kern w:val="0"/>
                <w:sz w:val="24"/>
                <w:szCs w:val="24"/>
              </w:rPr>
            </w:pPr>
          </w:p>
          <w:p w14:paraId="16B33606">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kern w:val="0"/>
                <w:sz w:val="24"/>
                <w:szCs w:val="24"/>
              </w:rPr>
            </w:pPr>
          </w:p>
          <w:p w14:paraId="646FB23F">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kern w:val="0"/>
                <w:sz w:val="24"/>
                <w:szCs w:val="24"/>
              </w:rPr>
            </w:pPr>
          </w:p>
          <w:p w14:paraId="33A12428">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kern w:val="0"/>
                <w:sz w:val="24"/>
                <w:szCs w:val="24"/>
              </w:rPr>
            </w:pPr>
          </w:p>
          <w:p w14:paraId="6CF945BD">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left"/>
              <w:rPr>
                <w:rFonts w:hint="eastAsia" w:ascii="仿宋" w:eastAsia="仿宋" w:cs="仿宋"/>
                <w:kern w:val="0"/>
                <w:sz w:val="24"/>
                <w:szCs w:val="24"/>
              </w:rPr>
            </w:pPr>
            <w:r>
              <w:rPr>
                <w:rFonts w:hint="eastAsia" w:ascii="仿宋" w:eastAsia="仿宋" w:cs="仿宋"/>
                <w:kern w:val="0"/>
                <w:sz w:val="24"/>
                <w:szCs w:val="24"/>
                <w:lang w:val="en-US" w:eastAsia="zh-CN"/>
              </w:rPr>
              <w:t>系主任</w:t>
            </w:r>
            <w:r>
              <w:rPr>
                <w:rFonts w:hint="eastAsia" w:ascii="仿宋" w:eastAsia="仿宋" w:cs="仿宋"/>
                <w:kern w:val="0"/>
                <w:sz w:val="24"/>
                <w:szCs w:val="24"/>
              </w:rPr>
              <w:t>签名：</w:t>
            </w:r>
          </w:p>
          <w:p w14:paraId="4D9A5568">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right"/>
              <w:rPr>
                <w:rFonts w:hint="eastAsia" w:ascii="仿宋" w:eastAsia="仿宋" w:cs="仿宋"/>
                <w:kern w:val="0"/>
                <w:sz w:val="24"/>
                <w:szCs w:val="24"/>
              </w:rPr>
            </w:pPr>
          </w:p>
          <w:p w14:paraId="1A87F3B7">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right"/>
              <w:rPr>
                <w:rFonts w:hint="eastAsia" w:ascii="仿宋" w:eastAsia="仿宋" w:cs="仿宋"/>
                <w:kern w:val="0"/>
                <w:sz w:val="24"/>
                <w:szCs w:val="24"/>
              </w:rPr>
            </w:pPr>
            <w:r>
              <w:rPr>
                <w:rFonts w:hint="eastAsia" w:ascii="仿宋" w:eastAsia="仿宋" w:cs="仿宋"/>
                <w:kern w:val="0"/>
                <w:sz w:val="24"/>
                <w:szCs w:val="24"/>
              </w:rPr>
              <w:t>年   月   日</w:t>
            </w:r>
          </w:p>
          <w:p w14:paraId="20F9B058">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right="0"/>
              <w:jc w:val="right"/>
              <w:rPr>
                <w:rFonts w:hint="eastAsia" w:ascii="仿宋" w:eastAsia="仿宋" w:cs="仿宋"/>
                <w:kern w:val="0"/>
                <w:sz w:val="24"/>
                <w:szCs w:val="24"/>
              </w:rPr>
            </w:pPr>
          </w:p>
        </w:tc>
      </w:tr>
    </w:tbl>
    <w:p w14:paraId="6BC156C0">
      <w:pPr>
        <w:pageBreakBefore w:val="0"/>
        <w:widowControl w:val="0"/>
        <w:kinsoku/>
        <w:overflowPunct/>
        <w:topLinePunct w:val="0"/>
        <w:bidi w:val="0"/>
        <w:spacing w:before="240" w:line="240" w:lineRule="auto"/>
        <w:jc w:val="both"/>
        <w:rPr>
          <w:rFonts w:hint="eastAsia" w:ascii="仿宋" w:eastAsia="仿宋" w:cs="仿宋"/>
          <w:b/>
          <w:kern w:val="2"/>
          <w:sz w:val="28"/>
          <w:szCs w:val="28"/>
          <w:lang w:bidi="ar-SA"/>
        </w:rPr>
      </w:pPr>
    </w:p>
    <w:p w14:paraId="1109124B">
      <w:pPr>
        <w:pageBreakBefore w:val="0"/>
        <w:widowControl w:val="0"/>
        <w:kinsoku/>
        <w:overflowPunct/>
        <w:topLinePunct w:val="0"/>
        <w:bidi w:val="0"/>
        <w:spacing w:before="240" w:line="240" w:lineRule="auto"/>
        <w:jc w:val="center"/>
        <w:outlineLvl w:val="0"/>
        <w:rPr>
          <w:rFonts w:hint="eastAsia" w:ascii="仿宋" w:eastAsia="仿宋" w:cs="黑体"/>
          <w:b/>
          <w:kern w:val="2"/>
          <w:sz w:val="28"/>
          <w:szCs w:val="28"/>
          <w:lang w:bidi="ar-SA"/>
        </w:rPr>
      </w:pPr>
      <w:bookmarkStart w:id="52" w:name="_Toc1985570394"/>
      <w:r>
        <w:rPr>
          <w:rFonts w:hint="eastAsia" w:ascii="仿宋" w:eastAsia="仿宋" w:cs="仿宋"/>
          <w:b/>
          <w:kern w:val="2"/>
          <w:sz w:val="28"/>
          <w:szCs w:val="28"/>
          <w:lang w:bidi="ar-SA"/>
        </w:rPr>
        <w:t>附表：《</w:t>
      </w:r>
      <w:r>
        <w:rPr>
          <w:rFonts w:hint="eastAsia" w:ascii="方正仿宋简体" w:hAnsi="方正仿宋简体" w:eastAsia="方正仿宋简体" w:cs="方正仿宋简体"/>
          <w:b/>
          <w:bCs/>
          <w:sz w:val="28"/>
          <w:szCs w:val="28"/>
        </w:rPr>
        <w:t>声乐名作与演唱赏析</w:t>
      </w:r>
      <w:r>
        <w:rPr>
          <w:rFonts w:hint="eastAsia" w:ascii="仿宋" w:eastAsia="仿宋" w:cs="仿宋"/>
          <w:b/>
          <w:kern w:val="2"/>
          <w:sz w:val="28"/>
          <w:szCs w:val="28"/>
          <w:lang w:bidi="ar-SA"/>
        </w:rPr>
        <w:t>》课程目标评分量表</w:t>
      </w:r>
      <w:bookmarkEnd w:id="52"/>
    </w:p>
    <w:tbl>
      <w:tblPr>
        <w:tblStyle w:val="9"/>
        <w:tblW w:w="921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4"/>
        <w:gridCol w:w="1515"/>
        <w:gridCol w:w="1605"/>
        <w:gridCol w:w="1530"/>
        <w:gridCol w:w="1590"/>
        <w:gridCol w:w="1406"/>
      </w:tblGrid>
      <w:tr w14:paraId="57FBC800">
        <w:trPr>
          <w:trHeight w:val="624" w:hRule="atLeast"/>
        </w:trPr>
        <w:tc>
          <w:tcPr>
            <w:tcW w:w="1564" w:type="dxa"/>
            <w:tcBorders>
              <w:top w:val="single" w:color="000000" w:sz="4" w:space="0"/>
              <w:left w:val="single" w:color="000000" w:sz="4" w:space="0"/>
              <w:bottom w:val="single" w:color="000000" w:sz="4" w:space="0"/>
              <w:right w:val="single" w:color="000000" w:sz="4" w:space="0"/>
            </w:tcBorders>
            <w:noWrap/>
            <w:vAlign w:val="center"/>
          </w:tcPr>
          <w:p w14:paraId="65FAE9ED">
            <w:pPr>
              <w:keepNext w:val="0"/>
              <w:keepLines w:val="0"/>
              <w:pageBreakBefore w:val="0"/>
              <w:widowControl w:val="0"/>
              <w:suppressLineNumbers w:val="0"/>
              <w:tabs>
                <w:tab w:val="left" w:pos="720"/>
              </w:tabs>
              <w:kinsoku/>
              <w:overflowPunct/>
              <w:topLinePunct w:val="0"/>
              <w:bidi w:val="0"/>
              <w:spacing w:before="0" w:beforeAutospacing="0" w:after="0" w:afterAutospacing="0" w:line="240" w:lineRule="auto"/>
              <w:ind w:left="0" w:right="0"/>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F627A79">
            <w:pPr>
              <w:keepNext w:val="0"/>
              <w:keepLines w:val="0"/>
              <w:pageBreakBefore w:val="0"/>
              <w:widowControl w:val="0"/>
              <w:suppressLineNumbers w:val="0"/>
              <w:tabs>
                <w:tab w:val="left" w:pos="719"/>
                <w:tab w:val="left" w:pos="1418"/>
                <w:tab w:val="left" w:pos="6298"/>
              </w:tabs>
              <w:kinsoku/>
              <w:overflowPunct/>
              <w:topLinePunct w:val="0"/>
              <w:bidi w:val="0"/>
              <w:spacing w:before="0" w:beforeAutospacing="0" w:after="0" w:afterAutospacing="0"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3166474A">
            <w:pPr>
              <w:keepNext w:val="0"/>
              <w:keepLines w:val="0"/>
              <w:pageBreakBefore w:val="0"/>
              <w:widowControl w:val="0"/>
              <w:suppressLineNumbers w:val="0"/>
              <w:tabs>
                <w:tab w:val="left" w:pos="719"/>
                <w:tab w:val="left" w:pos="1418"/>
                <w:tab w:val="left" w:pos="6298"/>
              </w:tabs>
              <w:kinsoku/>
              <w:overflowPunct/>
              <w:topLinePunct w:val="0"/>
              <w:bidi w:val="0"/>
              <w:spacing w:before="0" w:beforeAutospacing="0" w:after="0" w:afterAutospacing="0"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E3C95BD">
            <w:pPr>
              <w:keepNext w:val="0"/>
              <w:keepLines w:val="0"/>
              <w:pageBreakBefore w:val="0"/>
              <w:widowControl w:val="0"/>
              <w:suppressLineNumbers w:val="0"/>
              <w:tabs>
                <w:tab w:val="left" w:pos="719"/>
                <w:tab w:val="left" w:pos="1418"/>
                <w:tab w:val="left" w:pos="6298"/>
              </w:tabs>
              <w:kinsoku/>
              <w:overflowPunct/>
              <w:topLinePunct w:val="0"/>
              <w:bidi w:val="0"/>
              <w:spacing w:before="0" w:beforeAutospacing="0" w:after="0" w:afterAutospacing="0"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31276594">
            <w:pPr>
              <w:keepNext w:val="0"/>
              <w:keepLines w:val="0"/>
              <w:pageBreakBefore w:val="0"/>
              <w:widowControl w:val="0"/>
              <w:suppressLineNumbers w:val="0"/>
              <w:tabs>
                <w:tab w:val="left" w:pos="719"/>
                <w:tab w:val="left" w:pos="1418"/>
                <w:tab w:val="left" w:pos="6298"/>
              </w:tabs>
              <w:kinsoku/>
              <w:overflowPunct/>
              <w:topLinePunct w:val="0"/>
              <w:bidi w:val="0"/>
              <w:spacing w:before="0" w:beforeAutospacing="0" w:after="0" w:afterAutospacing="0"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2BFCC83">
            <w:pPr>
              <w:keepNext w:val="0"/>
              <w:keepLines w:val="0"/>
              <w:pageBreakBefore w:val="0"/>
              <w:widowControl w:val="0"/>
              <w:suppressLineNumbers w:val="0"/>
              <w:tabs>
                <w:tab w:val="left" w:pos="719"/>
                <w:tab w:val="left" w:pos="1418"/>
                <w:tab w:val="left" w:pos="6298"/>
              </w:tabs>
              <w:kinsoku/>
              <w:overflowPunct/>
              <w:topLinePunct w:val="0"/>
              <w:bidi w:val="0"/>
              <w:spacing w:before="0" w:beforeAutospacing="0" w:after="0" w:afterAutospacing="0"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25840891">
            <w:pPr>
              <w:keepNext w:val="0"/>
              <w:keepLines w:val="0"/>
              <w:pageBreakBefore w:val="0"/>
              <w:widowControl w:val="0"/>
              <w:suppressLineNumbers w:val="0"/>
              <w:tabs>
                <w:tab w:val="left" w:pos="719"/>
                <w:tab w:val="left" w:pos="1418"/>
                <w:tab w:val="left" w:pos="6298"/>
              </w:tabs>
              <w:kinsoku/>
              <w:overflowPunct/>
              <w:topLinePunct w:val="0"/>
              <w:bidi w:val="0"/>
              <w:spacing w:before="0" w:beforeAutospacing="0" w:after="0" w:afterAutospacing="0"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7C5352D">
            <w:pPr>
              <w:keepNext w:val="0"/>
              <w:keepLines w:val="0"/>
              <w:pageBreakBefore w:val="0"/>
              <w:widowControl w:val="0"/>
              <w:suppressLineNumbers w:val="0"/>
              <w:tabs>
                <w:tab w:val="left" w:pos="719"/>
                <w:tab w:val="left" w:pos="1418"/>
                <w:tab w:val="left" w:pos="6298"/>
              </w:tabs>
              <w:kinsoku/>
              <w:overflowPunct/>
              <w:topLinePunct w:val="0"/>
              <w:bidi w:val="0"/>
              <w:spacing w:before="0" w:beforeAutospacing="0" w:after="0" w:afterAutospacing="0"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58A486AC">
            <w:pPr>
              <w:keepNext w:val="0"/>
              <w:keepLines w:val="0"/>
              <w:pageBreakBefore w:val="0"/>
              <w:widowControl w:val="0"/>
              <w:suppressLineNumbers w:val="0"/>
              <w:tabs>
                <w:tab w:val="left" w:pos="719"/>
                <w:tab w:val="left" w:pos="1418"/>
                <w:tab w:val="left" w:pos="6298"/>
              </w:tabs>
              <w:kinsoku/>
              <w:overflowPunct/>
              <w:topLinePunct w:val="0"/>
              <w:bidi w:val="0"/>
              <w:spacing w:before="0" w:beforeAutospacing="0" w:after="0" w:afterAutospacing="0"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721BEC6C">
            <w:pPr>
              <w:keepNext w:val="0"/>
              <w:keepLines w:val="0"/>
              <w:pageBreakBefore w:val="0"/>
              <w:widowControl w:val="0"/>
              <w:suppressLineNumbers w:val="0"/>
              <w:tabs>
                <w:tab w:val="left" w:pos="720"/>
              </w:tabs>
              <w:kinsoku/>
              <w:overflowPunct/>
              <w:topLinePunct w:val="0"/>
              <w:bidi w:val="0"/>
              <w:spacing w:before="0" w:beforeAutospacing="0" w:after="0" w:afterAutospacing="0" w:line="240" w:lineRule="auto"/>
              <w:ind w:left="0" w:right="0"/>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3447C80B">
            <w:pPr>
              <w:keepNext w:val="0"/>
              <w:keepLines w:val="0"/>
              <w:pageBreakBefore w:val="0"/>
              <w:widowControl w:val="0"/>
              <w:suppressLineNumbers w:val="0"/>
              <w:tabs>
                <w:tab w:val="left" w:pos="720"/>
              </w:tabs>
              <w:kinsoku/>
              <w:overflowPunct/>
              <w:topLinePunct w:val="0"/>
              <w:bidi w:val="0"/>
              <w:spacing w:before="0" w:beforeAutospacing="0" w:after="0" w:afterAutospacing="0" w:line="240" w:lineRule="auto"/>
              <w:ind w:left="0" w:right="0"/>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55789F0A">
        <w:trPr>
          <w:trHeight w:val="1442" w:hRule="atLeast"/>
        </w:trPr>
        <w:tc>
          <w:tcPr>
            <w:tcW w:w="1564" w:type="dxa"/>
            <w:tcBorders>
              <w:top w:val="single" w:color="000000" w:sz="4" w:space="0"/>
              <w:left w:val="single" w:color="000000" w:sz="4" w:space="0"/>
              <w:bottom w:val="single" w:color="000000" w:sz="4" w:space="0"/>
              <w:right w:val="single" w:color="000000" w:sz="4" w:space="0"/>
            </w:tcBorders>
            <w:noWrap/>
            <w:vAlign w:val="top"/>
          </w:tcPr>
          <w:p w14:paraId="04F0F1E9">
            <w:pPr>
              <w:keepNext w:val="0"/>
              <w:keepLines w:val="0"/>
              <w:widowControl/>
              <w:suppressLineNumbers w:val="0"/>
              <w:spacing w:before="0" w:beforeAutospacing="0" w:after="0" w:afterAutospacing="0"/>
              <w:ind w:left="0" w:right="0"/>
              <w:jc w:val="left"/>
              <w:rPr>
                <w:rFonts w:hint="eastAsia" w:ascii="楷体" w:eastAsia="楷体" w:cs="楷体"/>
                <w:bCs/>
                <w:kern w:val="2"/>
                <w:szCs w:val="21"/>
                <w:lang w:eastAsia="zh-TW" w:bidi="ar-SA"/>
              </w:rPr>
            </w:pPr>
            <w:r>
              <w:rPr>
                <w:rFonts w:hint="eastAsia" w:ascii="楷体" w:hAnsi="楷体" w:eastAsia="楷体" w:cs="楷体"/>
                <w:color w:val="000000"/>
                <w:kern w:val="0"/>
                <w:sz w:val="21"/>
                <w:szCs w:val="21"/>
                <w:lang w:val="en-US" w:eastAsia="zh-CN" w:bidi="ar"/>
              </w:rPr>
              <w:t>课程目标 1：</w:t>
            </w:r>
            <w:r>
              <w:rPr>
                <w:rFonts w:hint="eastAsia" w:ascii="楷体" w:hAnsi="楷体" w:eastAsia="楷体" w:cs="楷体"/>
                <w:b w:val="0"/>
                <w:bCs w:val="0"/>
                <w:color w:val="000000"/>
                <w:kern w:val="2"/>
                <w:sz w:val="21"/>
                <w:szCs w:val="21"/>
                <w:lang w:val="en-US" w:eastAsia="zh-CN"/>
              </w:rPr>
              <w:t>领会立德树人的理念，</w:t>
            </w:r>
            <w:r>
              <w:rPr>
                <w:rStyle w:val="15"/>
                <w:rFonts w:hint="eastAsia" w:ascii="楷体" w:hAnsi="楷体" w:eastAsia="楷体" w:cs="楷体"/>
                <w:color w:val="auto"/>
                <w:sz w:val="21"/>
                <w:szCs w:val="21"/>
              </w:rPr>
              <w:t>掌握立德树人的途径与方法，</w:t>
            </w:r>
            <w:r>
              <w:rPr>
                <w:rFonts w:hint="eastAsia" w:ascii="楷体" w:hAnsi="楷体" w:eastAsia="楷体" w:cs="楷体"/>
                <w:color w:val="000000"/>
                <w:kern w:val="0"/>
                <w:sz w:val="21"/>
                <w:szCs w:val="21"/>
                <w:lang w:val="en-US" w:eastAsia="zh-CN" w:bidi="ar"/>
              </w:rPr>
              <w:t>能践行社会主义核心价值观，贯彻党的教育方针，遵守中小学教师职业道德规范。</w:t>
            </w:r>
            <w:r>
              <w:rPr>
                <w:rStyle w:val="15"/>
                <w:rFonts w:hint="eastAsia" w:ascii="楷体" w:hAnsi="楷体" w:eastAsia="楷体" w:cs="楷体"/>
                <w:color w:val="auto"/>
                <w:sz w:val="21"/>
                <w:szCs w:val="21"/>
              </w:rPr>
              <w:t>热爱音乐教育事业，有从教意愿，</w:t>
            </w:r>
            <w:r>
              <w:rPr>
                <w:rFonts w:hint="eastAsia" w:ascii="楷体" w:hAnsi="楷体" w:eastAsia="楷体" w:cs="楷体"/>
                <w:color w:val="000000"/>
                <w:kern w:val="0"/>
                <w:sz w:val="21"/>
                <w:szCs w:val="21"/>
                <w:lang w:val="en-US" w:eastAsia="zh-CN" w:bidi="ar"/>
              </w:rPr>
              <w:t>具有正确的教育观、学生观、教师观、课程观、教学观。</w:t>
            </w:r>
          </w:p>
        </w:tc>
        <w:tc>
          <w:tcPr>
            <w:tcW w:w="1515" w:type="dxa"/>
            <w:tcBorders>
              <w:top w:val="single" w:color="000000" w:sz="4" w:space="0"/>
              <w:left w:val="single" w:color="000000" w:sz="4" w:space="0"/>
              <w:bottom w:val="single" w:color="000000" w:sz="4" w:space="0"/>
              <w:right w:val="single" w:color="000000" w:sz="4" w:space="0"/>
            </w:tcBorders>
            <w:noWrap/>
            <w:vAlign w:val="top"/>
          </w:tcPr>
          <w:p w14:paraId="0FF0B816">
            <w:pPr>
              <w:keepNext w:val="0"/>
              <w:keepLines w:val="0"/>
              <w:widowControl/>
              <w:suppressLineNumbers w:val="0"/>
              <w:spacing w:before="0" w:beforeAutospacing="0" w:after="0" w:afterAutospacing="0"/>
              <w:ind w:left="0" w:right="0"/>
              <w:jc w:val="left"/>
              <w:rPr>
                <w:rFonts w:hint="eastAsia" w:ascii="楷体" w:eastAsia="楷体" w:cs="楷体"/>
                <w:bCs/>
                <w:kern w:val="2"/>
                <w:szCs w:val="21"/>
                <w:lang w:bidi="ar-SA"/>
              </w:rPr>
            </w:pPr>
            <w:r>
              <w:rPr>
                <w:rFonts w:hint="eastAsia" w:ascii="楷体" w:hAnsi="楷体" w:eastAsia="楷体" w:cs="楷体"/>
                <w:b w:val="0"/>
                <w:bCs w:val="0"/>
                <w:color w:val="000000"/>
                <w:kern w:val="2"/>
                <w:sz w:val="21"/>
                <w:szCs w:val="21"/>
                <w:lang w:val="en-US" w:eastAsia="zh-CN"/>
              </w:rPr>
              <w:t>领会立德树人的理念，</w:t>
            </w:r>
            <w:r>
              <w:rPr>
                <w:rFonts w:hint="eastAsia" w:ascii="楷体" w:hAnsi="楷体" w:eastAsia="楷体" w:cs="楷体"/>
                <w:color w:val="000000"/>
                <w:kern w:val="0"/>
                <w:sz w:val="21"/>
                <w:szCs w:val="21"/>
                <w:lang w:val="en-US" w:eastAsia="zh-CN" w:bidi="ar"/>
              </w:rPr>
              <w:t>扎实地</w:t>
            </w:r>
            <w:r>
              <w:rPr>
                <w:rStyle w:val="15"/>
                <w:rFonts w:hint="eastAsia" w:ascii="楷体" w:hAnsi="楷体" w:eastAsia="楷体" w:cs="楷体"/>
                <w:color w:val="auto"/>
                <w:sz w:val="21"/>
                <w:szCs w:val="21"/>
              </w:rPr>
              <w:t>掌握立德树人的途径与方法，</w:t>
            </w:r>
            <w:r>
              <w:rPr>
                <w:rFonts w:hint="eastAsia" w:ascii="楷体" w:hAnsi="楷体" w:eastAsia="楷体" w:cs="楷体"/>
                <w:color w:val="000000"/>
                <w:kern w:val="0"/>
                <w:sz w:val="21"/>
                <w:szCs w:val="21"/>
                <w:lang w:val="en-US" w:eastAsia="zh-CN" w:bidi="ar"/>
              </w:rPr>
              <w:t>模范地践行社会主义核心价值观、贯彻党的教育方方针，遵守中小学教师职业道德规范。能够</w:t>
            </w:r>
            <w:r>
              <w:rPr>
                <w:rStyle w:val="15"/>
                <w:rFonts w:hint="eastAsia" w:ascii="楷体" w:hAnsi="楷体" w:eastAsia="楷体" w:cs="楷体"/>
                <w:color w:val="auto"/>
                <w:sz w:val="21"/>
                <w:szCs w:val="21"/>
              </w:rPr>
              <w:t>热爱音乐教育事业，具有从教意愿，</w:t>
            </w:r>
            <w:r>
              <w:rPr>
                <w:rStyle w:val="15"/>
                <w:rFonts w:hint="eastAsia" w:ascii="楷体" w:hAnsi="楷体" w:eastAsia="楷体" w:cs="楷体"/>
                <w:color w:val="auto"/>
                <w:sz w:val="21"/>
                <w:szCs w:val="21"/>
                <w:lang w:val="en-US"/>
              </w:rPr>
              <w:t xml:space="preserve"> </w:t>
            </w:r>
            <w:r>
              <w:rPr>
                <w:rFonts w:hint="eastAsia" w:ascii="楷体" w:hAnsi="楷体" w:eastAsia="楷体" w:cs="楷体"/>
                <w:color w:val="000000"/>
                <w:kern w:val="0"/>
                <w:sz w:val="21"/>
                <w:szCs w:val="21"/>
                <w:lang w:val="en-US" w:eastAsia="zh-CN" w:bidi="ar"/>
              </w:rPr>
              <w:t>具有正确的教育观、学生观、教师观、课程观、教学观。</w:t>
            </w:r>
          </w:p>
        </w:tc>
        <w:tc>
          <w:tcPr>
            <w:tcW w:w="1605" w:type="dxa"/>
            <w:tcBorders>
              <w:top w:val="single" w:color="000000" w:sz="4" w:space="0"/>
              <w:left w:val="single" w:color="000000" w:sz="4" w:space="0"/>
              <w:bottom w:val="single" w:color="000000" w:sz="4" w:space="0"/>
              <w:right w:val="single" w:color="000000" w:sz="4" w:space="0"/>
            </w:tcBorders>
            <w:noWrap/>
            <w:vAlign w:val="top"/>
          </w:tcPr>
          <w:p w14:paraId="1C032C94">
            <w:pPr>
              <w:keepNext w:val="0"/>
              <w:keepLines w:val="0"/>
              <w:widowControl/>
              <w:suppressLineNumbers w:val="0"/>
              <w:spacing w:before="0" w:beforeAutospacing="0" w:after="0" w:afterAutospacing="0"/>
              <w:ind w:left="0" w:right="0"/>
              <w:jc w:val="left"/>
              <w:rPr>
                <w:rFonts w:hint="eastAsia" w:ascii="楷体" w:hAnsi="楷体" w:eastAsia="楷体" w:cs="楷体"/>
                <w:kern w:val="2"/>
                <w:sz w:val="21"/>
                <w:szCs w:val="21"/>
              </w:rPr>
            </w:pPr>
            <w:r>
              <w:rPr>
                <w:rFonts w:hint="eastAsia" w:ascii="楷体" w:hAnsi="楷体" w:eastAsia="楷体" w:cs="楷体"/>
                <w:b w:val="0"/>
                <w:bCs w:val="0"/>
                <w:color w:val="000000"/>
                <w:kern w:val="2"/>
                <w:sz w:val="21"/>
                <w:szCs w:val="21"/>
                <w:lang w:val="en-US" w:eastAsia="zh-CN"/>
              </w:rPr>
              <w:t>领会立德树人的理念、</w:t>
            </w:r>
            <w:r>
              <w:rPr>
                <w:rStyle w:val="15"/>
                <w:rFonts w:hint="eastAsia" w:ascii="楷体" w:hAnsi="楷体" w:eastAsia="楷体" w:cs="楷体"/>
                <w:color w:val="auto"/>
                <w:sz w:val="21"/>
                <w:szCs w:val="21"/>
              </w:rPr>
              <w:t>途径与方法，较好地</w:t>
            </w:r>
            <w:r>
              <w:rPr>
                <w:rFonts w:hint="eastAsia" w:ascii="楷体" w:hAnsi="楷体" w:eastAsia="楷体" w:cs="楷体"/>
                <w:color w:val="000000"/>
                <w:kern w:val="0"/>
                <w:sz w:val="21"/>
                <w:szCs w:val="21"/>
                <w:lang w:val="en-US" w:eastAsia="zh-CN" w:bidi="ar"/>
              </w:rPr>
              <w:t>践行社会主义核心价值观、贯彻党的教育方针，遵守中小学教师职业道德规范。能够</w:t>
            </w:r>
            <w:r>
              <w:rPr>
                <w:rStyle w:val="15"/>
                <w:rFonts w:hint="eastAsia" w:ascii="楷体" w:hAnsi="楷体" w:eastAsia="楷体" w:cs="楷体"/>
                <w:color w:val="auto"/>
                <w:sz w:val="21"/>
                <w:szCs w:val="21"/>
              </w:rPr>
              <w:t>热爱音乐教育事业，有从教意愿，</w:t>
            </w:r>
            <w:r>
              <w:rPr>
                <w:rFonts w:hint="eastAsia" w:ascii="楷体" w:hAnsi="楷体" w:eastAsia="楷体" w:cs="楷体"/>
                <w:color w:val="000000"/>
                <w:kern w:val="0"/>
                <w:sz w:val="21"/>
                <w:szCs w:val="21"/>
                <w:lang w:val="en-US" w:eastAsia="zh-CN" w:bidi="ar"/>
              </w:rPr>
              <w:t>具有正确的教育观、学生观、教师观、课程观、教学观。</w:t>
            </w:r>
          </w:p>
          <w:p w14:paraId="2BA72236">
            <w:pPr>
              <w:keepNext w:val="0"/>
              <w:keepLines w:val="0"/>
              <w:pageBreakBefore w:val="0"/>
              <w:widowControl/>
              <w:suppressLineNumbers w:val="0"/>
              <w:kinsoku/>
              <w:overflowPunct/>
              <w:topLinePunct w:val="0"/>
              <w:bidi w:val="0"/>
              <w:spacing w:before="0" w:beforeAutospacing="0" w:after="0" w:afterAutospacing="0" w:line="240" w:lineRule="auto"/>
              <w:ind w:left="0" w:right="0"/>
              <w:jc w:val="left"/>
              <w:rPr>
                <w:rFonts w:hint="eastAsia" w:ascii="楷体" w:eastAsia="楷体" w:cs="楷体"/>
                <w:bCs/>
                <w:kern w:val="2"/>
                <w:szCs w:val="21"/>
                <w:lang w:bidi="ar-SA"/>
              </w:rPr>
            </w:pPr>
          </w:p>
        </w:tc>
        <w:tc>
          <w:tcPr>
            <w:tcW w:w="1530" w:type="dxa"/>
            <w:tcBorders>
              <w:top w:val="single" w:color="000000" w:sz="4" w:space="0"/>
              <w:left w:val="single" w:color="000000" w:sz="4" w:space="0"/>
              <w:bottom w:val="single" w:color="000000" w:sz="4" w:space="0"/>
              <w:right w:val="single" w:color="000000" w:sz="4" w:space="0"/>
            </w:tcBorders>
            <w:noWrap/>
            <w:vAlign w:val="top"/>
          </w:tcPr>
          <w:p w14:paraId="4C6AF174">
            <w:pPr>
              <w:keepNext w:val="0"/>
              <w:keepLines w:val="0"/>
              <w:widowControl/>
              <w:suppressLineNumbers w:val="0"/>
              <w:spacing w:before="0" w:beforeAutospacing="0" w:after="0" w:afterAutospacing="0"/>
              <w:ind w:left="0" w:right="0"/>
              <w:jc w:val="left"/>
              <w:rPr>
                <w:rFonts w:hint="eastAsia" w:ascii="楷体" w:hAnsi="楷体" w:eastAsia="楷体" w:cs="楷体"/>
                <w:kern w:val="2"/>
                <w:sz w:val="21"/>
                <w:szCs w:val="21"/>
              </w:rPr>
            </w:pPr>
            <w:r>
              <w:rPr>
                <w:rFonts w:hint="eastAsia" w:ascii="楷体" w:hAnsi="楷体" w:eastAsia="楷体" w:cs="楷体"/>
                <w:color w:val="000000"/>
                <w:kern w:val="0"/>
                <w:sz w:val="21"/>
                <w:szCs w:val="21"/>
                <w:lang w:val="en-US" w:eastAsia="zh-CN" w:bidi="ar"/>
              </w:rPr>
              <w:t>基本</w:t>
            </w:r>
            <w:r>
              <w:rPr>
                <w:rFonts w:hint="eastAsia" w:ascii="楷体" w:hAnsi="楷体" w:eastAsia="楷体" w:cs="楷体"/>
                <w:b w:val="0"/>
                <w:bCs w:val="0"/>
                <w:color w:val="000000"/>
                <w:kern w:val="2"/>
                <w:sz w:val="21"/>
                <w:szCs w:val="21"/>
                <w:lang w:val="en-US" w:eastAsia="zh-CN"/>
              </w:rPr>
              <w:t>领会立德树人的理念、</w:t>
            </w:r>
            <w:r>
              <w:rPr>
                <w:rStyle w:val="15"/>
                <w:rFonts w:hint="eastAsia" w:ascii="楷体" w:hAnsi="楷体" w:eastAsia="楷体" w:cs="楷体"/>
                <w:color w:val="auto"/>
                <w:sz w:val="21"/>
                <w:szCs w:val="21"/>
              </w:rPr>
              <w:t>途径与方法，基本地</w:t>
            </w:r>
            <w:r>
              <w:rPr>
                <w:rFonts w:hint="eastAsia" w:ascii="楷体" w:hAnsi="楷体" w:eastAsia="楷体" w:cs="楷体"/>
                <w:color w:val="000000"/>
                <w:kern w:val="0"/>
                <w:sz w:val="21"/>
                <w:szCs w:val="21"/>
                <w:lang w:val="en-US" w:eastAsia="zh-CN" w:bidi="ar"/>
              </w:rPr>
              <w:t>践行社会主义核心价值观、贯彻党的教育方方针，遵守中小学教师职业道德规范。能够</w:t>
            </w:r>
            <w:r>
              <w:rPr>
                <w:rStyle w:val="15"/>
                <w:rFonts w:hint="eastAsia" w:ascii="楷体" w:hAnsi="楷体" w:eastAsia="楷体" w:cs="楷体"/>
                <w:color w:val="auto"/>
                <w:sz w:val="21"/>
                <w:szCs w:val="21"/>
              </w:rPr>
              <w:t>热爱音乐教育事业，有从教意愿，</w:t>
            </w:r>
            <w:r>
              <w:rPr>
                <w:rStyle w:val="15"/>
                <w:rFonts w:hint="eastAsia" w:ascii="楷体" w:hAnsi="楷体" w:eastAsia="楷体" w:cs="楷体"/>
                <w:color w:val="auto"/>
                <w:sz w:val="21"/>
                <w:szCs w:val="21"/>
                <w:lang w:val="en-US"/>
              </w:rPr>
              <w:t xml:space="preserve"> </w:t>
            </w:r>
            <w:r>
              <w:rPr>
                <w:rFonts w:hint="eastAsia" w:ascii="楷体" w:hAnsi="楷体" w:eastAsia="楷体" w:cs="楷体"/>
                <w:color w:val="000000"/>
                <w:kern w:val="0"/>
                <w:sz w:val="21"/>
                <w:szCs w:val="21"/>
                <w:lang w:val="en-US" w:eastAsia="zh-CN" w:bidi="ar"/>
              </w:rPr>
              <w:t>具有正确的教育观、学生观、教师观、课程观、教学观。</w:t>
            </w:r>
          </w:p>
          <w:p w14:paraId="7030B147">
            <w:pPr>
              <w:keepNext w:val="0"/>
              <w:keepLines w:val="0"/>
              <w:pageBreakBefore w:val="0"/>
              <w:widowControl/>
              <w:suppressLineNumbers w:val="0"/>
              <w:kinsoku/>
              <w:overflowPunct/>
              <w:topLinePunct w:val="0"/>
              <w:bidi w:val="0"/>
              <w:spacing w:before="0" w:beforeAutospacing="0" w:after="0" w:afterAutospacing="0" w:line="240" w:lineRule="auto"/>
              <w:ind w:left="0" w:right="0"/>
              <w:jc w:val="left"/>
              <w:rPr>
                <w:rFonts w:hint="eastAsia" w:ascii="楷体" w:eastAsia="楷体" w:cs="楷体"/>
                <w:bCs/>
                <w:kern w:val="2"/>
                <w:szCs w:val="21"/>
                <w:lang w:bidi="ar-SA"/>
              </w:rPr>
            </w:pPr>
          </w:p>
        </w:tc>
        <w:tc>
          <w:tcPr>
            <w:tcW w:w="1590" w:type="dxa"/>
            <w:tcBorders>
              <w:top w:val="single" w:color="000000" w:sz="4" w:space="0"/>
              <w:left w:val="single" w:color="000000" w:sz="4" w:space="0"/>
              <w:bottom w:val="single" w:color="000000" w:sz="4" w:space="0"/>
              <w:right w:val="single" w:color="000000" w:sz="4" w:space="0"/>
            </w:tcBorders>
            <w:noWrap/>
            <w:vAlign w:val="top"/>
          </w:tcPr>
          <w:p w14:paraId="15ED8D92">
            <w:pPr>
              <w:keepNext w:val="0"/>
              <w:keepLines w:val="0"/>
              <w:widowControl/>
              <w:suppressLineNumbers w:val="0"/>
              <w:spacing w:before="0" w:beforeAutospacing="0" w:after="0" w:afterAutospacing="0"/>
              <w:ind w:left="0" w:right="0"/>
              <w:jc w:val="left"/>
              <w:rPr>
                <w:rFonts w:hint="eastAsia" w:ascii="楷体" w:eastAsia="楷体" w:cs="楷体"/>
                <w:bCs/>
                <w:kern w:val="2"/>
                <w:szCs w:val="21"/>
                <w:lang w:bidi="ar-SA"/>
              </w:rPr>
            </w:pPr>
            <w:r>
              <w:rPr>
                <w:rFonts w:hint="eastAsia" w:ascii="楷体" w:hAnsi="楷体" w:eastAsia="楷体" w:cs="楷体"/>
                <w:color w:val="000000"/>
                <w:kern w:val="0"/>
                <w:sz w:val="21"/>
                <w:szCs w:val="21"/>
                <w:lang w:val="en-US" w:eastAsia="zh-CN" w:bidi="ar"/>
              </w:rPr>
              <w:t>基本</w:t>
            </w:r>
            <w:r>
              <w:rPr>
                <w:rFonts w:hint="eastAsia" w:ascii="楷体" w:hAnsi="楷体" w:eastAsia="楷体" w:cs="楷体"/>
                <w:b w:val="0"/>
                <w:bCs w:val="0"/>
                <w:color w:val="000000"/>
                <w:kern w:val="2"/>
                <w:sz w:val="21"/>
                <w:szCs w:val="21"/>
                <w:lang w:val="en-US" w:eastAsia="zh-CN"/>
              </w:rPr>
              <w:t>领会立德树人的理念和</w:t>
            </w:r>
            <w:r>
              <w:rPr>
                <w:rFonts w:hint="eastAsia" w:ascii="楷体" w:hAnsi="楷体" w:eastAsia="楷体" w:cs="楷体"/>
                <w:color w:val="000000"/>
                <w:kern w:val="0"/>
                <w:sz w:val="21"/>
                <w:szCs w:val="21"/>
                <w:lang w:val="en-US" w:eastAsia="zh-CN" w:bidi="ar"/>
              </w:rPr>
              <w:t>部分掌握</w:t>
            </w:r>
            <w:r>
              <w:rPr>
                <w:rStyle w:val="15"/>
                <w:rFonts w:hint="eastAsia" w:ascii="楷体" w:hAnsi="楷体" w:eastAsia="楷体" w:cs="楷体"/>
                <w:color w:val="auto"/>
                <w:sz w:val="21"/>
                <w:szCs w:val="21"/>
              </w:rPr>
              <w:t>立德树人的途径与方法，部分</w:t>
            </w:r>
            <w:r>
              <w:rPr>
                <w:rFonts w:hint="eastAsia" w:ascii="楷体" w:hAnsi="楷体" w:eastAsia="楷体" w:cs="楷体"/>
                <w:color w:val="000000"/>
                <w:kern w:val="0"/>
                <w:sz w:val="21"/>
                <w:szCs w:val="21"/>
                <w:lang w:val="en-US" w:eastAsia="zh-CN" w:bidi="ar"/>
              </w:rPr>
              <w:t>践行社会主义核心价值观、贯彻党的教育方方针，遵守中小学教师职业道德规范。能够</w:t>
            </w:r>
            <w:r>
              <w:rPr>
                <w:rStyle w:val="15"/>
                <w:rFonts w:hint="eastAsia" w:ascii="楷体" w:hAnsi="楷体" w:eastAsia="楷体" w:cs="楷体"/>
                <w:color w:val="auto"/>
                <w:sz w:val="21"/>
                <w:szCs w:val="21"/>
              </w:rPr>
              <w:t>热爱音乐教育事业，有从教意愿，</w:t>
            </w:r>
            <w:r>
              <w:rPr>
                <w:rFonts w:hint="eastAsia" w:ascii="楷体" w:hAnsi="楷体" w:eastAsia="楷体" w:cs="楷体"/>
                <w:color w:val="000000"/>
                <w:kern w:val="0"/>
                <w:sz w:val="21"/>
                <w:szCs w:val="21"/>
                <w:lang w:val="en-US" w:eastAsia="zh-CN" w:bidi="ar"/>
              </w:rPr>
              <w:t>具有正确的教育观、学生观、教师观、课程观、教学观。</w:t>
            </w:r>
          </w:p>
        </w:tc>
        <w:tc>
          <w:tcPr>
            <w:tcW w:w="1406" w:type="dxa"/>
            <w:tcBorders>
              <w:top w:val="single" w:color="000000" w:sz="4" w:space="0"/>
              <w:left w:val="single" w:color="000000" w:sz="4" w:space="0"/>
              <w:bottom w:val="single" w:color="000000" w:sz="4" w:space="0"/>
              <w:right w:val="single" w:color="000000" w:sz="4" w:space="0"/>
            </w:tcBorders>
            <w:noWrap/>
            <w:vAlign w:val="top"/>
          </w:tcPr>
          <w:p w14:paraId="16022850">
            <w:pPr>
              <w:keepNext w:val="0"/>
              <w:keepLines w:val="0"/>
              <w:pageBreakBefore w:val="0"/>
              <w:widowControl/>
              <w:suppressLineNumbers w:val="0"/>
              <w:kinsoku/>
              <w:overflowPunct/>
              <w:topLinePunct w:val="0"/>
              <w:bidi w:val="0"/>
              <w:spacing w:before="0" w:beforeAutospacing="0" w:after="0" w:afterAutospacing="0" w:line="240" w:lineRule="auto"/>
              <w:ind w:left="0" w:right="0"/>
              <w:jc w:val="left"/>
              <w:rPr>
                <w:rFonts w:hint="eastAsia" w:ascii="楷体" w:eastAsia="楷体" w:cs="楷体"/>
                <w:bCs/>
                <w:kern w:val="2"/>
                <w:szCs w:val="21"/>
                <w:lang w:bidi="ar-SA"/>
              </w:rPr>
            </w:pPr>
            <w:r>
              <w:rPr>
                <w:rFonts w:hint="eastAsia" w:ascii="楷体" w:hAnsi="楷体" w:eastAsia="楷体" w:cs="楷体"/>
                <w:color w:val="000000"/>
                <w:kern w:val="0"/>
                <w:sz w:val="21"/>
                <w:szCs w:val="21"/>
                <w:lang w:val="en-US" w:eastAsia="zh-CN" w:bidi="ar"/>
              </w:rPr>
              <w:t>未能</w:t>
            </w:r>
            <w:r>
              <w:rPr>
                <w:rFonts w:hint="eastAsia" w:ascii="楷体" w:hAnsi="楷体" w:eastAsia="楷体" w:cs="楷体"/>
                <w:b w:val="0"/>
                <w:bCs w:val="0"/>
                <w:color w:val="000000"/>
                <w:kern w:val="2"/>
                <w:sz w:val="21"/>
                <w:szCs w:val="21"/>
                <w:lang w:val="en-US" w:eastAsia="zh-CN"/>
              </w:rPr>
              <w:t>领会</w:t>
            </w:r>
            <w:r>
              <w:rPr>
                <w:rFonts w:hint="eastAsia" w:ascii="楷体" w:hAnsi="楷体" w:eastAsia="楷体" w:cs="楷体"/>
                <w:color w:val="000000"/>
                <w:kern w:val="0"/>
                <w:sz w:val="21"/>
                <w:szCs w:val="21"/>
                <w:lang w:val="en-US" w:eastAsia="zh-CN" w:bidi="ar"/>
              </w:rPr>
              <w:t>掌握</w:t>
            </w:r>
            <w:r>
              <w:rPr>
                <w:rFonts w:hint="eastAsia" w:ascii="楷体" w:hAnsi="楷体" w:eastAsia="楷体" w:cs="楷体"/>
                <w:b w:val="0"/>
                <w:bCs w:val="0"/>
                <w:color w:val="000000"/>
                <w:kern w:val="2"/>
                <w:sz w:val="21"/>
                <w:szCs w:val="21"/>
                <w:lang w:val="en-US" w:eastAsia="zh-CN"/>
              </w:rPr>
              <w:t>立德树人的理念、</w:t>
            </w:r>
            <w:r>
              <w:rPr>
                <w:rStyle w:val="15"/>
                <w:rFonts w:hint="eastAsia" w:ascii="楷体" w:hAnsi="楷体" w:eastAsia="楷体" w:cs="楷体"/>
                <w:color w:val="auto"/>
                <w:sz w:val="21"/>
                <w:szCs w:val="21"/>
              </w:rPr>
              <w:t>途径与方法，未能</w:t>
            </w:r>
            <w:r>
              <w:rPr>
                <w:rFonts w:hint="eastAsia" w:ascii="楷体" w:hAnsi="楷体" w:eastAsia="楷体" w:cs="楷体"/>
                <w:color w:val="000000"/>
                <w:kern w:val="0"/>
                <w:sz w:val="21"/>
                <w:szCs w:val="21"/>
                <w:lang w:val="en-US" w:eastAsia="zh-CN" w:bidi="ar"/>
              </w:rPr>
              <w:t>践行社会主义核心价值观、未能贯彻党的教育方方针，未能遵守中小学教师职业道德规范。不</w:t>
            </w:r>
            <w:r>
              <w:rPr>
                <w:rStyle w:val="15"/>
                <w:rFonts w:hint="eastAsia" w:ascii="楷体" w:hAnsi="楷体" w:eastAsia="楷体" w:cs="楷体"/>
                <w:color w:val="auto"/>
                <w:sz w:val="21"/>
                <w:szCs w:val="21"/>
              </w:rPr>
              <w:t>热爱音乐教育事业，</w:t>
            </w:r>
            <w:r>
              <w:rPr>
                <w:rStyle w:val="15"/>
                <w:rFonts w:hint="eastAsia" w:ascii="楷体" w:hAnsi="楷体" w:eastAsia="楷体" w:cs="楷体"/>
                <w:color w:val="auto"/>
                <w:sz w:val="21"/>
                <w:szCs w:val="21"/>
                <w:lang w:val="en-US"/>
              </w:rPr>
              <w:t>不</w:t>
            </w:r>
            <w:r>
              <w:rPr>
                <w:rFonts w:hint="eastAsia" w:ascii="楷体" w:hAnsi="楷体" w:eastAsia="楷体" w:cs="楷体"/>
                <w:color w:val="000000"/>
                <w:kern w:val="0"/>
                <w:sz w:val="21"/>
                <w:szCs w:val="21"/>
                <w:lang w:val="en-US" w:eastAsia="zh-CN" w:bidi="ar"/>
              </w:rPr>
              <w:t>具有正确的教育观、学生观、教师观、课程观、教学观。</w:t>
            </w:r>
          </w:p>
        </w:tc>
      </w:tr>
      <w:tr w14:paraId="72D3BC83">
        <w:trPr>
          <w:trHeight w:val="624" w:hRule="atLeast"/>
        </w:trPr>
        <w:tc>
          <w:tcPr>
            <w:tcW w:w="1564" w:type="dxa"/>
            <w:tcBorders>
              <w:top w:val="single" w:color="000000" w:sz="4" w:space="0"/>
              <w:left w:val="single" w:color="000000" w:sz="4" w:space="0"/>
              <w:bottom w:val="single" w:color="000000" w:sz="4" w:space="0"/>
              <w:right w:val="single" w:color="000000" w:sz="4" w:space="0"/>
            </w:tcBorders>
            <w:noWrap/>
            <w:vAlign w:val="top"/>
          </w:tcPr>
          <w:p w14:paraId="08753C76">
            <w:pPr>
              <w:keepNext w:val="0"/>
              <w:keepLines w:val="0"/>
              <w:widowControl/>
              <w:suppressLineNumbers w:val="0"/>
              <w:spacing w:before="0" w:beforeAutospacing="0" w:after="0" w:afterAutospacing="0"/>
              <w:ind w:left="0" w:right="0"/>
              <w:jc w:val="left"/>
              <w:rPr>
                <w:rFonts w:hint="eastAsia" w:ascii="楷体" w:hAnsi="楷体" w:eastAsia="楷体" w:cs="楷体"/>
                <w:kern w:val="2"/>
                <w:sz w:val="21"/>
                <w:szCs w:val="21"/>
                <w:lang w:val="en-US"/>
              </w:rPr>
            </w:pPr>
            <w:r>
              <w:rPr>
                <w:rFonts w:hint="eastAsia" w:ascii="楷体" w:hAnsi="楷体" w:eastAsia="楷体" w:cs="楷体"/>
                <w:bCs/>
                <w:kern w:val="2"/>
                <w:sz w:val="21"/>
                <w:szCs w:val="21"/>
                <w:lang w:val="en-US" w:eastAsia="zh-TW" w:bidi="ar-SA"/>
              </w:rPr>
              <w:t>课程目标2：</w:t>
            </w:r>
            <w:r>
              <w:rPr>
                <w:rStyle w:val="15"/>
                <w:rFonts w:hint="eastAsia" w:ascii="楷体" w:hAnsi="楷体" w:eastAsia="楷体" w:cs="楷体"/>
                <w:color w:val="auto"/>
                <w:sz w:val="21"/>
                <w:szCs w:val="21"/>
                <w:lang w:val="en-US"/>
              </w:rPr>
              <w:t xml:space="preserve"> </w:t>
            </w:r>
          </w:p>
          <w:p w14:paraId="722A13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eastAsia="楷体" w:cs="楷体"/>
                <w:bCs/>
                <w:kern w:val="2"/>
                <w:szCs w:val="21"/>
                <w:lang w:eastAsia="zh-TW" w:bidi="ar-SA"/>
              </w:rPr>
            </w:pPr>
            <w:r>
              <w:rPr>
                <w:rFonts w:hint="eastAsia" w:ascii="楷体" w:hAnsi="楷体" w:eastAsia="楷体" w:cs="楷体"/>
                <w:color w:val="000000"/>
                <w:kern w:val="2"/>
                <w:sz w:val="21"/>
                <w:szCs w:val="21"/>
                <w:lang w:val="en-US" w:eastAsia="zh-TW"/>
              </w:rPr>
              <w:t>掌握音乐理论的基本知识，了解中外</w:t>
            </w:r>
            <w:r>
              <w:rPr>
                <w:rFonts w:hint="eastAsia" w:ascii="楷体" w:hAnsi="楷体" w:eastAsia="楷体" w:cs="楷体"/>
                <w:color w:val="000000"/>
                <w:kern w:val="2"/>
                <w:sz w:val="21"/>
                <w:szCs w:val="21"/>
                <w:lang w:val="en-US" w:eastAsia="zh-CN"/>
              </w:rPr>
              <w:t>声乐</w:t>
            </w:r>
            <w:r>
              <w:rPr>
                <w:rFonts w:hint="eastAsia" w:ascii="楷体" w:hAnsi="楷体" w:eastAsia="楷体" w:cs="楷体"/>
                <w:color w:val="000000"/>
                <w:kern w:val="2"/>
                <w:sz w:val="21"/>
                <w:szCs w:val="21"/>
                <w:lang w:val="en-US" w:eastAsia="zh-TW"/>
              </w:rPr>
              <w:t>史的总体框架，形成初步的音乐理论知识体系，能够综合运用音乐理论知识解决相关教学问题</w:t>
            </w:r>
            <w:r>
              <w:rPr>
                <w:rFonts w:hint="eastAsia" w:ascii="楷体" w:hAnsi="楷体" w:eastAsia="楷体" w:cs="楷体"/>
                <w:color w:val="000000"/>
                <w:kern w:val="2"/>
                <w:sz w:val="21"/>
                <w:szCs w:val="21"/>
                <w:lang w:val="en-US" w:eastAsia="zh-CN"/>
              </w:rPr>
              <w:t>。</w:t>
            </w:r>
            <w:r>
              <w:rPr>
                <w:rFonts w:hint="eastAsia" w:ascii="楷体" w:hAnsi="楷体" w:eastAsia="楷体" w:cs="楷体"/>
                <w:color w:val="000000"/>
                <w:kern w:val="0"/>
                <w:sz w:val="21"/>
                <w:szCs w:val="21"/>
                <w:lang w:val="en-US" w:eastAsia="zh-CN" w:bidi="ar"/>
              </w:rPr>
              <w:t>了解音乐学科与其他学科的联系与融合对教育的意义和作用，能够运用跨学科知识分析和解决音乐教学中的问题。</w:t>
            </w:r>
          </w:p>
        </w:tc>
        <w:tc>
          <w:tcPr>
            <w:tcW w:w="1515" w:type="dxa"/>
            <w:tcBorders>
              <w:top w:val="single" w:color="000000" w:sz="4" w:space="0"/>
              <w:left w:val="single" w:color="000000" w:sz="4" w:space="0"/>
              <w:bottom w:val="single" w:color="000000" w:sz="4" w:space="0"/>
              <w:right w:val="single" w:color="000000" w:sz="4" w:space="0"/>
            </w:tcBorders>
            <w:noWrap/>
            <w:vAlign w:val="top"/>
          </w:tcPr>
          <w:p w14:paraId="70CDD9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ascii="楷体" w:eastAsia="楷体" w:cs="楷体"/>
                <w:bCs/>
                <w:kern w:val="2"/>
                <w:szCs w:val="21"/>
                <w:lang w:bidi="ar-SA"/>
              </w:rPr>
            </w:pPr>
            <w:r>
              <w:rPr>
                <w:rFonts w:hint="eastAsia" w:ascii="楷体" w:hAnsi="楷体" w:eastAsia="楷体" w:cs="楷体"/>
                <w:color w:val="000000"/>
                <w:kern w:val="2"/>
                <w:sz w:val="21"/>
                <w:szCs w:val="21"/>
                <w:lang w:val="en-US" w:eastAsia="zh-CN"/>
              </w:rPr>
              <w:t>扎实</w:t>
            </w:r>
            <w:r>
              <w:rPr>
                <w:rFonts w:hint="eastAsia" w:ascii="楷体" w:hAnsi="楷体" w:eastAsia="楷体" w:cs="楷体"/>
                <w:color w:val="000000"/>
                <w:kern w:val="2"/>
                <w:sz w:val="21"/>
                <w:szCs w:val="21"/>
                <w:lang w:val="en-US" w:eastAsia="zh-TW"/>
              </w:rPr>
              <w:t>掌握音乐理论的基本知识，了解中外</w:t>
            </w:r>
            <w:r>
              <w:rPr>
                <w:rFonts w:hint="eastAsia" w:ascii="楷体" w:hAnsi="楷体" w:eastAsia="楷体" w:cs="楷体"/>
                <w:color w:val="000000"/>
                <w:kern w:val="2"/>
                <w:sz w:val="21"/>
                <w:szCs w:val="21"/>
                <w:lang w:val="en-US" w:eastAsia="zh-CN"/>
              </w:rPr>
              <w:t>声乐</w:t>
            </w:r>
            <w:r>
              <w:rPr>
                <w:rFonts w:hint="eastAsia" w:ascii="楷体" w:hAnsi="楷体" w:eastAsia="楷体" w:cs="楷体"/>
                <w:color w:val="000000"/>
                <w:kern w:val="2"/>
                <w:sz w:val="21"/>
                <w:szCs w:val="21"/>
                <w:lang w:val="en-US" w:eastAsia="zh-TW"/>
              </w:rPr>
              <w:t>史的总体框架，形成初步的音乐理论知识体系，能够综合运用音乐理论知识解决相关教学问题</w:t>
            </w:r>
            <w:r>
              <w:rPr>
                <w:rFonts w:hint="eastAsia" w:ascii="楷体" w:hAnsi="楷体" w:eastAsia="楷体" w:cs="楷体"/>
                <w:color w:val="000000"/>
                <w:kern w:val="2"/>
                <w:sz w:val="21"/>
                <w:szCs w:val="21"/>
                <w:lang w:val="en-US" w:eastAsia="zh-CN"/>
              </w:rPr>
              <w:t>。</w:t>
            </w:r>
            <w:r>
              <w:rPr>
                <w:rFonts w:hint="eastAsia" w:ascii="楷体" w:hAnsi="楷体" w:eastAsia="楷体" w:cs="楷体"/>
                <w:color w:val="000000"/>
                <w:kern w:val="0"/>
                <w:sz w:val="21"/>
                <w:szCs w:val="21"/>
                <w:lang w:val="en-US" w:eastAsia="zh-CN" w:bidi="ar"/>
              </w:rPr>
              <w:t>了解音乐学科与其他学科的联系与融合对教育的意义和作用，能够运用跨学科知识分析和解决音乐教学中的问题。</w:t>
            </w:r>
          </w:p>
        </w:tc>
        <w:tc>
          <w:tcPr>
            <w:tcW w:w="1605" w:type="dxa"/>
            <w:tcBorders>
              <w:top w:val="single" w:color="000000" w:sz="4" w:space="0"/>
              <w:left w:val="single" w:color="000000" w:sz="4" w:space="0"/>
              <w:bottom w:val="single" w:color="000000" w:sz="4" w:space="0"/>
              <w:right w:val="single" w:color="000000" w:sz="4" w:space="0"/>
            </w:tcBorders>
            <w:noWrap/>
            <w:vAlign w:val="top"/>
          </w:tcPr>
          <w:p w14:paraId="25ECD8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ascii="楷体" w:eastAsia="楷体" w:cs="楷体"/>
                <w:bCs/>
                <w:kern w:val="2"/>
                <w:szCs w:val="21"/>
                <w:lang w:eastAsia="zh-TW" w:bidi="ar-SA"/>
              </w:rPr>
            </w:pPr>
            <w:r>
              <w:rPr>
                <w:rFonts w:hint="eastAsia" w:ascii="楷体" w:hAnsi="楷体" w:eastAsia="楷体" w:cs="楷体"/>
                <w:color w:val="000000"/>
                <w:kern w:val="2"/>
                <w:sz w:val="21"/>
                <w:szCs w:val="21"/>
                <w:lang w:val="en-US" w:eastAsia="zh-CN"/>
              </w:rPr>
              <w:t>较好</w:t>
            </w:r>
            <w:r>
              <w:rPr>
                <w:rFonts w:hint="eastAsia" w:ascii="楷体" w:hAnsi="楷体" w:eastAsia="楷体" w:cs="楷体"/>
                <w:color w:val="000000"/>
                <w:kern w:val="2"/>
                <w:sz w:val="21"/>
                <w:szCs w:val="21"/>
                <w:lang w:val="en-US" w:eastAsia="zh-TW"/>
              </w:rPr>
              <w:t>掌握音乐理论的基本知识，了解中外</w:t>
            </w:r>
            <w:r>
              <w:rPr>
                <w:rFonts w:hint="eastAsia" w:ascii="楷体" w:hAnsi="楷体" w:eastAsia="楷体" w:cs="楷体"/>
                <w:color w:val="000000"/>
                <w:kern w:val="2"/>
                <w:sz w:val="21"/>
                <w:szCs w:val="21"/>
                <w:lang w:val="en-US" w:eastAsia="zh-CN"/>
              </w:rPr>
              <w:t>声乐</w:t>
            </w:r>
            <w:r>
              <w:rPr>
                <w:rFonts w:hint="eastAsia" w:ascii="楷体" w:hAnsi="楷体" w:eastAsia="楷体" w:cs="楷体"/>
                <w:color w:val="000000"/>
                <w:kern w:val="2"/>
                <w:sz w:val="21"/>
                <w:szCs w:val="21"/>
                <w:lang w:val="en-US" w:eastAsia="zh-TW"/>
              </w:rPr>
              <w:t>史的总体框架，形成初步的音乐理论知识体系，能够综合运用音乐理论知识解决相关教学问题</w:t>
            </w:r>
            <w:r>
              <w:rPr>
                <w:rFonts w:hint="eastAsia" w:ascii="楷体" w:hAnsi="楷体" w:eastAsia="楷体" w:cs="楷体"/>
                <w:color w:val="000000"/>
                <w:kern w:val="2"/>
                <w:sz w:val="21"/>
                <w:szCs w:val="21"/>
                <w:lang w:val="en-US" w:eastAsia="zh-CN"/>
              </w:rPr>
              <w:t>。</w:t>
            </w:r>
            <w:r>
              <w:rPr>
                <w:rFonts w:hint="eastAsia" w:ascii="楷体" w:hAnsi="楷体" w:eastAsia="楷体" w:cs="楷体"/>
                <w:color w:val="000000"/>
                <w:kern w:val="0"/>
                <w:sz w:val="21"/>
                <w:szCs w:val="21"/>
                <w:lang w:val="en-US" w:eastAsia="zh-CN" w:bidi="ar"/>
              </w:rPr>
              <w:t>了解音乐学科与其他学科的联系与融合对教育的意义和作用，能够运用跨学科知识分析和解决音乐教学中的问题。</w:t>
            </w:r>
          </w:p>
        </w:tc>
        <w:tc>
          <w:tcPr>
            <w:tcW w:w="1530" w:type="dxa"/>
            <w:tcBorders>
              <w:top w:val="single" w:color="000000" w:sz="4" w:space="0"/>
              <w:left w:val="single" w:color="000000" w:sz="4" w:space="0"/>
              <w:bottom w:val="single" w:color="000000" w:sz="4" w:space="0"/>
              <w:right w:val="single" w:color="000000" w:sz="4" w:space="0"/>
            </w:tcBorders>
            <w:noWrap/>
            <w:vAlign w:val="top"/>
          </w:tcPr>
          <w:p w14:paraId="333EC4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ascii="楷体" w:eastAsia="楷体" w:cs="楷体"/>
                <w:bCs/>
                <w:kern w:val="2"/>
                <w:szCs w:val="21"/>
                <w:lang w:eastAsia="zh-TW" w:bidi="ar-SA"/>
              </w:rPr>
            </w:pPr>
            <w:r>
              <w:rPr>
                <w:rFonts w:hint="eastAsia" w:ascii="楷体" w:hAnsi="楷体" w:eastAsia="楷体" w:cs="楷体"/>
                <w:color w:val="000000"/>
                <w:kern w:val="2"/>
                <w:sz w:val="21"/>
                <w:szCs w:val="21"/>
                <w:lang w:val="en-US" w:eastAsia="zh-CN"/>
              </w:rPr>
              <w:t>基本</w:t>
            </w:r>
            <w:r>
              <w:rPr>
                <w:rFonts w:hint="eastAsia" w:ascii="楷体" w:hAnsi="楷体" w:eastAsia="楷体" w:cs="楷体"/>
                <w:color w:val="000000"/>
                <w:kern w:val="2"/>
                <w:sz w:val="21"/>
                <w:szCs w:val="21"/>
                <w:lang w:val="en-US" w:eastAsia="zh-TW"/>
              </w:rPr>
              <w:t>掌握音乐理论的基本知识，了解中外</w:t>
            </w:r>
            <w:r>
              <w:rPr>
                <w:rFonts w:hint="eastAsia" w:ascii="楷体" w:hAnsi="楷体" w:eastAsia="楷体" w:cs="楷体"/>
                <w:color w:val="000000"/>
                <w:kern w:val="2"/>
                <w:sz w:val="21"/>
                <w:szCs w:val="21"/>
                <w:lang w:val="en-US" w:eastAsia="zh-CN"/>
              </w:rPr>
              <w:t>声乐</w:t>
            </w:r>
            <w:r>
              <w:rPr>
                <w:rFonts w:hint="eastAsia" w:ascii="楷体" w:hAnsi="楷体" w:eastAsia="楷体" w:cs="楷体"/>
                <w:color w:val="000000"/>
                <w:kern w:val="2"/>
                <w:sz w:val="21"/>
                <w:szCs w:val="21"/>
                <w:lang w:val="en-US" w:eastAsia="zh-TW"/>
              </w:rPr>
              <w:t>史的总体框架，形成初步的音乐理论知识体系，能够综合运用音乐理论知识解决相关教学问题</w:t>
            </w:r>
            <w:r>
              <w:rPr>
                <w:rFonts w:hint="eastAsia" w:ascii="楷体" w:hAnsi="楷体" w:eastAsia="楷体" w:cs="楷体"/>
                <w:color w:val="000000"/>
                <w:kern w:val="2"/>
                <w:sz w:val="21"/>
                <w:szCs w:val="21"/>
                <w:lang w:val="en-US" w:eastAsia="zh-CN"/>
              </w:rPr>
              <w:t>。</w:t>
            </w:r>
            <w:r>
              <w:rPr>
                <w:rFonts w:hint="eastAsia" w:ascii="楷体" w:hAnsi="楷体" w:eastAsia="楷体" w:cs="楷体"/>
                <w:color w:val="000000"/>
                <w:kern w:val="0"/>
                <w:sz w:val="21"/>
                <w:szCs w:val="21"/>
                <w:lang w:val="en-US" w:eastAsia="zh-CN" w:bidi="ar"/>
              </w:rPr>
              <w:t>了解音乐学科与其他学科的联系与融合对教育的意义和作用，能够运用跨学科知识分析和解决音乐教学中的问题。</w:t>
            </w:r>
          </w:p>
        </w:tc>
        <w:tc>
          <w:tcPr>
            <w:tcW w:w="1590" w:type="dxa"/>
            <w:tcBorders>
              <w:top w:val="single" w:color="000000" w:sz="4" w:space="0"/>
              <w:left w:val="single" w:color="000000" w:sz="4" w:space="0"/>
              <w:bottom w:val="single" w:color="000000" w:sz="4" w:space="0"/>
              <w:right w:val="single" w:color="000000" w:sz="4" w:space="0"/>
            </w:tcBorders>
            <w:noWrap/>
            <w:vAlign w:val="top"/>
          </w:tcPr>
          <w:p w14:paraId="4E8A25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ascii="楷体" w:eastAsia="楷体" w:cs="楷体"/>
                <w:bCs/>
                <w:kern w:val="2"/>
                <w:szCs w:val="21"/>
                <w:lang w:eastAsia="zh-TW" w:bidi="ar-SA"/>
              </w:rPr>
            </w:pPr>
            <w:r>
              <w:rPr>
                <w:rFonts w:hint="eastAsia" w:ascii="楷体" w:hAnsi="楷体" w:eastAsia="楷体" w:cs="楷体"/>
                <w:color w:val="000000"/>
                <w:kern w:val="2"/>
                <w:sz w:val="21"/>
                <w:szCs w:val="21"/>
                <w:lang w:val="en-US" w:eastAsia="zh-CN"/>
              </w:rPr>
              <w:t>部分</w:t>
            </w:r>
            <w:r>
              <w:rPr>
                <w:rFonts w:hint="eastAsia" w:ascii="楷体" w:hAnsi="楷体" w:eastAsia="楷体" w:cs="楷体"/>
                <w:color w:val="000000"/>
                <w:kern w:val="2"/>
                <w:sz w:val="21"/>
                <w:szCs w:val="21"/>
                <w:lang w:val="en-US" w:eastAsia="zh-TW"/>
              </w:rPr>
              <w:t>掌握音乐理论的基本知识，了解中外</w:t>
            </w:r>
            <w:r>
              <w:rPr>
                <w:rFonts w:hint="eastAsia" w:ascii="楷体" w:hAnsi="楷体" w:eastAsia="楷体" w:cs="楷体"/>
                <w:color w:val="000000"/>
                <w:kern w:val="2"/>
                <w:sz w:val="21"/>
                <w:szCs w:val="21"/>
                <w:lang w:val="en-US" w:eastAsia="zh-CN"/>
              </w:rPr>
              <w:t>声乐</w:t>
            </w:r>
            <w:r>
              <w:rPr>
                <w:rFonts w:hint="eastAsia" w:ascii="楷体" w:hAnsi="楷体" w:eastAsia="楷体" w:cs="楷体"/>
                <w:color w:val="000000"/>
                <w:kern w:val="2"/>
                <w:sz w:val="21"/>
                <w:szCs w:val="21"/>
                <w:lang w:val="en-US" w:eastAsia="zh-TW"/>
              </w:rPr>
              <w:t>史的总体框架，形成初步的音乐理论知识体系，能够综合运用音乐理论知识解决相关教学问题</w:t>
            </w:r>
            <w:r>
              <w:rPr>
                <w:rFonts w:hint="eastAsia" w:ascii="楷体" w:hAnsi="楷体" w:eastAsia="楷体" w:cs="楷体"/>
                <w:color w:val="000000"/>
                <w:kern w:val="2"/>
                <w:sz w:val="21"/>
                <w:szCs w:val="21"/>
                <w:lang w:val="en-US" w:eastAsia="zh-CN"/>
              </w:rPr>
              <w:t>。</w:t>
            </w:r>
            <w:r>
              <w:rPr>
                <w:rFonts w:hint="eastAsia" w:ascii="楷体" w:hAnsi="楷体" w:eastAsia="楷体" w:cs="楷体"/>
                <w:color w:val="000000"/>
                <w:kern w:val="0"/>
                <w:sz w:val="21"/>
                <w:szCs w:val="21"/>
                <w:lang w:val="en-US" w:eastAsia="zh-CN" w:bidi="ar"/>
              </w:rPr>
              <w:t>了解音乐学科与其他学科的联系与融合对教育的意义和作用，能够运用跨学科知识分析和解决音乐教学中的问题。</w:t>
            </w:r>
          </w:p>
        </w:tc>
        <w:tc>
          <w:tcPr>
            <w:tcW w:w="1406" w:type="dxa"/>
            <w:tcBorders>
              <w:top w:val="single" w:color="000000" w:sz="4" w:space="0"/>
              <w:left w:val="single" w:color="000000" w:sz="4" w:space="0"/>
              <w:bottom w:val="single" w:color="000000" w:sz="4" w:space="0"/>
              <w:right w:val="single" w:color="000000" w:sz="4" w:space="0"/>
            </w:tcBorders>
            <w:noWrap/>
            <w:vAlign w:val="top"/>
          </w:tcPr>
          <w:p w14:paraId="0C8E82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ascii="楷体" w:eastAsia="楷体" w:cs="楷体"/>
                <w:bCs/>
                <w:kern w:val="2"/>
                <w:szCs w:val="21"/>
                <w:lang w:eastAsia="zh-TW" w:bidi="ar-SA"/>
              </w:rPr>
            </w:pPr>
            <w:r>
              <w:rPr>
                <w:rFonts w:hint="eastAsia" w:ascii="楷体" w:hAnsi="楷体" w:eastAsia="楷体" w:cs="楷体"/>
                <w:color w:val="000000"/>
                <w:kern w:val="2"/>
                <w:sz w:val="21"/>
                <w:szCs w:val="21"/>
                <w:lang w:val="en-US" w:eastAsia="zh-CN"/>
              </w:rPr>
              <w:t>未能</w:t>
            </w:r>
            <w:r>
              <w:rPr>
                <w:rFonts w:hint="eastAsia" w:ascii="楷体" w:hAnsi="楷体" w:eastAsia="楷体" w:cs="楷体"/>
                <w:color w:val="000000"/>
                <w:kern w:val="2"/>
                <w:sz w:val="21"/>
                <w:szCs w:val="21"/>
                <w:lang w:val="en-US" w:eastAsia="zh-TW"/>
              </w:rPr>
              <w:t>掌握音乐理论的基本知识</w:t>
            </w:r>
            <w:r>
              <w:rPr>
                <w:rFonts w:hint="eastAsia" w:ascii="楷体" w:hAnsi="楷体" w:eastAsia="楷体" w:cs="楷体"/>
                <w:color w:val="000000"/>
                <w:kern w:val="2"/>
                <w:sz w:val="21"/>
                <w:szCs w:val="21"/>
                <w:lang w:val="en-US" w:eastAsia="zh-CN"/>
              </w:rPr>
              <w:t>和</w:t>
            </w:r>
            <w:r>
              <w:rPr>
                <w:rFonts w:hint="eastAsia" w:ascii="楷体" w:hAnsi="楷体" w:eastAsia="楷体" w:cs="楷体"/>
                <w:color w:val="000000"/>
                <w:kern w:val="2"/>
                <w:sz w:val="21"/>
                <w:szCs w:val="21"/>
                <w:lang w:val="en-US" w:eastAsia="zh-TW"/>
              </w:rPr>
              <w:t>中外</w:t>
            </w:r>
            <w:r>
              <w:rPr>
                <w:rFonts w:hint="eastAsia" w:ascii="楷体" w:hAnsi="楷体" w:eastAsia="楷体" w:cs="楷体"/>
                <w:color w:val="000000"/>
                <w:kern w:val="2"/>
                <w:sz w:val="21"/>
                <w:szCs w:val="21"/>
                <w:lang w:val="en-US" w:eastAsia="zh-CN"/>
              </w:rPr>
              <w:t>声乐</w:t>
            </w:r>
            <w:r>
              <w:rPr>
                <w:rFonts w:hint="eastAsia" w:ascii="楷体" w:hAnsi="楷体" w:eastAsia="楷体" w:cs="楷体"/>
                <w:color w:val="000000"/>
                <w:kern w:val="2"/>
                <w:sz w:val="21"/>
                <w:szCs w:val="21"/>
                <w:lang w:val="en-US" w:eastAsia="zh-TW"/>
              </w:rPr>
              <w:t>史的总体框架</w:t>
            </w:r>
            <w:r>
              <w:rPr>
                <w:rFonts w:hint="eastAsia" w:ascii="楷体" w:hAnsi="楷体" w:eastAsia="楷体" w:cs="楷体"/>
                <w:color w:val="000000"/>
                <w:kern w:val="2"/>
                <w:sz w:val="21"/>
                <w:szCs w:val="21"/>
                <w:lang w:val="en-US" w:eastAsia="zh-CN"/>
              </w:rPr>
              <w:t>，未</w:t>
            </w:r>
            <w:r>
              <w:rPr>
                <w:rFonts w:hint="eastAsia" w:ascii="楷体" w:hAnsi="楷体" w:eastAsia="楷体" w:cs="楷体"/>
                <w:color w:val="000000"/>
                <w:kern w:val="2"/>
                <w:sz w:val="21"/>
                <w:szCs w:val="21"/>
                <w:lang w:val="en-US" w:eastAsia="zh-TW"/>
              </w:rPr>
              <w:t>能综合运用音乐理论知识解决相关教学问题</w:t>
            </w:r>
            <w:r>
              <w:rPr>
                <w:rFonts w:hint="eastAsia" w:ascii="楷体" w:hAnsi="楷体" w:eastAsia="楷体" w:cs="楷体"/>
                <w:color w:val="000000"/>
                <w:kern w:val="2"/>
                <w:sz w:val="21"/>
                <w:szCs w:val="21"/>
                <w:lang w:val="en-US" w:eastAsia="zh-CN"/>
              </w:rPr>
              <w:t>。</w:t>
            </w:r>
            <w:r>
              <w:rPr>
                <w:rFonts w:hint="eastAsia" w:ascii="楷体" w:hAnsi="楷体" w:eastAsia="楷体" w:cs="楷体"/>
                <w:color w:val="000000"/>
                <w:kern w:val="0"/>
                <w:sz w:val="21"/>
                <w:szCs w:val="21"/>
                <w:lang w:val="en-US" w:eastAsia="zh-CN" w:bidi="ar"/>
              </w:rPr>
              <w:t>了解音乐学科与其他学科的联系与融合对教育的意义和作用，未能运用跨学科知识分析和解决音乐教学中的问题。</w:t>
            </w:r>
          </w:p>
        </w:tc>
      </w:tr>
      <w:tr w14:paraId="6ACC2918">
        <w:trPr>
          <w:trHeight w:val="624" w:hRule="atLeast"/>
        </w:trPr>
        <w:tc>
          <w:tcPr>
            <w:tcW w:w="1564" w:type="dxa"/>
            <w:tcBorders>
              <w:top w:val="single" w:color="000000" w:sz="4" w:space="0"/>
              <w:left w:val="single" w:color="000000" w:sz="4" w:space="0"/>
              <w:bottom w:val="single" w:color="000000" w:sz="4" w:space="0"/>
              <w:right w:val="single" w:color="000000" w:sz="4" w:space="0"/>
            </w:tcBorders>
            <w:noWrap/>
            <w:vAlign w:val="top"/>
          </w:tcPr>
          <w:p w14:paraId="7500469B">
            <w:pPr>
              <w:keepNext w:val="0"/>
              <w:keepLines w:val="0"/>
              <w:pageBreakBefore w:val="0"/>
              <w:widowControl/>
              <w:suppressLineNumbers w:val="0"/>
              <w:kinsoku/>
              <w:overflowPunct/>
              <w:topLinePunct w:val="0"/>
              <w:bidi w:val="0"/>
              <w:spacing w:before="0" w:beforeAutospacing="0" w:after="0" w:afterAutospacing="0" w:line="240" w:lineRule="auto"/>
              <w:ind w:left="0" w:right="0"/>
              <w:rPr>
                <w:rFonts w:hint="eastAsia" w:ascii="楷体" w:eastAsia="楷体" w:cs="楷体"/>
                <w:bCs/>
                <w:kern w:val="2"/>
                <w:szCs w:val="21"/>
                <w:lang w:eastAsia="zh-TW" w:bidi="ar-SA"/>
              </w:rPr>
            </w:pPr>
            <w:r>
              <w:rPr>
                <w:rFonts w:ascii="楷体" w:eastAsia="楷体" w:cs="楷体"/>
                <w:bCs/>
                <w:kern w:val="2"/>
                <w:szCs w:val="21"/>
                <w:lang w:val="en-US" w:eastAsia="zh-TW" w:bidi="ar-SA"/>
              </w:rPr>
              <w:t>课程目标</w:t>
            </w:r>
            <w:r>
              <w:rPr>
                <w:rFonts w:hint="eastAsia" w:ascii="楷体" w:eastAsia="楷体" w:cs="楷体"/>
                <w:bCs/>
                <w:kern w:val="2"/>
                <w:szCs w:val="21"/>
                <w:lang w:val="en-US" w:eastAsia="zh-CN" w:bidi="ar-SA"/>
              </w:rPr>
              <w:t>3</w:t>
            </w:r>
            <w:r>
              <w:rPr>
                <w:rFonts w:ascii="楷体" w:eastAsia="楷体" w:cs="楷体"/>
                <w:bCs/>
                <w:kern w:val="2"/>
                <w:szCs w:val="21"/>
                <w:lang w:val="en-US" w:eastAsia="zh-TW" w:bidi="ar-SA"/>
              </w:rPr>
              <w:t>：</w:t>
            </w:r>
            <w:r>
              <w:rPr>
                <w:rFonts w:hint="eastAsia" w:ascii="楷体" w:hAnsi="楷体" w:eastAsia="楷体" w:cs="楷体"/>
                <w:color w:val="000000"/>
                <w:kern w:val="2"/>
                <w:sz w:val="21"/>
                <w:szCs w:val="21"/>
                <w:lang w:val="en-US" w:eastAsia="zh-TW"/>
              </w:rPr>
              <w:t>能够正确处理课标和教材的关系，科学合理地进行教学设计并实施教学，</w:t>
            </w:r>
            <w:r>
              <w:rPr>
                <w:rFonts w:hint="eastAsia" w:ascii="楷体" w:hAnsi="楷体" w:eastAsia="楷体" w:cs="楷体"/>
                <w:color w:val="000000"/>
                <w:kern w:val="2"/>
                <w:sz w:val="21"/>
                <w:szCs w:val="21"/>
                <w:lang w:val="en-US" w:eastAsia="zh-CN"/>
              </w:rPr>
              <w:t>能</w:t>
            </w:r>
            <w:r>
              <w:rPr>
                <w:rFonts w:hint="eastAsia" w:ascii="楷体" w:hAnsi="楷体" w:eastAsia="楷体" w:cs="楷体"/>
                <w:color w:val="000000"/>
                <w:kern w:val="2"/>
                <w:sz w:val="21"/>
                <w:szCs w:val="21"/>
                <w:lang w:val="en-US" w:eastAsia="zh-TW"/>
              </w:rPr>
              <w:t>根据学生音乐认知的特征和个体差异，注重</w:t>
            </w:r>
            <w:r>
              <w:rPr>
                <w:rFonts w:hint="eastAsia" w:ascii="楷体" w:hAnsi="楷体" w:eastAsia="楷体" w:cs="楷体"/>
                <w:color w:val="000000"/>
                <w:kern w:val="2"/>
                <w:sz w:val="21"/>
                <w:szCs w:val="21"/>
                <w:lang w:val="en-US" w:eastAsia="zh-CN"/>
              </w:rPr>
              <w:t>运用</w:t>
            </w:r>
            <w:r>
              <w:rPr>
                <w:rFonts w:hint="eastAsia" w:ascii="楷体" w:hAnsi="楷体" w:eastAsia="楷体" w:cs="楷体"/>
                <w:color w:val="000000"/>
                <w:kern w:val="2"/>
                <w:sz w:val="21"/>
                <w:szCs w:val="21"/>
                <w:lang w:val="en-US" w:eastAsia="zh-TW"/>
              </w:rPr>
              <w:t>差异化教学。课后能够及时反思、总结</w:t>
            </w:r>
            <w:r>
              <w:rPr>
                <w:rFonts w:hint="eastAsia" w:ascii="楷体" w:hAnsi="楷体" w:eastAsia="楷体" w:cs="楷体"/>
                <w:color w:val="000000"/>
                <w:kern w:val="2"/>
                <w:sz w:val="21"/>
                <w:szCs w:val="21"/>
                <w:lang w:val="en-US" w:eastAsia="zh-CN"/>
              </w:rPr>
              <w:t>，</w:t>
            </w:r>
            <w:r>
              <w:rPr>
                <w:rFonts w:hint="eastAsia" w:ascii="楷体" w:hAnsi="楷体" w:eastAsia="楷体" w:cs="楷体"/>
                <w:color w:val="000000"/>
                <w:kern w:val="0"/>
                <w:sz w:val="21"/>
                <w:szCs w:val="21"/>
                <w:lang w:val="en-US" w:eastAsia="zh-CN" w:bidi="ar"/>
              </w:rPr>
              <w:t>为提高学生的教学教研能力奠定理论基础。</w:t>
            </w:r>
          </w:p>
        </w:tc>
        <w:tc>
          <w:tcPr>
            <w:tcW w:w="1515" w:type="dxa"/>
            <w:tcBorders>
              <w:top w:val="single" w:color="000000" w:sz="4" w:space="0"/>
              <w:left w:val="single" w:color="000000" w:sz="4" w:space="0"/>
              <w:bottom w:val="single" w:color="000000" w:sz="4" w:space="0"/>
              <w:right w:val="single" w:color="000000" w:sz="4" w:space="0"/>
            </w:tcBorders>
            <w:noWrap/>
            <w:vAlign w:val="top"/>
          </w:tcPr>
          <w:p w14:paraId="3955C9AF">
            <w:pPr>
              <w:keepNext w:val="0"/>
              <w:keepLines w:val="0"/>
              <w:pageBreakBefore w:val="0"/>
              <w:widowControl/>
              <w:suppressLineNumbers w:val="0"/>
              <w:kinsoku/>
              <w:overflowPunct/>
              <w:topLinePunct w:val="0"/>
              <w:bidi w:val="0"/>
              <w:spacing w:before="0" w:beforeAutospacing="0" w:after="0" w:afterAutospacing="0" w:line="240" w:lineRule="auto"/>
              <w:ind w:left="0" w:right="0"/>
              <w:rPr>
                <w:rFonts w:hint="eastAsia" w:ascii="楷体" w:eastAsia="楷体" w:cs="楷体"/>
                <w:bCs/>
                <w:kern w:val="2"/>
                <w:szCs w:val="21"/>
                <w:lang w:eastAsia="zh-TW" w:bidi="ar-SA"/>
              </w:rPr>
            </w:pPr>
            <w:r>
              <w:rPr>
                <w:rFonts w:hint="eastAsia" w:ascii="楷体" w:hAnsi="楷体" w:eastAsia="楷体" w:cs="楷体"/>
                <w:color w:val="000000"/>
                <w:kern w:val="2"/>
                <w:sz w:val="21"/>
                <w:szCs w:val="21"/>
                <w:lang w:val="en-US" w:eastAsia="zh-TW"/>
              </w:rPr>
              <w:t>能够正确处理课标和教材的关系，科学合理地进行教学设计并实施教学，</w:t>
            </w:r>
            <w:r>
              <w:rPr>
                <w:rFonts w:hint="eastAsia" w:ascii="楷体" w:hAnsi="楷体" w:eastAsia="楷体" w:cs="楷体"/>
                <w:color w:val="000000"/>
                <w:kern w:val="2"/>
                <w:sz w:val="21"/>
                <w:szCs w:val="21"/>
                <w:lang w:val="en-US" w:eastAsia="zh-CN"/>
              </w:rPr>
              <w:t>能</w:t>
            </w:r>
            <w:r>
              <w:rPr>
                <w:rFonts w:hint="eastAsia" w:ascii="楷体" w:hAnsi="楷体" w:eastAsia="楷体" w:cs="楷体"/>
                <w:color w:val="000000"/>
                <w:kern w:val="2"/>
                <w:sz w:val="21"/>
                <w:szCs w:val="21"/>
                <w:lang w:val="en-US" w:eastAsia="zh-TW"/>
              </w:rPr>
              <w:t>根据学生音乐认知的特征和个体差异，注重</w:t>
            </w:r>
            <w:r>
              <w:rPr>
                <w:rFonts w:hint="eastAsia" w:ascii="楷体" w:hAnsi="楷体" w:eastAsia="楷体" w:cs="楷体"/>
                <w:color w:val="000000"/>
                <w:kern w:val="2"/>
                <w:sz w:val="21"/>
                <w:szCs w:val="21"/>
                <w:lang w:val="en-US" w:eastAsia="zh-CN"/>
              </w:rPr>
              <w:t>运用</w:t>
            </w:r>
            <w:r>
              <w:rPr>
                <w:rFonts w:hint="eastAsia" w:ascii="楷体" w:hAnsi="楷体" w:eastAsia="楷体" w:cs="楷体"/>
                <w:color w:val="000000"/>
                <w:kern w:val="2"/>
                <w:sz w:val="21"/>
                <w:szCs w:val="21"/>
                <w:lang w:val="en-US" w:eastAsia="zh-TW"/>
              </w:rPr>
              <w:t>差异化教学。课后能够及时反思、总结</w:t>
            </w:r>
            <w:r>
              <w:rPr>
                <w:rFonts w:hint="eastAsia" w:ascii="楷体" w:hAnsi="楷体" w:eastAsia="楷体" w:cs="楷体"/>
                <w:color w:val="000000"/>
                <w:kern w:val="2"/>
                <w:sz w:val="21"/>
                <w:szCs w:val="21"/>
                <w:lang w:val="en-US" w:eastAsia="zh-CN"/>
              </w:rPr>
              <w:t>，</w:t>
            </w:r>
            <w:r>
              <w:rPr>
                <w:rFonts w:hint="eastAsia" w:ascii="楷体" w:hAnsi="楷体" w:eastAsia="楷体" w:cs="楷体"/>
                <w:color w:val="000000"/>
                <w:kern w:val="0"/>
                <w:sz w:val="21"/>
                <w:szCs w:val="21"/>
                <w:lang w:val="en-US" w:eastAsia="zh-CN" w:bidi="ar"/>
              </w:rPr>
              <w:t>为提高学生的教学教研能力奠定理论基础。</w:t>
            </w:r>
          </w:p>
        </w:tc>
        <w:tc>
          <w:tcPr>
            <w:tcW w:w="1605" w:type="dxa"/>
            <w:tcBorders>
              <w:top w:val="single" w:color="000000" w:sz="4" w:space="0"/>
              <w:left w:val="single" w:color="000000" w:sz="4" w:space="0"/>
              <w:bottom w:val="single" w:color="000000" w:sz="4" w:space="0"/>
              <w:right w:val="single" w:color="000000" w:sz="4" w:space="0"/>
            </w:tcBorders>
            <w:noWrap/>
            <w:vAlign w:val="top"/>
          </w:tcPr>
          <w:p w14:paraId="03401FE4">
            <w:pPr>
              <w:keepNext w:val="0"/>
              <w:keepLines w:val="0"/>
              <w:pageBreakBefore w:val="0"/>
              <w:widowControl/>
              <w:suppressLineNumbers w:val="0"/>
              <w:kinsoku/>
              <w:overflowPunct/>
              <w:topLinePunct w:val="0"/>
              <w:bidi w:val="0"/>
              <w:spacing w:before="0" w:beforeAutospacing="0" w:after="0" w:afterAutospacing="0" w:line="240" w:lineRule="auto"/>
              <w:ind w:left="0" w:right="0"/>
              <w:rPr>
                <w:rFonts w:ascii="楷体" w:eastAsia="楷体" w:cs="楷体"/>
                <w:bCs/>
                <w:kern w:val="2"/>
                <w:szCs w:val="21"/>
                <w:lang w:eastAsia="zh-TW" w:bidi="ar-SA"/>
              </w:rPr>
            </w:pPr>
            <w:r>
              <w:rPr>
                <w:rFonts w:hint="eastAsia" w:ascii="楷体" w:hAnsi="楷体" w:eastAsia="楷体" w:cs="楷体"/>
                <w:color w:val="000000"/>
                <w:kern w:val="2"/>
                <w:sz w:val="21"/>
                <w:szCs w:val="21"/>
                <w:lang w:val="en-US" w:eastAsia="zh-CN"/>
              </w:rPr>
              <w:t>较好地</w:t>
            </w:r>
            <w:r>
              <w:rPr>
                <w:rFonts w:hint="eastAsia" w:ascii="楷体" w:hAnsi="楷体" w:eastAsia="楷体" w:cs="楷体"/>
                <w:color w:val="000000"/>
                <w:kern w:val="2"/>
                <w:sz w:val="21"/>
                <w:szCs w:val="21"/>
                <w:lang w:val="en-US" w:eastAsia="zh-TW"/>
              </w:rPr>
              <w:t>正确处理课标和教材的关系，</w:t>
            </w:r>
            <w:r>
              <w:rPr>
                <w:rFonts w:hint="eastAsia" w:ascii="楷体" w:hAnsi="楷体" w:eastAsia="楷体" w:cs="楷体"/>
                <w:color w:val="000000"/>
                <w:kern w:val="2"/>
                <w:sz w:val="21"/>
                <w:szCs w:val="21"/>
                <w:lang w:val="en-US" w:eastAsia="zh-CN"/>
              </w:rPr>
              <w:t>较好</w:t>
            </w:r>
            <w:r>
              <w:rPr>
                <w:rFonts w:hint="eastAsia" w:ascii="楷体" w:hAnsi="楷体" w:eastAsia="楷体" w:cs="楷体"/>
                <w:color w:val="000000"/>
                <w:kern w:val="2"/>
                <w:sz w:val="21"/>
                <w:szCs w:val="21"/>
                <w:lang w:val="en-US" w:eastAsia="zh-TW"/>
              </w:rPr>
              <w:t>合理地进行教学设计并实施教学，</w:t>
            </w:r>
            <w:r>
              <w:rPr>
                <w:rFonts w:hint="eastAsia" w:ascii="楷体" w:hAnsi="楷体" w:eastAsia="楷体" w:cs="楷体"/>
                <w:color w:val="000000"/>
                <w:kern w:val="2"/>
                <w:sz w:val="21"/>
                <w:szCs w:val="21"/>
                <w:lang w:val="en-US" w:eastAsia="zh-CN"/>
              </w:rPr>
              <w:t>能</w:t>
            </w:r>
            <w:r>
              <w:rPr>
                <w:rFonts w:hint="eastAsia" w:ascii="楷体" w:hAnsi="楷体" w:eastAsia="楷体" w:cs="楷体"/>
                <w:color w:val="000000"/>
                <w:kern w:val="2"/>
                <w:sz w:val="21"/>
                <w:szCs w:val="21"/>
                <w:lang w:val="en-US" w:eastAsia="zh-TW"/>
              </w:rPr>
              <w:t>根据学生音乐认知的特征和个体差异，</w:t>
            </w:r>
            <w:r>
              <w:rPr>
                <w:rFonts w:hint="eastAsia" w:ascii="楷体" w:hAnsi="楷体" w:eastAsia="楷体" w:cs="楷体"/>
                <w:color w:val="000000"/>
                <w:kern w:val="2"/>
                <w:sz w:val="21"/>
                <w:szCs w:val="21"/>
                <w:lang w:val="en-US" w:eastAsia="zh-CN"/>
              </w:rPr>
              <w:t>较能运用</w:t>
            </w:r>
            <w:r>
              <w:rPr>
                <w:rFonts w:hint="eastAsia" w:ascii="楷体" w:hAnsi="楷体" w:eastAsia="楷体" w:cs="楷体"/>
                <w:color w:val="000000"/>
                <w:kern w:val="2"/>
                <w:sz w:val="21"/>
                <w:szCs w:val="21"/>
                <w:lang w:val="en-US" w:eastAsia="zh-TW"/>
              </w:rPr>
              <w:t>差异化教学。课后能够</w:t>
            </w:r>
            <w:r>
              <w:rPr>
                <w:rFonts w:hint="eastAsia" w:ascii="楷体" w:hAnsi="楷体" w:eastAsia="楷体" w:cs="楷体"/>
                <w:color w:val="000000"/>
                <w:kern w:val="2"/>
                <w:sz w:val="21"/>
                <w:szCs w:val="21"/>
                <w:lang w:val="en-US" w:eastAsia="zh-CN"/>
              </w:rPr>
              <w:t>较好地</w:t>
            </w:r>
            <w:r>
              <w:rPr>
                <w:rFonts w:hint="eastAsia" w:ascii="楷体" w:hAnsi="楷体" w:eastAsia="楷体" w:cs="楷体"/>
                <w:color w:val="000000"/>
                <w:kern w:val="2"/>
                <w:sz w:val="21"/>
                <w:szCs w:val="21"/>
                <w:lang w:val="en-US" w:eastAsia="zh-TW"/>
              </w:rPr>
              <w:t>反思、总结</w:t>
            </w:r>
            <w:r>
              <w:rPr>
                <w:rFonts w:hint="eastAsia" w:ascii="楷体" w:hAnsi="楷体" w:eastAsia="楷体" w:cs="楷体"/>
                <w:color w:val="000000"/>
                <w:kern w:val="2"/>
                <w:sz w:val="21"/>
                <w:szCs w:val="21"/>
                <w:lang w:val="en-US" w:eastAsia="zh-CN"/>
              </w:rPr>
              <w:t>，</w:t>
            </w:r>
            <w:r>
              <w:rPr>
                <w:rFonts w:hint="eastAsia" w:ascii="楷体" w:hAnsi="楷体" w:eastAsia="楷体" w:cs="楷体"/>
                <w:color w:val="000000"/>
                <w:kern w:val="0"/>
                <w:sz w:val="21"/>
                <w:szCs w:val="21"/>
                <w:lang w:val="en-US" w:eastAsia="zh-CN" w:bidi="ar"/>
              </w:rPr>
              <w:t>为提高学生的教学教研能力奠定理论基础。</w:t>
            </w:r>
          </w:p>
        </w:tc>
        <w:tc>
          <w:tcPr>
            <w:tcW w:w="1530" w:type="dxa"/>
            <w:tcBorders>
              <w:top w:val="single" w:color="000000" w:sz="4" w:space="0"/>
              <w:left w:val="single" w:color="000000" w:sz="4" w:space="0"/>
              <w:bottom w:val="single" w:color="000000" w:sz="4" w:space="0"/>
              <w:right w:val="single" w:color="000000" w:sz="4" w:space="0"/>
            </w:tcBorders>
            <w:noWrap/>
            <w:vAlign w:val="top"/>
          </w:tcPr>
          <w:p w14:paraId="200A8EA7">
            <w:pPr>
              <w:keepNext w:val="0"/>
              <w:keepLines w:val="0"/>
              <w:pageBreakBefore w:val="0"/>
              <w:widowControl/>
              <w:suppressLineNumbers w:val="0"/>
              <w:kinsoku/>
              <w:overflowPunct/>
              <w:topLinePunct w:val="0"/>
              <w:bidi w:val="0"/>
              <w:spacing w:before="0" w:beforeAutospacing="0" w:after="0" w:afterAutospacing="0" w:line="240" w:lineRule="auto"/>
              <w:ind w:left="0" w:right="0"/>
              <w:rPr>
                <w:rFonts w:ascii="楷体" w:eastAsia="楷体" w:cs="楷体"/>
                <w:bCs/>
                <w:kern w:val="2"/>
                <w:szCs w:val="21"/>
                <w:lang w:eastAsia="zh-TW" w:bidi="ar-SA"/>
              </w:rPr>
            </w:pPr>
            <w:r>
              <w:rPr>
                <w:rFonts w:hint="eastAsia" w:ascii="楷体" w:hAnsi="楷体" w:eastAsia="楷体" w:cs="楷体"/>
                <w:color w:val="000000"/>
                <w:kern w:val="2"/>
                <w:sz w:val="21"/>
                <w:szCs w:val="21"/>
                <w:lang w:val="en-US" w:eastAsia="zh-CN"/>
              </w:rPr>
              <w:t>基本</w:t>
            </w:r>
            <w:r>
              <w:rPr>
                <w:rFonts w:hint="eastAsia" w:ascii="楷体" w:hAnsi="楷体" w:eastAsia="楷体" w:cs="楷体"/>
                <w:color w:val="000000"/>
                <w:kern w:val="2"/>
                <w:sz w:val="21"/>
                <w:szCs w:val="21"/>
                <w:lang w:val="en-US" w:eastAsia="zh-TW"/>
              </w:rPr>
              <w:t>能够正确处理课标和教材的关系，</w:t>
            </w:r>
            <w:r>
              <w:rPr>
                <w:rFonts w:hint="eastAsia" w:ascii="楷体" w:hAnsi="楷体" w:eastAsia="楷体" w:cs="楷体"/>
                <w:color w:val="000000"/>
                <w:kern w:val="2"/>
                <w:sz w:val="21"/>
                <w:szCs w:val="21"/>
                <w:lang w:val="en-US" w:eastAsia="zh-CN"/>
              </w:rPr>
              <w:t>基本</w:t>
            </w:r>
            <w:r>
              <w:rPr>
                <w:rFonts w:hint="eastAsia" w:ascii="楷体" w:hAnsi="楷体" w:eastAsia="楷体" w:cs="楷体"/>
                <w:color w:val="000000"/>
                <w:kern w:val="2"/>
                <w:sz w:val="21"/>
                <w:szCs w:val="21"/>
                <w:lang w:val="en-US" w:eastAsia="zh-TW"/>
              </w:rPr>
              <w:t>合理地进行教学设计并实施教学，</w:t>
            </w:r>
            <w:r>
              <w:rPr>
                <w:rFonts w:hint="eastAsia" w:ascii="楷体" w:hAnsi="楷体" w:eastAsia="楷体" w:cs="楷体"/>
                <w:color w:val="000000"/>
                <w:kern w:val="2"/>
                <w:sz w:val="21"/>
                <w:szCs w:val="21"/>
                <w:lang w:val="en-US" w:eastAsia="zh-CN"/>
              </w:rPr>
              <w:t>基本能</w:t>
            </w:r>
            <w:r>
              <w:rPr>
                <w:rFonts w:hint="eastAsia" w:ascii="楷体" w:hAnsi="楷体" w:eastAsia="楷体" w:cs="楷体"/>
                <w:color w:val="000000"/>
                <w:kern w:val="2"/>
                <w:sz w:val="21"/>
                <w:szCs w:val="21"/>
                <w:lang w:val="en-US" w:eastAsia="zh-TW"/>
              </w:rPr>
              <w:t>根据学生音乐认知的特征和个体差异，</w:t>
            </w:r>
            <w:r>
              <w:rPr>
                <w:rFonts w:hint="eastAsia" w:ascii="楷体" w:hAnsi="楷体" w:eastAsia="楷体" w:cs="楷体"/>
                <w:color w:val="000000"/>
                <w:kern w:val="2"/>
                <w:sz w:val="21"/>
                <w:szCs w:val="21"/>
                <w:lang w:val="en-US" w:eastAsia="zh-CN"/>
              </w:rPr>
              <w:t>来运用</w:t>
            </w:r>
            <w:r>
              <w:rPr>
                <w:rFonts w:hint="eastAsia" w:ascii="楷体" w:hAnsi="楷体" w:eastAsia="楷体" w:cs="楷体"/>
                <w:color w:val="000000"/>
                <w:kern w:val="2"/>
                <w:sz w:val="21"/>
                <w:szCs w:val="21"/>
                <w:lang w:val="en-US" w:eastAsia="zh-TW"/>
              </w:rPr>
              <w:t>差异化教学。课后</w:t>
            </w:r>
            <w:r>
              <w:rPr>
                <w:rFonts w:hint="eastAsia" w:ascii="楷体" w:hAnsi="楷体" w:eastAsia="楷体" w:cs="楷体"/>
                <w:color w:val="000000"/>
                <w:kern w:val="2"/>
                <w:sz w:val="21"/>
                <w:szCs w:val="21"/>
                <w:lang w:val="en-US" w:eastAsia="zh-CN"/>
              </w:rPr>
              <w:t>基本</w:t>
            </w:r>
            <w:r>
              <w:rPr>
                <w:rFonts w:hint="eastAsia" w:ascii="楷体" w:hAnsi="楷体" w:eastAsia="楷体" w:cs="楷体"/>
                <w:color w:val="000000"/>
                <w:kern w:val="2"/>
                <w:sz w:val="21"/>
                <w:szCs w:val="21"/>
                <w:lang w:val="en-US" w:eastAsia="zh-TW"/>
              </w:rPr>
              <w:t>能够反思、总结</w:t>
            </w:r>
            <w:r>
              <w:rPr>
                <w:rFonts w:hint="eastAsia" w:ascii="楷体" w:hAnsi="楷体" w:eastAsia="楷体" w:cs="楷体"/>
                <w:color w:val="000000"/>
                <w:kern w:val="2"/>
                <w:sz w:val="21"/>
                <w:szCs w:val="21"/>
                <w:lang w:val="en-US" w:eastAsia="zh-CN"/>
              </w:rPr>
              <w:t>，基本能</w:t>
            </w:r>
            <w:r>
              <w:rPr>
                <w:rFonts w:hint="eastAsia" w:ascii="楷体" w:hAnsi="楷体" w:eastAsia="楷体" w:cs="楷体"/>
                <w:color w:val="000000"/>
                <w:kern w:val="0"/>
                <w:sz w:val="21"/>
                <w:szCs w:val="21"/>
                <w:lang w:val="en-US" w:eastAsia="zh-CN" w:bidi="ar"/>
              </w:rPr>
              <w:t>为提高学生的教学教研能力奠定理论基础。</w:t>
            </w:r>
          </w:p>
        </w:tc>
        <w:tc>
          <w:tcPr>
            <w:tcW w:w="1590" w:type="dxa"/>
            <w:tcBorders>
              <w:top w:val="single" w:color="000000" w:sz="4" w:space="0"/>
              <w:left w:val="single" w:color="000000" w:sz="4" w:space="0"/>
              <w:bottom w:val="single" w:color="000000" w:sz="4" w:space="0"/>
              <w:right w:val="single" w:color="000000" w:sz="4" w:space="0"/>
            </w:tcBorders>
            <w:noWrap/>
            <w:vAlign w:val="top"/>
          </w:tcPr>
          <w:p w14:paraId="711EF190">
            <w:pPr>
              <w:keepNext w:val="0"/>
              <w:keepLines w:val="0"/>
              <w:pageBreakBefore w:val="0"/>
              <w:widowControl/>
              <w:suppressLineNumbers w:val="0"/>
              <w:kinsoku/>
              <w:overflowPunct/>
              <w:topLinePunct w:val="0"/>
              <w:bidi w:val="0"/>
              <w:spacing w:before="0" w:beforeAutospacing="0" w:after="0" w:afterAutospacing="0" w:line="240" w:lineRule="auto"/>
              <w:ind w:left="0" w:right="0"/>
              <w:rPr>
                <w:rFonts w:ascii="楷体" w:eastAsia="楷体" w:cs="楷体"/>
                <w:bCs/>
                <w:kern w:val="2"/>
                <w:szCs w:val="21"/>
                <w:lang w:eastAsia="zh-TW" w:bidi="ar-SA"/>
              </w:rPr>
            </w:pPr>
            <w:r>
              <w:rPr>
                <w:rFonts w:hint="eastAsia" w:ascii="楷体" w:hAnsi="楷体" w:eastAsia="楷体" w:cs="楷体"/>
                <w:color w:val="000000"/>
                <w:kern w:val="2"/>
                <w:sz w:val="21"/>
                <w:szCs w:val="21"/>
                <w:lang w:val="en-US" w:eastAsia="zh-TW"/>
              </w:rPr>
              <w:t>能够</w:t>
            </w:r>
            <w:r>
              <w:rPr>
                <w:rFonts w:hint="eastAsia" w:ascii="楷体" w:hAnsi="楷体" w:eastAsia="楷体" w:cs="楷体"/>
                <w:color w:val="000000"/>
                <w:kern w:val="2"/>
                <w:sz w:val="21"/>
                <w:szCs w:val="21"/>
                <w:lang w:val="en-US" w:eastAsia="zh-CN"/>
              </w:rPr>
              <w:t>部分</w:t>
            </w:r>
            <w:r>
              <w:rPr>
                <w:rFonts w:hint="eastAsia" w:ascii="楷体" w:hAnsi="楷体" w:eastAsia="楷体" w:cs="楷体"/>
                <w:color w:val="000000"/>
                <w:kern w:val="2"/>
                <w:sz w:val="21"/>
                <w:szCs w:val="21"/>
                <w:lang w:val="en-US" w:eastAsia="zh-TW"/>
              </w:rPr>
              <w:t>正确处理课标和教材的关系，</w:t>
            </w:r>
            <w:r>
              <w:rPr>
                <w:rFonts w:hint="eastAsia" w:ascii="楷体" w:hAnsi="楷体" w:eastAsia="楷体" w:cs="楷体"/>
                <w:color w:val="000000"/>
                <w:kern w:val="2"/>
                <w:sz w:val="21"/>
                <w:szCs w:val="21"/>
                <w:lang w:val="en-US" w:eastAsia="zh-CN"/>
              </w:rPr>
              <w:t>部分</w:t>
            </w:r>
            <w:r>
              <w:rPr>
                <w:rFonts w:hint="eastAsia" w:ascii="楷体" w:hAnsi="楷体" w:eastAsia="楷体" w:cs="楷体"/>
                <w:color w:val="000000"/>
                <w:kern w:val="2"/>
                <w:sz w:val="21"/>
                <w:szCs w:val="21"/>
                <w:lang w:val="en-US" w:eastAsia="zh-TW"/>
              </w:rPr>
              <w:t>合理地进行教学设计并实施教学，</w:t>
            </w:r>
            <w:r>
              <w:rPr>
                <w:rFonts w:hint="eastAsia" w:ascii="楷体" w:hAnsi="楷体" w:eastAsia="楷体" w:cs="楷体"/>
                <w:color w:val="000000"/>
                <w:kern w:val="2"/>
                <w:sz w:val="21"/>
                <w:szCs w:val="21"/>
                <w:lang w:val="en-US" w:eastAsia="zh-CN"/>
              </w:rPr>
              <w:t>尚能</w:t>
            </w:r>
            <w:r>
              <w:rPr>
                <w:rFonts w:hint="eastAsia" w:ascii="楷体" w:hAnsi="楷体" w:eastAsia="楷体" w:cs="楷体"/>
                <w:color w:val="000000"/>
                <w:kern w:val="2"/>
                <w:sz w:val="21"/>
                <w:szCs w:val="21"/>
                <w:lang w:val="en-US" w:eastAsia="zh-TW"/>
              </w:rPr>
              <w:t>根据学生音乐认知的特征和个体差异</w:t>
            </w:r>
            <w:r>
              <w:rPr>
                <w:rFonts w:hint="eastAsia" w:ascii="楷体" w:hAnsi="楷体" w:eastAsia="楷体" w:cs="楷体"/>
                <w:color w:val="000000"/>
                <w:kern w:val="2"/>
                <w:sz w:val="21"/>
                <w:szCs w:val="21"/>
                <w:lang w:val="en-US" w:eastAsia="zh-CN"/>
              </w:rPr>
              <w:t>来进行</w:t>
            </w:r>
            <w:r>
              <w:rPr>
                <w:rFonts w:hint="eastAsia" w:ascii="楷体" w:hAnsi="楷体" w:eastAsia="楷体" w:cs="楷体"/>
                <w:color w:val="000000"/>
                <w:kern w:val="2"/>
                <w:sz w:val="21"/>
                <w:szCs w:val="21"/>
                <w:lang w:val="en-US" w:eastAsia="zh-TW"/>
              </w:rPr>
              <w:t>差异化教学。课后</w:t>
            </w:r>
            <w:r>
              <w:rPr>
                <w:rFonts w:hint="eastAsia" w:ascii="楷体" w:hAnsi="楷体" w:eastAsia="楷体" w:cs="楷体"/>
                <w:color w:val="000000"/>
                <w:kern w:val="2"/>
                <w:sz w:val="21"/>
                <w:szCs w:val="21"/>
                <w:lang w:val="en-US" w:eastAsia="zh-CN"/>
              </w:rPr>
              <w:t>尚</w:t>
            </w:r>
            <w:r>
              <w:rPr>
                <w:rFonts w:hint="eastAsia" w:ascii="楷体" w:hAnsi="楷体" w:eastAsia="楷体" w:cs="楷体"/>
                <w:color w:val="000000"/>
                <w:kern w:val="2"/>
                <w:sz w:val="21"/>
                <w:szCs w:val="21"/>
                <w:lang w:val="en-US" w:eastAsia="zh-TW"/>
              </w:rPr>
              <w:t>能反思、总结</w:t>
            </w:r>
            <w:r>
              <w:rPr>
                <w:rFonts w:hint="eastAsia" w:ascii="楷体" w:hAnsi="楷体" w:eastAsia="楷体" w:cs="楷体"/>
                <w:color w:val="000000"/>
                <w:kern w:val="2"/>
                <w:sz w:val="21"/>
                <w:szCs w:val="21"/>
                <w:lang w:val="en-US" w:eastAsia="zh-CN"/>
              </w:rPr>
              <w:t>，尚能</w:t>
            </w:r>
            <w:r>
              <w:rPr>
                <w:rFonts w:hint="eastAsia" w:ascii="楷体" w:hAnsi="楷体" w:eastAsia="楷体" w:cs="楷体"/>
                <w:color w:val="000000"/>
                <w:kern w:val="0"/>
                <w:sz w:val="21"/>
                <w:szCs w:val="21"/>
                <w:lang w:val="en-US" w:eastAsia="zh-CN" w:bidi="ar"/>
              </w:rPr>
              <w:t>为提高学生的教学教研能力奠定理论基础。</w:t>
            </w:r>
          </w:p>
        </w:tc>
        <w:tc>
          <w:tcPr>
            <w:tcW w:w="1406" w:type="dxa"/>
            <w:tcBorders>
              <w:top w:val="single" w:color="000000" w:sz="4" w:space="0"/>
              <w:left w:val="single" w:color="000000" w:sz="4" w:space="0"/>
              <w:bottom w:val="single" w:color="000000" w:sz="4" w:space="0"/>
              <w:right w:val="single" w:color="000000" w:sz="4" w:space="0"/>
            </w:tcBorders>
            <w:noWrap/>
            <w:vAlign w:val="top"/>
          </w:tcPr>
          <w:p w14:paraId="4D7F7DE0">
            <w:pPr>
              <w:keepNext w:val="0"/>
              <w:keepLines w:val="0"/>
              <w:pageBreakBefore w:val="0"/>
              <w:widowControl/>
              <w:suppressLineNumbers w:val="0"/>
              <w:kinsoku/>
              <w:overflowPunct/>
              <w:topLinePunct w:val="0"/>
              <w:bidi w:val="0"/>
              <w:spacing w:before="0" w:beforeAutospacing="0" w:after="0" w:afterAutospacing="0" w:line="240" w:lineRule="auto"/>
              <w:ind w:left="0" w:right="0"/>
              <w:rPr>
                <w:rFonts w:ascii="楷体" w:eastAsia="楷体" w:cs="楷体"/>
                <w:bCs/>
                <w:kern w:val="2"/>
                <w:szCs w:val="21"/>
                <w:lang w:eastAsia="zh-TW" w:bidi="ar-SA"/>
              </w:rPr>
            </w:pPr>
            <w:r>
              <w:rPr>
                <w:rFonts w:hint="eastAsia" w:ascii="楷体" w:hAnsi="楷体" w:eastAsia="楷体" w:cs="楷体"/>
                <w:color w:val="000000"/>
                <w:kern w:val="2"/>
                <w:sz w:val="21"/>
                <w:szCs w:val="21"/>
                <w:lang w:val="en-US" w:eastAsia="zh-CN"/>
              </w:rPr>
              <w:t>未</w:t>
            </w:r>
            <w:r>
              <w:rPr>
                <w:rFonts w:hint="eastAsia" w:ascii="楷体" w:hAnsi="楷体" w:eastAsia="楷体" w:cs="楷体"/>
                <w:color w:val="000000"/>
                <w:kern w:val="2"/>
                <w:sz w:val="21"/>
                <w:szCs w:val="21"/>
                <w:lang w:val="en-US" w:eastAsia="zh-TW"/>
              </w:rPr>
              <w:t>能够正确处理课标和教材的关系，</w:t>
            </w:r>
            <w:r>
              <w:rPr>
                <w:rFonts w:hint="eastAsia" w:ascii="楷体" w:hAnsi="楷体" w:eastAsia="楷体" w:cs="楷体"/>
                <w:color w:val="000000"/>
                <w:kern w:val="2"/>
                <w:sz w:val="21"/>
                <w:szCs w:val="21"/>
                <w:lang w:val="en-US" w:eastAsia="zh-CN"/>
              </w:rPr>
              <w:t>未能</w:t>
            </w:r>
            <w:r>
              <w:rPr>
                <w:rFonts w:hint="eastAsia" w:ascii="楷体" w:hAnsi="楷体" w:eastAsia="楷体" w:cs="楷体"/>
                <w:color w:val="000000"/>
                <w:kern w:val="2"/>
                <w:sz w:val="21"/>
                <w:szCs w:val="21"/>
                <w:lang w:val="en-US" w:eastAsia="zh-TW"/>
              </w:rPr>
              <w:t>合理地进行教学设计并实施教学，</w:t>
            </w:r>
            <w:r>
              <w:rPr>
                <w:rFonts w:hint="eastAsia" w:ascii="楷体" w:hAnsi="楷体" w:eastAsia="楷体" w:cs="楷体"/>
                <w:color w:val="000000"/>
                <w:kern w:val="2"/>
                <w:sz w:val="21"/>
                <w:szCs w:val="21"/>
                <w:lang w:val="en-US" w:eastAsia="zh-CN"/>
              </w:rPr>
              <w:t>未能</w:t>
            </w:r>
            <w:r>
              <w:rPr>
                <w:rFonts w:hint="eastAsia" w:ascii="楷体" w:hAnsi="楷体" w:eastAsia="楷体" w:cs="楷体"/>
                <w:color w:val="000000"/>
                <w:kern w:val="2"/>
                <w:sz w:val="21"/>
                <w:szCs w:val="21"/>
                <w:lang w:val="en-US" w:eastAsia="zh-TW"/>
              </w:rPr>
              <w:t>根据学生音乐认知的特征</w:t>
            </w:r>
            <w:r>
              <w:rPr>
                <w:rFonts w:hint="eastAsia" w:ascii="楷体" w:hAnsi="楷体" w:eastAsia="楷体" w:cs="楷体"/>
                <w:color w:val="000000"/>
                <w:kern w:val="2"/>
                <w:sz w:val="21"/>
                <w:szCs w:val="21"/>
                <w:lang w:val="en-US" w:eastAsia="zh-CN"/>
              </w:rPr>
              <w:t>来运用</w:t>
            </w:r>
            <w:r>
              <w:rPr>
                <w:rFonts w:hint="eastAsia" w:ascii="楷体" w:hAnsi="楷体" w:eastAsia="楷体" w:cs="楷体"/>
                <w:color w:val="000000"/>
                <w:kern w:val="2"/>
                <w:sz w:val="21"/>
                <w:szCs w:val="21"/>
                <w:lang w:val="en-US" w:eastAsia="zh-TW"/>
              </w:rPr>
              <w:t>差异化教学。课后</w:t>
            </w:r>
            <w:r>
              <w:rPr>
                <w:rFonts w:hint="eastAsia" w:ascii="楷体" w:hAnsi="楷体" w:eastAsia="楷体" w:cs="楷体"/>
                <w:color w:val="000000"/>
                <w:kern w:val="2"/>
                <w:sz w:val="21"/>
                <w:szCs w:val="21"/>
                <w:lang w:val="en-US" w:eastAsia="zh-CN"/>
              </w:rPr>
              <w:t>未</w:t>
            </w:r>
            <w:r>
              <w:rPr>
                <w:rFonts w:hint="eastAsia" w:ascii="楷体" w:hAnsi="楷体" w:eastAsia="楷体" w:cs="楷体"/>
                <w:color w:val="000000"/>
                <w:kern w:val="2"/>
                <w:sz w:val="21"/>
                <w:szCs w:val="21"/>
                <w:lang w:val="en-US" w:eastAsia="zh-TW"/>
              </w:rPr>
              <w:t>能够及时反思、总结</w:t>
            </w:r>
            <w:r>
              <w:rPr>
                <w:rFonts w:hint="eastAsia" w:ascii="楷体" w:hAnsi="楷体" w:eastAsia="楷体" w:cs="楷体"/>
                <w:color w:val="000000"/>
                <w:kern w:val="2"/>
                <w:sz w:val="21"/>
                <w:szCs w:val="21"/>
                <w:lang w:val="en-US" w:eastAsia="zh-CN"/>
              </w:rPr>
              <w:t>，未能为</w:t>
            </w:r>
            <w:r>
              <w:rPr>
                <w:rFonts w:hint="eastAsia" w:ascii="楷体" w:hAnsi="楷体" w:eastAsia="楷体" w:cs="楷体"/>
                <w:color w:val="000000"/>
                <w:kern w:val="0"/>
                <w:sz w:val="21"/>
                <w:szCs w:val="21"/>
                <w:lang w:val="en-US" w:eastAsia="zh-CN" w:bidi="ar"/>
              </w:rPr>
              <w:t>提高学生的教学教研能力奠定理论基础。</w:t>
            </w:r>
          </w:p>
        </w:tc>
      </w:tr>
    </w:tbl>
    <w:p w14:paraId="7B9356CB"/>
    <w:p w14:paraId="6F36172E">
      <w:pPr>
        <w:jc w:val="center"/>
        <w:rPr>
          <w:rFonts w:hint="eastAsia" w:eastAsia="方正小标宋简体"/>
          <w:sz w:val="44"/>
          <w:szCs w:val="44"/>
        </w:rPr>
      </w:pPr>
      <w:r>
        <w:rPr>
          <w:b/>
          <w:bCs/>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21FD43D5">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53" w:name="_Toc1302999757"/>
      <w:bookmarkStart w:id="54" w:name="_Toc1733221225"/>
      <w:r>
        <w:rPr>
          <w:rFonts w:hint="eastAsia" w:ascii="方正小标宋简体" w:hAnsi="方正小标宋简体" w:eastAsia="方正小标宋简体" w:cs="方正小标宋简体"/>
          <w:b w:val="0"/>
          <w:bCs w:val="0"/>
          <w:sz w:val="44"/>
          <w:szCs w:val="44"/>
          <w:lang w:val="en-US" w:eastAsia="zh-CN"/>
        </w:rPr>
        <w:t>《钢琴演奏》课程教学大纲</w:t>
      </w:r>
      <w:bookmarkEnd w:id="53"/>
      <w:bookmarkEnd w:id="54"/>
    </w:p>
    <w:p w14:paraId="5D68A494">
      <w:pPr>
        <w:rPr>
          <w:rFonts w:hint="default"/>
        </w:rPr>
      </w:pPr>
    </w:p>
    <w:tbl>
      <w:tblPr>
        <w:tblStyle w:val="9"/>
        <w:tblW w:w="9146" w:type="dxa"/>
        <w:jc w:val="center"/>
        <w:tblLayout w:type="fixed"/>
        <w:tblCellMar>
          <w:top w:w="0" w:type="dxa"/>
          <w:left w:w="0" w:type="dxa"/>
          <w:bottom w:w="0" w:type="dxa"/>
          <w:right w:w="28" w:type="dxa"/>
        </w:tblCellMar>
      </w:tblPr>
      <w:tblGrid>
        <w:gridCol w:w="1310"/>
        <w:gridCol w:w="1134"/>
        <w:gridCol w:w="6"/>
        <w:gridCol w:w="1155"/>
        <w:gridCol w:w="1551"/>
        <w:gridCol w:w="855"/>
        <w:gridCol w:w="942"/>
        <w:gridCol w:w="613"/>
        <w:gridCol w:w="12"/>
        <w:gridCol w:w="189"/>
        <w:gridCol w:w="390"/>
        <w:gridCol w:w="375"/>
        <w:gridCol w:w="222"/>
        <w:gridCol w:w="392"/>
      </w:tblGrid>
      <w:tr w14:paraId="6A179AC3">
        <w:trPr>
          <w:trHeight w:val="624" w:hRule="atLeast"/>
          <w:jc w:val="center"/>
        </w:trPr>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218AD48">
            <w:pPr>
              <w:adjustRightInd w:val="0"/>
              <w:snapToGrid w:val="0"/>
              <w:spacing w:line="240" w:lineRule="atLeast"/>
              <w:jc w:val="center"/>
              <w:rPr>
                <w:rFonts w:ascii="仿宋" w:eastAsia="仿宋" w:cs="仿宋"/>
                <w:kern w:val="2"/>
                <w:sz w:val="24"/>
              </w:rPr>
            </w:pPr>
            <w:r>
              <w:rPr>
                <w:rFonts w:hint="eastAsia" w:ascii="仿宋" w:eastAsia="仿宋" w:cs="仿宋"/>
                <w:sz w:val="24"/>
                <w:szCs w:val="24"/>
              </w:rPr>
              <w:t>课程名称</w:t>
            </w:r>
          </w:p>
        </w:tc>
        <w:tc>
          <w:tcPr>
            <w:tcW w:w="4701" w:type="dxa"/>
            <w:gridSpan w:val="5"/>
            <w:tcBorders>
              <w:top w:val="single" w:color="000000" w:sz="4" w:space="0"/>
              <w:left w:val="single" w:color="000000" w:sz="4" w:space="0"/>
              <w:bottom w:val="single" w:color="000000" w:sz="4" w:space="0"/>
              <w:right w:val="single" w:color="000000" w:sz="4" w:space="0"/>
            </w:tcBorders>
            <w:noWrap w:val="0"/>
            <w:vAlign w:val="center"/>
          </w:tcPr>
          <w:p w14:paraId="7CE595B3">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《钢琴演奏》</w:t>
            </w:r>
          </w:p>
        </w:tc>
        <w:tc>
          <w:tcPr>
            <w:tcW w:w="1567" w:type="dxa"/>
            <w:gridSpan w:val="3"/>
            <w:tcBorders>
              <w:top w:val="single" w:color="000000" w:sz="4" w:space="0"/>
              <w:left w:val="single" w:color="000000" w:sz="4" w:space="0"/>
              <w:bottom w:val="single" w:color="000000" w:sz="4" w:space="0"/>
              <w:right w:val="single" w:color="000000" w:sz="4" w:space="0"/>
            </w:tcBorders>
            <w:noWrap w:val="0"/>
            <w:vAlign w:val="center"/>
          </w:tcPr>
          <w:p w14:paraId="4082EB3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w:t>
            </w:r>
          </w:p>
          <w:p w14:paraId="05F592E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代码</w:t>
            </w:r>
          </w:p>
        </w:tc>
        <w:tc>
          <w:tcPr>
            <w:tcW w:w="1568" w:type="dxa"/>
            <w:gridSpan w:val="5"/>
            <w:tcBorders>
              <w:top w:val="single" w:color="000000" w:sz="4" w:space="0"/>
              <w:left w:val="single" w:color="000000" w:sz="4" w:space="0"/>
              <w:bottom w:val="single" w:color="000000" w:sz="4" w:space="0"/>
              <w:right w:val="single" w:color="000000" w:sz="4" w:space="0"/>
            </w:tcBorders>
            <w:noWrap w:val="0"/>
            <w:vAlign w:val="center"/>
          </w:tcPr>
          <w:p w14:paraId="324892C9">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auto"/>
                <w:kern w:val="0"/>
                <w:sz w:val="24"/>
                <w:szCs w:val="24"/>
                <w:u w:val="none"/>
                <w:lang w:val="en-US" w:eastAsia="zh-CN" w:bidi="ar"/>
              </w:rPr>
              <w:t>1213402604-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1213402606</w:t>
            </w:r>
          </w:p>
        </w:tc>
      </w:tr>
      <w:tr w14:paraId="4A035AE3">
        <w:trPr>
          <w:trHeight w:val="599" w:hRule="atLeast"/>
          <w:jc w:val="center"/>
        </w:trPr>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18D780D">
            <w:pPr>
              <w:adjustRightInd w:val="0"/>
              <w:snapToGrid w:val="0"/>
              <w:spacing w:line="240" w:lineRule="atLeast"/>
              <w:jc w:val="center"/>
              <w:rPr>
                <w:rFonts w:ascii="仿宋" w:eastAsia="仿宋" w:cs="仿宋"/>
                <w:kern w:val="2"/>
                <w:sz w:val="24"/>
              </w:rPr>
            </w:pPr>
            <w:r>
              <w:rPr>
                <w:rFonts w:hint="eastAsia" w:ascii="仿宋" w:eastAsia="仿宋" w:cs="仿宋"/>
                <w:sz w:val="24"/>
                <w:szCs w:val="24"/>
              </w:rPr>
              <w:t>课程类型</w:t>
            </w:r>
          </w:p>
        </w:tc>
        <w:tc>
          <w:tcPr>
            <w:tcW w:w="7836" w:type="dxa"/>
            <w:gridSpan w:val="13"/>
            <w:tcBorders>
              <w:top w:val="single" w:color="000000" w:sz="4" w:space="0"/>
              <w:left w:val="single" w:color="000000" w:sz="4" w:space="0"/>
              <w:bottom w:val="single" w:color="000000" w:sz="4" w:space="0"/>
              <w:right w:val="single" w:color="000000" w:sz="4" w:space="0"/>
            </w:tcBorders>
            <w:noWrap w:val="0"/>
            <w:vAlign w:val="center"/>
          </w:tcPr>
          <w:p w14:paraId="3038EA23">
            <w:pPr>
              <w:adjustRightInd w:val="0"/>
              <w:snapToGrid w:val="0"/>
              <w:spacing w:line="240" w:lineRule="atLeast"/>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通识必修 </w:t>
            </w:r>
            <w:r>
              <w:rPr>
                <w:rFonts w:ascii="仿宋" w:eastAsia="仿宋" w:cs="仿宋"/>
                <w:sz w:val="24"/>
                <w:szCs w:val="24"/>
              </w:rPr>
              <w:sym w:font="Wingdings" w:char="00A8"/>
            </w:r>
            <w:r>
              <w:rPr>
                <w:rFonts w:hint="eastAsia" w:ascii="仿宋" w:eastAsia="仿宋" w:cs="仿宋"/>
                <w:sz w:val="24"/>
                <w:szCs w:val="24"/>
              </w:rPr>
              <w:t xml:space="preserve">通识选修 </w:t>
            </w:r>
            <w:r>
              <w:rPr>
                <w:rFonts w:ascii="仿宋" w:eastAsia="仿宋" w:cs="仿宋"/>
                <w:sz w:val="24"/>
                <w:szCs w:val="24"/>
              </w:rPr>
              <w:sym w:font="Wingdings" w:char="00FE"/>
            </w:r>
            <w:r>
              <w:rPr>
                <w:rFonts w:hint="eastAsia" w:ascii="仿宋" w:eastAsia="仿宋" w:cs="仿宋"/>
                <w:sz w:val="24"/>
                <w:szCs w:val="24"/>
              </w:rPr>
              <w:t xml:space="preserve">专业必修 </w:t>
            </w:r>
          </w:p>
          <w:p w14:paraId="079C468C">
            <w:pPr>
              <w:adjustRightInd w:val="0"/>
              <w:snapToGrid w:val="0"/>
              <w:spacing w:line="240" w:lineRule="atLeast"/>
              <w:rPr>
                <w:rFonts w:ascii="仿宋" w:eastAsia="仿宋" w:cs="仿宋"/>
                <w:kern w:val="2"/>
                <w:sz w:val="24"/>
                <w:szCs w:val="24"/>
              </w:rPr>
            </w:pPr>
            <w:r>
              <w:rPr>
                <w:rFonts w:ascii="仿宋" w:eastAsia="仿宋" w:cs="仿宋"/>
                <w:sz w:val="24"/>
                <w:szCs w:val="24"/>
              </w:rPr>
              <w:sym w:font="Wingdings" w:char="00A8"/>
            </w:r>
            <w:r>
              <w:rPr>
                <w:rFonts w:hint="eastAsia" w:ascii="仿宋" w:eastAsia="仿宋" w:cs="仿宋"/>
                <w:sz w:val="24"/>
                <w:szCs w:val="24"/>
              </w:rPr>
              <w:t>专业选修</w:t>
            </w:r>
            <w:r>
              <w:rPr>
                <w:rFonts w:hint="eastAsia" w:ascii="仿宋" w:eastAsia="仿宋" w:cs="仿宋"/>
                <w:sz w:val="24"/>
                <w:szCs w:val="24"/>
                <w:lang w:eastAsia="zh-TW"/>
              </w:rPr>
              <w:t xml:space="preserve"> </w:t>
            </w:r>
            <w:r>
              <w:rPr>
                <w:rFonts w:ascii="仿宋" w:eastAsia="仿宋" w:cs="仿宋"/>
                <w:sz w:val="24"/>
                <w:szCs w:val="24"/>
              </w:rPr>
              <w:sym w:font="Wingdings" w:char="00A8"/>
            </w:r>
            <w:r>
              <w:rPr>
                <w:rFonts w:hint="eastAsia" w:ascii="仿宋" w:eastAsia="仿宋" w:cs="仿宋"/>
                <w:sz w:val="24"/>
                <w:szCs w:val="24"/>
              </w:rPr>
              <w:t xml:space="preserve">教师教育必修 </w:t>
            </w:r>
            <w:r>
              <w:rPr>
                <w:rFonts w:ascii="仿宋" w:eastAsia="仿宋" w:cs="仿宋"/>
                <w:sz w:val="24"/>
                <w:szCs w:val="24"/>
              </w:rPr>
              <w:sym w:font="Wingdings" w:char="00A8"/>
            </w:r>
            <w:r>
              <w:rPr>
                <w:rFonts w:hint="eastAsia" w:ascii="仿宋" w:eastAsia="仿宋" w:cs="仿宋"/>
                <w:sz w:val="24"/>
                <w:szCs w:val="24"/>
              </w:rPr>
              <w:t>教师教育选修</w:t>
            </w:r>
          </w:p>
        </w:tc>
      </w:tr>
      <w:tr w14:paraId="21D09288">
        <w:trPr>
          <w:trHeight w:val="669" w:hRule="atLeast"/>
          <w:jc w:val="center"/>
        </w:trPr>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2B22B2E">
            <w:pPr>
              <w:adjustRightInd w:val="0"/>
              <w:snapToGrid w:val="0"/>
              <w:spacing w:line="240" w:lineRule="atLeast"/>
              <w:jc w:val="center"/>
              <w:rPr>
                <w:rFonts w:ascii="仿宋" w:eastAsia="仿宋" w:cs="仿宋"/>
                <w:kern w:val="2"/>
                <w:sz w:val="24"/>
              </w:rPr>
            </w:pPr>
            <w:r>
              <w:rPr>
                <w:rFonts w:hint="eastAsia" w:ascii="仿宋" w:eastAsia="仿宋" w:cs="仿宋"/>
                <w:sz w:val="24"/>
                <w:szCs w:val="24"/>
              </w:rPr>
              <w:t>开课学期</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A32E00B">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第5、6学期</w:t>
            </w:r>
          </w:p>
        </w:tc>
        <w:tc>
          <w:tcPr>
            <w:tcW w:w="1161" w:type="dxa"/>
            <w:gridSpan w:val="2"/>
            <w:tcBorders>
              <w:top w:val="single" w:color="000000" w:sz="4" w:space="0"/>
              <w:left w:val="single" w:color="000000" w:sz="4" w:space="0"/>
              <w:bottom w:val="single" w:color="000000" w:sz="4" w:space="0"/>
              <w:right w:val="single" w:color="000000" w:sz="4" w:space="0"/>
            </w:tcBorders>
            <w:noWrap w:val="0"/>
            <w:vAlign w:val="center"/>
          </w:tcPr>
          <w:p w14:paraId="7E7E85F9">
            <w:pPr>
              <w:adjustRightInd w:val="0"/>
              <w:snapToGrid w:val="0"/>
              <w:spacing w:line="240" w:lineRule="atLeast"/>
              <w:jc w:val="center"/>
            </w:pPr>
            <w:r>
              <w:rPr>
                <w:rFonts w:hint="eastAsia" w:ascii="仿宋" w:eastAsia="仿宋" w:cs="仿宋"/>
                <w:sz w:val="24"/>
                <w:szCs w:val="24"/>
              </w:rPr>
              <w:t>学分</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3FC3792">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1（每学期0.5）</w:t>
            </w:r>
          </w:p>
        </w:tc>
        <w:tc>
          <w:tcPr>
            <w:tcW w:w="2422" w:type="dxa"/>
            <w:gridSpan w:val="4"/>
            <w:tcBorders>
              <w:top w:val="single" w:color="000000" w:sz="4" w:space="0"/>
              <w:left w:val="single" w:color="000000" w:sz="4" w:space="0"/>
              <w:bottom w:val="single" w:color="000000" w:sz="4" w:space="0"/>
              <w:right w:val="single" w:color="000000" w:sz="4" w:space="0"/>
            </w:tcBorders>
            <w:noWrap w:val="0"/>
            <w:vAlign w:val="center"/>
          </w:tcPr>
          <w:p w14:paraId="5FB096A6">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课程负责人</w:t>
            </w:r>
          </w:p>
        </w:tc>
        <w:tc>
          <w:tcPr>
            <w:tcW w:w="1568" w:type="dxa"/>
            <w:gridSpan w:val="5"/>
            <w:tcBorders>
              <w:top w:val="single" w:color="000000" w:sz="4" w:space="0"/>
              <w:left w:val="single" w:color="000000" w:sz="4" w:space="0"/>
              <w:bottom w:val="single" w:color="000000" w:sz="4" w:space="0"/>
              <w:right w:val="single" w:color="000000" w:sz="4" w:space="0"/>
            </w:tcBorders>
            <w:noWrap w:val="0"/>
            <w:vAlign w:val="center"/>
          </w:tcPr>
          <w:p w14:paraId="2F7130F1">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朱凌杰</w:t>
            </w:r>
          </w:p>
        </w:tc>
      </w:tr>
      <w:tr w14:paraId="3F5AC412">
        <w:trPr>
          <w:trHeight w:val="624" w:hRule="atLeast"/>
          <w:jc w:val="center"/>
        </w:trPr>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EA59BCE">
            <w:pPr>
              <w:adjustRightInd w:val="0"/>
              <w:snapToGrid w:val="0"/>
              <w:spacing w:line="240" w:lineRule="atLeast"/>
              <w:jc w:val="center"/>
              <w:rPr>
                <w:rFonts w:ascii="仿宋" w:eastAsia="仿宋" w:cs="仿宋"/>
                <w:kern w:val="2"/>
                <w:sz w:val="24"/>
              </w:rPr>
            </w:pPr>
            <w:r>
              <w:rPr>
                <w:rFonts w:hint="eastAsia" w:ascii="仿宋" w:eastAsia="仿宋" w:cs="仿宋"/>
                <w:sz w:val="24"/>
                <w:szCs w:val="24"/>
              </w:rPr>
              <w:t>总学时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8E9C00">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48</w:t>
            </w:r>
          </w:p>
        </w:tc>
        <w:tc>
          <w:tcPr>
            <w:tcW w:w="1161" w:type="dxa"/>
            <w:gridSpan w:val="2"/>
            <w:tcBorders>
              <w:top w:val="single" w:color="000000" w:sz="4" w:space="0"/>
              <w:left w:val="single" w:color="000000" w:sz="4" w:space="0"/>
              <w:bottom w:val="single" w:color="000000" w:sz="4" w:space="0"/>
              <w:right w:val="single" w:color="000000" w:sz="4" w:space="0"/>
            </w:tcBorders>
            <w:noWrap w:val="0"/>
            <w:vAlign w:val="center"/>
          </w:tcPr>
          <w:p w14:paraId="07F4ECAB">
            <w:pPr>
              <w:adjustRightInd w:val="0"/>
              <w:snapToGrid w:val="0"/>
              <w:spacing w:line="240" w:lineRule="atLeast"/>
              <w:jc w:val="center"/>
            </w:pPr>
            <w:r>
              <w:rPr>
                <w:rFonts w:hint="eastAsia" w:ascii="仿宋" w:eastAsia="仿宋" w:cs="仿宋"/>
                <w:sz w:val="24"/>
                <w:szCs w:val="24"/>
              </w:rPr>
              <w:t>理论学时</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2BF5DD8">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0</w:t>
            </w:r>
          </w:p>
        </w:tc>
        <w:tc>
          <w:tcPr>
            <w:tcW w:w="2422" w:type="dxa"/>
            <w:gridSpan w:val="4"/>
            <w:tcBorders>
              <w:top w:val="single" w:color="000000" w:sz="4" w:space="0"/>
              <w:left w:val="single" w:color="000000" w:sz="4" w:space="0"/>
              <w:bottom w:val="single" w:color="000000" w:sz="4" w:space="0"/>
              <w:right w:val="single" w:color="000000" w:sz="4" w:space="0"/>
            </w:tcBorders>
            <w:noWrap w:val="0"/>
            <w:vAlign w:val="center"/>
          </w:tcPr>
          <w:p w14:paraId="238573CE">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实践学时</w:t>
            </w:r>
          </w:p>
        </w:tc>
        <w:tc>
          <w:tcPr>
            <w:tcW w:w="1568" w:type="dxa"/>
            <w:gridSpan w:val="5"/>
            <w:tcBorders>
              <w:top w:val="single" w:color="000000" w:sz="4" w:space="0"/>
              <w:left w:val="single" w:color="000000" w:sz="4" w:space="0"/>
              <w:bottom w:val="single" w:color="000000" w:sz="4" w:space="0"/>
              <w:right w:val="single" w:color="000000" w:sz="4" w:space="0"/>
            </w:tcBorders>
            <w:noWrap w:val="0"/>
            <w:vAlign w:val="center"/>
          </w:tcPr>
          <w:p w14:paraId="47FF4892">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48</w:t>
            </w:r>
          </w:p>
        </w:tc>
      </w:tr>
      <w:tr w14:paraId="54D1DCFD">
        <w:trPr>
          <w:trHeight w:val="859" w:hRule="atLeast"/>
          <w:jc w:val="center"/>
        </w:trPr>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8461663">
            <w:pPr>
              <w:adjustRightInd w:val="0"/>
              <w:snapToGrid w:val="0"/>
              <w:spacing w:line="240" w:lineRule="atLeast"/>
              <w:jc w:val="center"/>
              <w:rPr>
                <w:rFonts w:ascii="仿宋" w:eastAsia="仿宋" w:cs="仿宋"/>
                <w:kern w:val="2"/>
                <w:sz w:val="24"/>
              </w:rPr>
            </w:pPr>
            <w:r>
              <w:rPr>
                <w:rFonts w:hint="eastAsia" w:ascii="仿宋" w:eastAsia="仿宋" w:cs="仿宋"/>
                <w:sz w:val="24"/>
                <w:szCs w:val="24"/>
              </w:rPr>
              <w:t>先修课程与后续课程</w:t>
            </w:r>
          </w:p>
        </w:tc>
        <w:tc>
          <w:tcPr>
            <w:tcW w:w="7836" w:type="dxa"/>
            <w:gridSpan w:val="13"/>
            <w:tcBorders>
              <w:top w:val="single" w:color="000000" w:sz="4" w:space="0"/>
              <w:left w:val="single" w:color="000000" w:sz="4" w:space="0"/>
              <w:bottom w:val="single" w:color="000000" w:sz="4" w:space="0"/>
              <w:right w:val="single" w:color="000000" w:sz="4" w:space="0"/>
            </w:tcBorders>
            <w:noWrap w:val="0"/>
            <w:vAlign w:val="center"/>
          </w:tcPr>
          <w:p w14:paraId="4CA1143A">
            <w:pPr>
              <w:adjustRightInd w:val="0"/>
              <w:snapToGrid w:val="0"/>
              <w:jc w:val="left"/>
              <w:rPr>
                <w:rFonts w:hint="eastAsia" w:ascii="仿宋" w:eastAsia="仿宋" w:cs="仿宋"/>
                <w:sz w:val="24"/>
                <w:szCs w:val="24"/>
              </w:rPr>
            </w:pPr>
            <w:r>
              <w:rPr>
                <w:rFonts w:hint="eastAsia" w:ascii="仿宋" w:eastAsia="仿宋" w:cs="仿宋"/>
                <w:sz w:val="24"/>
                <w:szCs w:val="24"/>
              </w:rPr>
              <w:t>先修课程：《钢琴基础》</w:t>
            </w:r>
          </w:p>
          <w:p w14:paraId="38457BC2">
            <w:pPr>
              <w:tabs>
                <w:tab w:val="left" w:pos="720"/>
              </w:tabs>
              <w:adjustRightInd w:val="0"/>
              <w:snapToGrid w:val="0"/>
              <w:jc w:val="left"/>
              <w:rPr>
                <w:rFonts w:ascii="仿宋" w:eastAsia="仿宋" w:cs="仿宋"/>
                <w:sz w:val="24"/>
                <w:szCs w:val="24"/>
              </w:rPr>
            </w:pPr>
            <w:r>
              <w:rPr>
                <w:rFonts w:hint="eastAsia" w:ascii="仿宋" w:eastAsia="仿宋" w:cs="仿宋"/>
                <w:sz w:val="24"/>
                <w:szCs w:val="24"/>
              </w:rPr>
              <w:t>后续课程：《钢琴即兴伴奏》、《钢琴重奏》、《钢琴艺术史》</w:t>
            </w:r>
          </w:p>
        </w:tc>
      </w:tr>
      <w:tr w14:paraId="6B010930">
        <w:trPr>
          <w:trHeight w:val="511" w:hRule="atLeast"/>
          <w:jc w:val="center"/>
        </w:trPr>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9E9B41B">
            <w:pPr>
              <w:adjustRightInd w:val="0"/>
              <w:snapToGrid w:val="0"/>
              <w:spacing w:line="240" w:lineRule="atLeast"/>
              <w:jc w:val="center"/>
              <w:rPr>
                <w:rFonts w:ascii="仿宋" w:eastAsia="仿宋" w:cs="仿宋"/>
                <w:kern w:val="2"/>
                <w:sz w:val="24"/>
              </w:rPr>
            </w:pPr>
            <w:r>
              <w:rPr>
                <w:rFonts w:hint="eastAsia" w:ascii="仿宋" w:eastAsia="仿宋" w:cs="仿宋"/>
                <w:sz w:val="24"/>
                <w:szCs w:val="24"/>
              </w:rPr>
              <w:t>适用专业</w:t>
            </w:r>
          </w:p>
        </w:tc>
        <w:tc>
          <w:tcPr>
            <w:tcW w:w="7836" w:type="dxa"/>
            <w:gridSpan w:val="13"/>
            <w:tcBorders>
              <w:top w:val="single" w:color="000000" w:sz="4" w:space="0"/>
              <w:left w:val="single" w:color="000000" w:sz="4" w:space="0"/>
              <w:bottom w:val="single" w:color="000000" w:sz="4" w:space="0"/>
              <w:right w:val="single" w:color="000000" w:sz="4" w:space="0"/>
            </w:tcBorders>
            <w:noWrap w:val="0"/>
            <w:vAlign w:val="center"/>
          </w:tcPr>
          <w:p w14:paraId="5EAD4FA7">
            <w:pPr>
              <w:adjustRightInd w:val="0"/>
              <w:snapToGrid w:val="0"/>
              <w:rPr>
                <w:rFonts w:ascii="仿宋" w:eastAsia="仿宋" w:cs="仿宋"/>
                <w:sz w:val="24"/>
                <w:szCs w:val="24"/>
              </w:rPr>
            </w:pPr>
            <w:r>
              <w:rPr>
                <w:rFonts w:hint="eastAsia" w:ascii="仿宋" w:eastAsia="仿宋" w:cs="仿宋"/>
                <w:sz w:val="24"/>
                <w:szCs w:val="24"/>
              </w:rPr>
              <w:t>音乐学（师范）专业</w:t>
            </w:r>
          </w:p>
        </w:tc>
      </w:tr>
      <w:tr w14:paraId="134B6C11">
        <w:trPr>
          <w:trHeight w:val="90" w:hRule="atLeast"/>
          <w:jc w:val="center"/>
        </w:trPr>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5330BC9">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A</w:t>
            </w:r>
          </w:p>
          <w:p w14:paraId="7632ACB4">
            <w:pPr>
              <w:adjustRightInd w:val="0"/>
              <w:snapToGrid w:val="0"/>
              <w:spacing w:line="240" w:lineRule="atLeast"/>
              <w:jc w:val="center"/>
              <w:rPr>
                <w:rFonts w:hint="eastAsia" w:ascii="仿宋" w:eastAsia="仿宋" w:cs="仿宋"/>
                <w:color w:val="auto"/>
                <w:kern w:val="0"/>
                <w:sz w:val="24"/>
                <w:szCs w:val="24"/>
                <w:lang w:bidi="ar-SA"/>
              </w:rPr>
            </w:pPr>
            <w:r>
              <w:rPr>
                <w:rFonts w:hint="eastAsia" w:ascii="仿宋" w:eastAsia="仿宋" w:cs="仿宋"/>
                <w:sz w:val="24"/>
                <w:szCs w:val="24"/>
              </w:rPr>
              <w:t>参考教材</w:t>
            </w:r>
          </w:p>
        </w:tc>
        <w:tc>
          <w:tcPr>
            <w:tcW w:w="7836" w:type="dxa"/>
            <w:gridSpan w:val="13"/>
            <w:tcBorders>
              <w:top w:val="single" w:color="000000" w:sz="4" w:space="0"/>
              <w:left w:val="single" w:color="000000" w:sz="4" w:space="0"/>
              <w:bottom w:val="single" w:color="000000" w:sz="4" w:space="0"/>
              <w:right w:val="single" w:color="000000" w:sz="4" w:space="0"/>
            </w:tcBorders>
            <w:noWrap w:val="0"/>
            <w:vAlign w:val="center"/>
          </w:tcPr>
          <w:p w14:paraId="68EEB2DF">
            <w:pPr>
              <w:adjustRightInd w:val="0"/>
              <w:snapToGrid w:val="0"/>
              <w:rPr>
                <w:rFonts w:hint="eastAsia" w:ascii="仿宋" w:eastAsia="仿宋" w:cs="仿宋"/>
                <w:sz w:val="24"/>
                <w:szCs w:val="24"/>
              </w:rPr>
            </w:pPr>
            <w:r>
              <w:rPr>
                <w:rFonts w:hint="eastAsia" w:ascii="仿宋" w:eastAsia="仿宋" w:cs="仿宋"/>
                <w:sz w:val="24"/>
                <w:szCs w:val="24"/>
              </w:rPr>
              <w:t xml:space="preserve">[1]车尔尼，《车尔尼钢琴快速练习曲 作品.299》 人民音乐出版社 </w:t>
            </w:r>
          </w:p>
          <w:p w14:paraId="1B9435C8">
            <w:pPr>
              <w:adjustRightInd w:val="0"/>
              <w:snapToGrid w:val="0"/>
              <w:rPr>
                <w:rFonts w:hint="eastAsia" w:ascii="仿宋" w:eastAsia="仿宋" w:cs="仿宋"/>
                <w:sz w:val="24"/>
                <w:szCs w:val="24"/>
              </w:rPr>
            </w:pPr>
            <w:r>
              <w:rPr>
                <w:rFonts w:hint="eastAsia" w:ascii="仿宋" w:eastAsia="仿宋" w:cs="仿宋"/>
                <w:sz w:val="24"/>
                <w:szCs w:val="24"/>
              </w:rPr>
              <w:t xml:space="preserve">[2]车尔尼，《车尔尼钢琴技术练习曲 作品.740》 人民音乐出版社 </w:t>
            </w:r>
          </w:p>
          <w:p w14:paraId="31C02ABD">
            <w:pPr>
              <w:adjustRightInd w:val="0"/>
              <w:snapToGrid w:val="0"/>
              <w:rPr>
                <w:rFonts w:hint="eastAsia" w:ascii="仿宋" w:eastAsia="仿宋" w:cs="仿宋"/>
                <w:sz w:val="24"/>
                <w:szCs w:val="24"/>
              </w:rPr>
            </w:pPr>
            <w:r>
              <w:rPr>
                <w:rFonts w:hint="eastAsia" w:ascii="仿宋" w:eastAsia="仿宋" w:cs="仿宋"/>
                <w:sz w:val="24"/>
                <w:szCs w:val="24"/>
              </w:rPr>
              <w:t xml:space="preserve">[3]莫什科夫斯基，《莫什科夫斯基练习曲》 人民音乐出版社 </w:t>
            </w:r>
          </w:p>
          <w:p w14:paraId="41711E17">
            <w:pPr>
              <w:adjustRightInd w:val="0"/>
              <w:snapToGrid w:val="0"/>
              <w:rPr>
                <w:rFonts w:hint="eastAsia" w:ascii="仿宋" w:eastAsia="仿宋" w:cs="仿宋"/>
                <w:sz w:val="24"/>
                <w:szCs w:val="24"/>
              </w:rPr>
            </w:pPr>
            <w:r>
              <w:rPr>
                <w:rFonts w:hint="eastAsia" w:ascii="仿宋" w:eastAsia="仿宋" w:cs="仿宋"/>
                <w:sz w:val="24"/>
                <w:szCs w:val="24"/>
              </w:rPr>
              <w:t xml:space="preserve">[4]克拉莫，《克拉莫60首钢琴练习曲》 人民音乐出版社 </w:t>
            </w:r>
          </w:p>
          <w:p w14:paraId="466A86D3">
            <w:pPr>
              <w:adjustRightInd w:val="0"/>
              <w:snapToGrid w:val="0"/>
              <w:rPr>
                <w:rFonts w:hint="eastAsia" w:ascii="仿宋" w:eastAsia="仿宋" w:cs="仿宋"/>
                <w:sz w:val="24"/>
                <w:szCs w:val="24"/>
              </w:rPr>
            </w:pPr>
            <w:r>
              <w:rPr>
                <w:rFonts w:hint="eastAsia" w:ascii="仿宋" w:eastAsia="仿宋" w:cs="仿宋"/>
                <w:sz w:val="24"/>
                <w:szCs w:val="24"/>
              </w:rPr>
              <w:t xml:space="preserve">[5]车尔尼，《车尔尼24首钢琴左手练习曲 作品.718》 人民音乐出版社 </w:t>
            </w:r>
          </w:p>
          <w:p w14:paraId="2CF56820">
            <w:pPr>
              <w:adjustRightInd w:val="0"/>
              <w:snapToGrid w:val="0"/>
              <w:rPr>
                <w:rFonts w:hint="eastAsia" w:ascii="仿宋" w:eastAsia="仿宋" w:cs="仿宋"/>
                <w:sz w:val="24"/>
                <w:szCs w:val="24"/>
              </w:rPr>
            </w:pPr>
            <w:r>
              <w:rPr>
                <w:rFonts w:hint="eastAsia" w:ascii="仿宋" w:eastAsia="仿宋" w:cs="仿宋"/>
                <w:sz w:val="24"/>
                <w:szCs w:val="24"/>
              </w:rPr>
              <w:t xml:space="preserve">[6]肖邦，《肖邦练习曲集》 人民音乐出版社 </w:t>
            </w:r>
          </w:p>
          <w:p w14:paraId="2585B974">
            <w:pPr>
              <w:adjustRightInd w:val="0"/>
              <w:snapToGrid w:val="0"/>
              <w:rPr>
                <w:rFonts w:hint="eastAsia" w:ascii="仿宋" w:eastAsia="仿宋" w:cs="仿宋"/>
                <w:sz w:val="24"/>
                <w:szCs w:val="24"/>
              </w:rPr>
            </w:pPr>
            <w:r>
              <w:rPr>
                <w:rFonts w:hint="eastAsia" w:ascii="仿宋" w:eastAsia="仿宋" w:cs="仿宋"/>
                <w:sz w:val="24"/>
                <w:szCs w:val="24"/>
              </w:rPr>
              <w:t xml:space="preserve">[7]巴赫，《巴赫创意曲集》 人民音乐出版社 </w:t>
            </w:r>
          </w:p>
          <w:p w14:paraId="69382A7E">
            <w:pPr>
              <w:adjustRightInd w:val="0"/>
              <w:snapToGrid w:val="0"/>
              <w:rPr>
                <w:rFonts w:hint="eastAsia" w:ascii="仿宋" w:eastAsia="仿宋" w:cs="仿宋"/>
                <w:sz w:val="24"/>
                <w:szCs w:val="24"/>
              </w:rPr>
            </w:pPr>
            <w:r>
              <w:rPr>
                <w:rFonts w:hint="eastAsia" w:ascii="仿宋" w:eastAsia="仿宋" w:cs="仿宋"/>
                <w:sz w:val="24"/>
                <w:szCs w:val="24"/>
              </w:rPr>
              <w:t xml:space="preserve">[8]巴赫，《巴赫平均律钢琴曲集1》 人民音乐出版社 </w:t>
            </w:r>
          </w:p>
          <w:p w14:paraId="1FC542F7">
            <w:pPr>
              <w:adjustRightInd w:val="0"/>
              <w:snapToGrid w:val="0"/>
              <w:rPr>
                <w:rFonts w:hint="eastAsia" w:ascii="仿宋" w:eastAsia="仿宋" w:cs="仿宋"/>
                <w:sz w:val="24"/>
                <w:szCs w:val="24"/>
              </w:rPr>
            </w:pPr>
            <w:r>
              <w:rPr>
                <w:rFonts w:hint="eastAsia" w:ascii="仿宋" w:eastAsia="仿宋" w:cs="仿宋"/>
                <w:sz w:val="24"/>
                <w:szCs w:val="24"/>
              </w:rPr>
              <w:t xml:space="preserve">[9]巴赫，《巴赫平均律钢琴曲集2》 人民音乐出版社 </w:t>
            </w:r>
          </w:p>
          <w:p w14:paraId="5506AA11">
            <w:pPr>
              <w:adjustRightInd w:val="0"/>
              <w:snapToGrid w:val="0"/>
              <w:rPr>
                <w:rFonts w:hint="eastAsia" w:ascii="仿宋" w:eastAsia="仿宋" w:cs="仿宋"/>
                <w:sz w:val="24"/>
                <w:szCs w:val="24"/>
              </w:rPr>
            </w:pPr>
            <w:r>
              <w:rPr>
                <w:rFonts w:hint="eastAsia" w:ascii="仿宋" w:eastAsia="仿宋" w:cs="仿宋"/>
                <w:sz w:val="24"/>
                <w:szCs w:val="24"/>
              </w:rPr>
              <w:t xml:space="preserve">[10]海顿，《海顿奏鸣曲集》 人民音乐出版社 </w:t>
            </w:r>
          </w:p>
          <w:p w14:paraId="3F8381EF">
            <w:pPr>
              <w:adjustRightInd w:val="0"/>
              <w:snapToGrid w:val="0"/>
              <w:rPr>
                <w:rFonts w:hint="eastAsia" w:ascii="仿宋" w:eastAsia="仿宋" w:cs="仿宋"/>
                <w:sz w:val="24"/>
                <w:szCs w:val="24"/>
              </w:rPr>
            </w:pPr>
            <w:r>
              <w:rPr>
                <w:rFonts w:hint="eastAsia" w:ascii="仿宋" w:eastAsia="仿宋" w:cs="仿宋"/>
                <w:sz w:val="24"/>
                <w:szCs w:val="24"/>
              </w:rPr>
              <w:t xml:space="preserve">[11]莫扎特，《莫扎特奏鸣曲集1—2》 人民音乐出版社 </w:t>
            </w:r>
          </w:p>
          <w:p w14:paraId="7A1BB4E0">
            <w:pPr>
              <w:adjustRightInd w:val="0"/>
              <w:snapToGrid w:val="0"/>
              <w:rPr>
                <w:rFonts w:hint="eastAsia" w:ascii="仿宋" w:eastAsia="仿宋" w:cs="仿宋"/>
                <w:sz w:val="24"/>
                <w:szCs w:val="24"/>
              </w:rPr>
            </w:pPr>
            <w:r>
              <w:rPr>
                <w:rFonts w:hint="eastAsia" w:ascii="仿宋" w:eastAsia="仿宋" w:cs="仿宋"/>
                <w:sz w:val="24"/>
                <w:szCs w:val="24"/>
              </w:rPr>
              <w:t>[12]贝多芬，《贝多芬奏鸣曲集1—3》 人民音乐出版社</w:t>
            </w:r>
          </w:p>
          <w:p w14:paraId="333D1BE2">
            <w:pPr>
              <w:adjustRightInd w:val="0"/>
              <w:snapToGrid w:val="0"/>
              <w:rPr>
                <w:rFonts w:hint="eastAsia" w:ascii="仿宋" w:eastAsia="仿宋" w:cs="仿宋"/>
                <w:sz w:val="24"/>
                <w:szCs w:val="24"/>
              </w:rPr>
            </w:pPr>
            <w:r>
              <w:rPr>
                <w:rFonts w:hint="eastAsia" w:ascii="仿宋" w:eastAsia="仿宋" w:cs="仿宋"/>
                <w:sz w:val="24"/>
                <w:szCs w:val="24"/>
              </w:rPr>
              <w:t xml:space="preserve">[13]王红，《外国钢琴名曲曲选1-2》 人民音乐出版社 </w:t>
            </w:r>
          </w:p>
          <w:p w14:paraId="17D31EFC">
            <w:pPr>
              <w:adjustRightInd w:val="0"/>
              <w:snapToGrid w:val="0"/>
              <w:rPr>
                <w:rFonts w:hint="eastAsia" w:ascii="仿宋" w:eastAsia="仿宋" w:cs="仿宋"/>
                <w:sz w:val="24"/>
                <w:szCs w:val="24"/>
              </w:rPr>
            </w:pPr>
            <w:r>
              <w:rPr>
                <w:rFonts w:hint="eastAsia" w:ascii="仿宋" w:eastAsia="仿宋" w:cs="仿宋"/>
                <w:sz w:val="24"/>
                <w:szCs w:val="24"/>
              </w:rPr>
              <w:t xml:space="preserve">[14]肖邦，《肖邦圆舞曲集》 人民音乐出版社 </w:t>
            </w:r>
          </w:p>
          <w:p w14:paraId="48A52252">
            <w:pPr>
              <w:adjustRightInd w:val="0"/>
              <w:snapToGrid w:val="0"/>
              <w:rPr>
                <w:rFonts w:hint="eastAsia" w:ascii="仿宋" w:eastAsia="仿宋" w:cs="仿宋"/>
                <w:sz w:val="24"/>
                <w:szCs w:val="24"/>
              </w:rPr>
            </w:pPr>
            <w:r>
              <w:rPr>
                <w:rFonts w:hint="eastAsia" w:ascii="仿宋" w:eastAsia="仿宋" w:cs="仿宋"/>
                <w:sz w:val="24"/>
                <w:szCs w:val="24"/>
              </w:rPr>
              <w:t xml:space="preserve">[15]肖邦，《肖邦夜曲集》 人民音乐出版社 </w:t>
            </w:r>
          </w:p>
          <w:p w14:paraId="25A45711">
            <w:pPr>
              <w:adjustRightInd w:val="0"/>
              <w:snapToGrid w:val="0"/>
              <w:rPr>
                <w:rFonts w:hint="eastAsia" w:ascii="仿宋" w:eastAsia="仿宋" w:cs="仿宋"/>
                <w:sz w:val="24"/>
                <w:szCs w:val="24"/>
              </w:rPr>
            </w:pPr>
            <w:r>
              <w:rPr>
                <w:rFonts w:hint="eastAsia" w:ascii="仿宋" w:eastAsia="仿宋" w:cs="仿宋"/>
                <w:sz w:val="24"/>
                <w:szCs w:val="24"/>
              </w:rPr>
              <w:t xml:space="preserve">[16]肖邦，《肖邦钢琴曲选1—2》 人民音乐出版社 </w:t>
            </w:r>
          </w:p>
          <w:p w14:paraId="7B648021">
            <w:pPr>
              <w:adjustRightInd w:val="0"/>
              <w:snapToGrid w:val="0"/>
              <w:rPr>
                <w:rFonts w:hint="eastAsia" w:ascii="仿宋" w:eastAsia="仿宋" w:cs="仿宋"/>
                <w:sz w:val="24"/>
                <w:szCs w:val="24"/>
              </w:rPr>
            </w:pPr>
            <w:r>
              <w:rPr>
                <w:rFonts w:hint="eastAsia" w:ascii="仿宋" w:eastAsia="仿宋" w:cs="仿宋"/>
                <w:sz w:val="24"/>
                <w:szCs w:val="24"/>
              </w:rPr>
              <w:t xml:space="preserve">[17]李斯特，《李斯特钢琴曲选》 人民音乐出版社 </w:t>
            </w:r>
          </w:p>
          <w:p w14:paraId="01F88419">
            <w:pPr>
              <w:adjustRightInd w:val="0"/>
              <w:snapToGrid w:val="0"/>
              <w:rPr>
                <w:rFonts w:hint="eastAsia" w:ascii="仿宋" w:eastAsia="仿宋" w:cs="仿宋"/>
                <w:sz w:val="24"/>
                <w:szCs w:val="24"/>
              </w:rPr>
            </w:pPr>
            <w:r>
              <w:rPr>
                <w:rFonts w:hint="eastAsia" w:ascii="仿宋" w:eastAsia="仿宋" w:cs="仿宋"/>
                <w:sz w:val="24"/>
                <w:szCs w:val="24"/>
              </w:rPr>
              <w:t>[18]魏廷格，《中国钢琴名曲曲库1—4》 人民音乐出版社</w:t>
            </w:r>
          </w:p>
          <w:p w14:paraId="54764315">
            <w:pPr>
              <w:pStyle w:val="2"/>
              <w:rPr>
                <w:rFonts w:hint="eastAsia"/>
              </w:rPr>
            </w:pPr>
          </w:p>
        </w:tc>
      </w:tr>
      <w:tr w14:paraId="405E638E">
        <w:trPr>
          <w:trHeight w:val="5062" w:hRule="atLeast"/>
          <w:jc w:val="center"/>
        </w:trPr>
        <w:tc>
          <w:tcPr>
            <w:tcW w:w="1310" w:type="dxa"/>
            <w:tcBorders>
              <w:top w:val="single" w:color="000000" w:sz="4" w:space="0"/>
              <w:left w:val="single" w:color="000000" w:sz="4" w:space="0"/>
              <w:right w:val="single" w:color="000000" w:sz="4" w:space="0"/>
            </w:tcBorders>
            <w:noWrap w:val="0"/>
            <w:vAlign w:val="center"/>
          </w:tcPr>
          <w:p w14:paraId="3C01AB35">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B</w:t>
            </w:r>
          </w:p>
          <w:p w14:paraId="00C5FF50">
            <w:pPr>
              <w:adjustRightInd w:val="0"/>
              <w:snapToGrid w:val="0"/>
              <w:spacing w:line="240" w:lineRule="atLeast"/>
              <w:jc w:val="center"/>
              <w:rPr>
                <w:rFonts w:ascii="仿宋" w:eastAsia="仿宋" w:cs="仿宋"/>
                <w:kern w:val="2"/>
                <w:sz w:val="24"/>
              </w:rPr>
            </w:pPr>
            <w:r>
              <w:rPr>
                <w:rFonts w:hint="eastAsia" w:ascii="仿宋" w:eastAsia="仿宋" w:cs="仿宋"/>
                <w:sz w:val="24"/>
                <w:szCs w:val="24"/>
              </w:rPr>
              <w:t>主要参考书籍</w:t>
            </w:r>
          </w:p>
        </w:tc>
        <w:tc>
          <w:tcPr>
            <w:tcW w:w="7836" w:type="dxa"/>
            <w:gridSpan w:val="13"/>
            <w:tcBorders>
              <w:top w:val="single" w:color="000000" w:sz="4" w:space="0"/>
              <w:left w:val="single" w:color="000000" w:sz="4" w:space="0"/>
              <w:bottom w:val="single" w:color="000000" w:sz="4" w:space="0"/>
              <w:right w:val="single" w:color="000000" w:sz="4" w:space="0"/>
            </w:tcBorders>
            <w:noWrap w:val="0"/>
            <w:vAlign w:val="center"/>
          </w:tcPr>
          <w:p w14:paraId="2DB5D483">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 xml:space="preserve">[1]《唐诗四首》，杨立青 上海:音乐学院出版社， 2003-10-01  </w:t>
            </w:r>
          </w:p>
          <w:p w14:paraId="4DEE16AB">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[2]《乐思•乐风》， 上海:音乐学院出版社， 2006-07-01</w:t>
            </w:r>
          </w:p>
          <w:p w14:paraId="7A84CB21">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桑桐</w:t>
            </w:r>
          </w:p>
          <w:p w14:paraId="287C0BB6">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 xml:space="preserve">[3]《和声学教程(音乐卷)》，上海:音乐学院出版社， 2001-05-01 </w:t>
            </w:r>
          </w:p>
          <w:p w14:paraId="2958DC4B">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[4]《和声的理论与运用》（上、下册），上海：音乐学院出版社，1982.</w:t>
            </w:r>
          </w:p>
          <w:p w14:paraId="7F1580AE">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陈铭志</w:t>
            </w:r>
          </w:p>
          <w:p w14:paraId="070C8146">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[5]《复调音乐写作基础教程》，北京：人民音乐出版社，1986-09-01</w:t>
            </w:r>
          </w:p>
          <w:p w14:paraId="2C8B58F4">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[6]《赋格曲写作》， 上海:文艺出版社 ，1980.</w:t>
            </w:r>
          </w:p>
          <w:p w14:paraId="50A32685">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杨燕迪</w:t>
            </w:r>
          </w:p>
          <w:p w14:paraId="4B165909">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 xml:space="preserve">[7]《音乐的人文诠释: 杨燕迪音乐文集--音乐文化史论丛》， </w:t>
            </w:r>
          </w:p>
          <w:p w14:paraId="285FB595">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上海:音乐学院出版社，2007.</w:t>
            </w:r>
          </w:p>
          <w:p w14:paraId="1475DA5C">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[8]《乐声悠扬》，上海:音乐出版社 ，2000.</w:t>
            </w:r>
          </w:p>
          <w:p w14:paraId="2B0F8042">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钱亦平</w:t>
            </w:r>
          </w:p>
          <w:p w14:paraId="61852E6E">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[9]《西方音乐体裁及形式的演进》，上海:音乐学院出版社，2003-12</w:t>
            </w:r>
          </w:p>
          <w:p w14:paraId="6B798B7E">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[10]《音乐作品分析简明教程》（上下册），上海:音乐学院出版社，2006-5</w:t>
            </w:r>
          </w:p>
          <w:p w14:paraId="607A940D">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[11]《钱仁康音乐文选》，上海:音乐出版社，1999-07</w:t>
            </w:r>
          </w:p>
          <w:p w14:paraId="4D0EAD5B">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[12]《音乐作品分析教程（音乐卷）》，上海:音乐出版社，2003-10</w:t>
            </w:r>
          </w:p>
          <w:p w14:paraId="7D5B6E68">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赵晓生</w:t>
            </w:r>
          </w:p>
          <w:p w14:paraId="659A7AC2">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[13]《传统作曲技法》， 上海:教育出版社，2003-07-01</w:t>
            </w:r>
          </w:p>
          <w:p w14:paraId="439FC609">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[14]《唐诗乐境》，上海:音乐学院出版社 ，2003-10-01</w:t>
            </w:r>
          </w:p>
          <w:p w14:paraId="46D603FA">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[15]《太极作曲系统：新版》， 上海:音乐学院出版社， 2006.</w:t>
            </w:r>
          </w:p>
          <w:p w14:paraId="6E742769">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[16]《钢琴演奏之道》， 湖南:教育出版社，1991-12-01 周薇</w:t>
            </w:r>
          </w:p>
          <w:p w14:paraId="18691748">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[17]《西方钢琴艺术史》， 上海:音乐出版社， 2003-02</w:t>
            </w:r>
          </w:p>
          <w:p w14:paraId="45476F6C">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[18]《巴赫帕蒂塔（德国组曲）编注》，上海:音乐出版社，2004-04</w:t>
            </w:r>
          </w:p>
          <w:p w14:paraId="15A6C59E">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 xml:space="preserve">[19]《西方钢琴音乐史》，上海:音乐出版社，2003. </w:t>
            </w:r>
          </w:p>
          <w:p w14:paraId="2E60455A">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[20] (美)克拉伦斯•格•汉密尔顿著 周薇译，《钢琴演奏中的触键与表情》  人民音乐出版社，2004-02.</w:t>
            </w:r>
          </w:p>
          <w:p w14:paraId="317D4AF3">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[21] 王庆《音乐结构与钢琴演奏》，上海:人民出版社， 2006-06-01</w:t>
            </w:r>
          </w:p>
        </w:tc>
      </w:tr>
      <w:tr w14:paraId="60294E17">
        <w:trPr>
          <w:trHeight w:val="624" w:hRule="atLeast"/>
          <w:jc w:val="center"/>
        </w:trPr>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F75772C">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C</w:t>
            </w:r>
          </w:p>
          <w:p w14:paraId="3BEE938E">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线上学习资源</w:t>
            </w:r>
          </w:p>
        </w:tc>
        <w:tc>
          <w:tcPr>
            <w:tcW w:w="7836" w:type="dxa"/>
            <w:gridSpan w:val="13"/>
            <w:tcBorders>
              <w:top w:val="single" w:color="000000" w:sz="4" w:space="0"/>
              <w:left w:val="single" w:color="000000" w:sz="4" w:space="0"/>
              <w:bottom w:val="single" w:color="000000" w:sz="4" w:space="0"/>
              <w:right w:val="single" w:color="000000" w:sz="4" w:space="0"/>
            </w:tcBorders>
            <w:noWrap w:val="0"/>
            <w:vAlign w:val="top"/>
          </w:tcPr>
          <w:p w14:paraId="0DDBF216">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任课教师建立微信学习群，与学生进行多媒体沟通；</w:t>
            </w:r>
          </w:p>
          <w:p w14:paraId="1B0BA669">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使用企业微信微盘上传下载学习资料；</w:t>
            </w:r>
          </w:p>
          <w:p w14:paraId="42F741E5">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中国大学MOOC平台、三明学院网络课程平台等辅助提交作业。</w:t>
            </w:r>
          </w:p>
        </w:tc>
      </w:tr>
      <w:tr w14:paraId="4A4AF954">
        <w:trPr>
          <w:trHeight w:val="624" w:hRule="atLeast"/>
          <w:jc w:val="center"/>
        </w:trPr>
        <w:tc>
          <w:tcPr>
            <w:tcW w:w="1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FD391">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D</w:t>
            </w:r>
          </w:p>
          <w:p w14:paraId="2E4A401F">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 xml:space="preserve">课程描述 </w:t>
            </w:r>
          </w:p>
          <w:p w14:paraId="5710A671">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lang w:eastAsia="zh-TW"/>
              </w:rPr>
              <w:t>(</w:t>
            </w:r>
            <w:r>
              <w:rPr>
                <w:rFonts w:hint="eastAsia" w:ascii="仿宋" w:eastAsia="仿宋" w:cs="仿宋"/>
                <w:sz w:val="24"/>
                <w:szCs w:val="24"/>
              </w:rPr>
              <w:t>含</w:t>
            </w:r>
            <w:r>
              <w:rPr>
                <w:rFonts w:hint="eastAsia" w:ascii="仿宋" w:eastAsia="仿宋" w:cs="仿宋"/>
                <w:sz w:val="24"/>
                <w:szCs w:val="24"/>
                <w:lang w:eastAsia="zh-TW"/>
              </w:rPr>
              <w:t>性质、地位和任务)</w:t>
            </w:r>
          </w:p>
        </w:tc>
        <w:tc>
          <w:tcPr>
            <w:tcW w:w="7836"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2EEB75D">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通过钢琴课加强学生的钢琴技术基础训练，提高学生的钢琴教学水平，系统地学习钢琴教学法；强调学生较好的掌握钢琴实用技能，既即兴伴奏、正谱伴奏等；将音乐的基本知识和对音乐形象的理解力、表现力以及钢琴弹奏技巧三方面的教学密切地结合起来，使学生获得有关钢琴演奏的基本知识，掌握钢琴中高级弹奏技能，并使其音乐素质得到全面的提高。</w:t>
            </w:r>
          </w:p>
        </w:tc>
      </w:tr>
      <w:tr w14:paraId="5FD6BE2F">
        <w:trPr>
          <w:trHeight w:val="624" w:hRule="atLeast"/>
          <w:jc w:val="center"/>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1083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E</w:t>
            </w:r>
          </w:p>
          <w:p w14:paraId="7344E1E3">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课程学习目标及其与毕业要求的对应关系</w:t>
            </w:r>
          </w:p>
        </w:tc>
        <w:tc>
          <w:tcPr>
            <w:tcW w:w="7836"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6C41D5">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 xml:space="preserve">课程目标1: </w:t>
            </w:r>
          </w:p>
          <w:p w14:paraId="3DED0224">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 xml:space="preserve">    学生能够比较系统地掌握钢琴演奏的实践技能，形成音乐学科基础核心素养。正确表现作品要表达的理念、艺术形象,能综合运用学过的理论、实践知识，分析和解决较复杂的问题。</w:t>
            </w:r>
            <w:r>
              <w:rPr>
                <w:rFonts w:hint="eastAsia" w:ascii="仿宋" w:hAnsi="Times New Roman" w:eastAsia="仿宋" w:cs="仿宋"/>
                <w:sz w:val="24"/>
                <w:szCs w:val="24"/>
                <w:lang w:val="en-US" w:eastAsia="zh-CN"/>
              </w:rPr>
              <w:t>课程中应当涉猎一定比例的民族钢琴曲目，以及有思政教育意义的钢琴曲目。通过课程学习，学生能够对于中国钢琴作品的背景有较深入的了解，对于具有良好群众基础的红色钢琴作品、有思政教育意义的中国钢琴作品有系统的认识和诠释能力。</w:t>
            </w:r>
            <w:r>
              <w:rPr>
                <w:rFonts w:hint="eastAsia" w:ascii="仿宋" w:hAnsi="Times New Roman" w:eastAsia="仿宋" w:cs="仿宋"/>
                <w:sz w:val="24"/>
                <w:szCs w:val="24"/>
              </w:rPr>
              <w:t>(支撑毕业要求3.1)</w:t>
            </w:r>
          </w:p>
          <w:p w14:paraId="28D3ACA6">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 xml:space="preserve">课程目标2: </w:t>
            </w:r>
          </w:p>
          <w:p w14:paraId="6A96BE76">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能够熟悉部分中学课本教学需要的钢琴声部弹奏，通过较高质量的钢琴伴奏，对教学工作起到良好的辅助作用。</w:t>
            </w:r>
            <w:r>
              <w:rPr>
                <w:rFonts w:hint="eastAsia" w:ascii="仿宋" w:hAnsi="Times New Roman" w:eastAsia="仿宋" w:cs="仿宋"/>
                <w:sz w:val="24"/>
                <w:szCs w:val="24"/>
                <w:lang w:val="en-US" w:eastAsia="zh-CN"/>
              </w:rPr>
              <w:t>对于涉及红色钢琴作品、有思政教育意义的中国钢琴作品，能够有比较专业的认识水平和分析能力，并且能够比较准确地表现出应有的艺术形象。</w:t>
            </w:r>
            <w:r>
              <w:rPr>
                <w:rFonts w:hint="eastAsia" w:ascii="仿宋" w:hAnsi="Times New Roman" w:eastAsia="仿宋" w:cs="仿宋"/>
                <w:sz w:val="24"/>
                <w:szCs w:val="24"/>
              </w:rPr>
              <w:t>(支撑毕业要求4.1)</w:t>
            </w:r>
          </w:p>
          <w:p w14:paraId="34E2E86C">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课程目标3:</w:t>
            </w:r>
          </w:p>
          <w:p w14:paraId="5B8C5307">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 xml:space="preserve">    具备更强的自学能力，能够通过自己的反思，改进提高对于作品的演绎水平。(支撑毕业要求7.1)</w:t>
            </w:r>
          </w:p>
        </w:tc>
      </w:tr>
      <w:tr w14:paraId="3DC9ADF7">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854E7"/>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48E53">
            <w:pPr>
              <w:adjustRightInd w:val="0"/>
              <w:snapToGrid w:val="0"/>
              <w:spacing w:line="240" w:lineRule="atLeast"/>
              <w:jc w:val="center"/>
              <w:rPr>
                <w:rFonts w:ascii="仿宋" w:eastAsia="仿宋" w:cs="仿宋"/>
                <w:kern w:val="2"/>
                <w:sz w:val="24"/>
                <w:szCs w:val="24"/>
              </w:rPr>
            </w:pPr>
            <w:r>
              <w:rPr>
                <w:rFonts w:hint="eastAsia" w:ascii="仿宋" w:eastAsia="仿宋" w:cs="仿宋"/>
                <w:sz w:val="24"/>
                <w:szCs w:val="24"/>
              </w:rPr>
              <w:t>课程目标</w:t>
            </w:r>
          </w:p>
        </w:tc>
        <w:tc>
          <w:tcPr>
            <w:tcW w:w="5323"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5EF42">
            <w:pPr>
              <w:adjustRightInd w:val="0"/>
              <w:snapToGrid w:val="0"/>
              <w:spacing w:line="240" w:lineRule="atLeast"/>
              <w:jc w:val="center"/>
              <w:rPr>
                <w:rFonts w:ascii="仿宋" w:eastAsia="仿宋" w:cs="仿宋"/>
                <w:kern w:val="2"/>
                <w:sz w:val="24"/>
                <w:szCs w:val="24"/>
              </w:rPr>
            </w:pPr>
            <w:r>
              <w:rPr>
                <w:rFonts w:hint="eastAsia" w:ascii="仿宋" w:eastAsia="仿宋" w:cs="仿宋"/>
                <w:sz w:val="24"/>
                <w:szCs w:val="24"/>
              </w:rPr>
              <w:t>毕业要求分解指标点</w:t>
            </w:r>
          </w:p>
        </w:tc>
        <w:tc>
          <w:tcPr>
            <w:tcW w:w="137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3396B">
            <w:pPr>
              <w:adjustRightInd w:val="0"/>
              <w:snapToGrid w:val="0"/>
              <w:spacing w:line="240" w:lineRule="atLeast"/>
              <w:jc w:val="center"/>
              <w:rPr>
                <w:rFonts w:ascii="仿宋" w:eastAsia="仿宋" w:cs="仿宋"/>
                <w:kern w:val="2"/>
                <w:sz w:val="24"/>
                <w:szCs w:val="24"/>
              </w:rPr>
            </w:pPr>
            <w:r>
              <w:rPr>
                <w:rFonts w:hint="eastAsia" w:ascii="仿宋" w:eastAsia="仿宋" w:cs="仿宋"/>
                <w:sz w:val="24"/>
                <w:szCs w:val="24"/>
              </w:rPr>
              <w:t>毕业要求</w:t>
            </w:r>
          </w:p>
        </w:tc>
      </w:tr>
      <w:tr w14:paraId="7CAC033B">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7BCCC"/>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10524">
            <w:pPr>
              <w:adjustRightInd w:val="0"/>
              <w:snapToGrid w:val="0"/>
              <w:jc w:val="center"/>
              <w:rPr>
                <w:rFonts w:hint="eastAsia" w:ascii="仿宋" w:eastAsia="仿宋" w:cs="仿宋"/>
                <w:sz w:val="24"/>
                <w:szCs w:val="24"/>
              </w:rPr>
            </w:pPr>
            <w:r>
              <w:rPr>
                <w:rFonts w:hint="eastAsia" w:ascii="仿宋" w:eastAsia="仿宋" w:cs="仿宋"/>
                <w:sz w:val="24"/>
                <w:szCs w:val="24"/>
              </w:rPr>
              <w:t>课程目标1</w:t>
            </w:r>
          </w:p>
          <w:p w14:paraId="6583C978">
            <w:pPr>
              <w:adjustRightInd w:val="0"/>
              <w:snapToGrid w:val="0"/>
              <w:jc w:val="center"/>
              <w:rPr>
                <w:rFonts w:ascii="仿宋" w:eastAsia="仿宋" w:cs="仿宋"/>
                <w:sz w:val="24"/>
                <w:szCs w:val="24"/>
              </w:rPr>
            </w:pPr>
          </w:p>
        </w:tc>
        <w:tc>
          <w:tcPr>
            <w:tcW w:w="5323"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64167">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3.1专业技能</w:t>
            </w:r>
          </w:p>
          <w:p w14:paraId="15FD72D5">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掌握音乐学科技法技能多项基本功，掌握音乐学科基础知识、基本理论、体系结构与思想方法，理解音乐学科的核心素养的内涵，形成音乐学科核心素养。</w:t>
            </w:r>
          </w:p>
        </w:tc>
        <w:tc>
          <w:tcPr>
            <w:tcW w:w="137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EFE98">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3.学科素养</w:t>
            </w:r>
          </w:p>
          <w:p w14:paraId="5A5C316C">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(H)</w:t>
            </w:r>
          </w:p>
        </w:tc>
      </w:tr>
      <w:tr w14:paraId="5594180D">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38100"/>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C5E8E">
            <w:pPr>
              <w:adjustRightInd w:val="0"/>
              <w:snapToGrid w:val="0"/>
              <w:jc w:val="center"/>
              <w:rPr>
                <w:rFonts w:hint="eastAsia" w:ascii="仿宋" w:eastAsia="仿宋" w:cs="仿宋"/>
                <w:sz w:val="24"/>
                <w:szCs w:val="24"/>
              </w:rPr>
            </w:pPr>
            <w:r>
              <w:rPr>
                <w:rFonts w:hint="eastAsia" w:ascii="仿宋" w:eastAsia="仿宋" w:cs="仿宋"/>
                <w:sz w:val="24"/>
                <w:szCs w:val="24"/>
              </w:rPr>
              <w:t>课程目标2</w:t>
            </w:r>
          </w:p>
          <w:p w14:paraId="1AB1CE4E">
            <w:pPr>
              <w:adjustRightInd w:val="0"/>
              <w:snapToGrid w:val="0"/>
              <w:jc w:val="center"/>
              <w:rPr>
                <w:rFonts w:ascii="仿宋" w:eastAsia="仿宋" w:cs="仿宋"/>
                <w:sz w:val="24"/>
                <w:szCs w:val="24"/>
              </w:rPr>
            </w:pPr>
          </w:p>
        </w:tc>
        <w:tc>
          <w:tcPr>
            <w:tcW w:w="5323"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CFA8F">
            <w:pPr>
              <w:adjustRightInd w:val="0"/>
              <w:snapToGrid w:val="0"/>
              <w:rPr>
                <w:rFonts w:hint="eastAsia" w:ascii="仿宋" w:hAnsi="Times New Roman" w:eastAsia="仿宋" w:cs="仿宋"/>
                <w:sz w:val="24"/>
                <w:szCs w:val="24"/>
                <w:lang w:val="en-US" w:eastAsia="zh-CN"/>
              </w:rPr>
            </w:pPr>
            <w:r>
              <w:rPr>
                <w:rFonts w:hint="eastAsia" w:ascii="仿宋" w:hAnsi="Times New Roman" w:eastAsia="仿宋" w:cs="仿宋"/>
                <w:sz w:val="24"/>
                <w:szCs w:val="24"/>
              </w:rPr>
              <w:t>1.2</w:t>
            </w:r>
            <w:r>
              <w:rPr>
                <w:rFonts w:hint="eastAsia" w:ascii="仿宋" w:hAnsi="Times New Roman" w:eastAsia="仿宋" w:cs="仿宋"/>
                <w:sz w:val="24"/>
                <w:szCs w:val="24"/>
                <w:lang w:val="en-US" w:eastAsia="zh-CN"/>
              </w:rPr>
              <w:t xml:space="preserve"> </w:t>
            </w:r>
            <w:r>
              <w:rPr>
                <w:rFonts w:hint="eastAsia" w:ascii="仿宋" w:hAnsi="Times New Roman" w:eastAsia="仿宋" w:cs="仿宋"/>
                <w:sz w:val="24"/>
                <w:szCs w:val="24"/>
              </w:rPr>
              <w:t>立德树人</w:t>
            </w:r>
            <w:r>
              <w:rPr>
                <w:rFonts w:hint="eastAsia" w:ascii="仿宋" w:hAnsi="Times New Roman" w:eastAsia="仿宋" w:cs="仿宋"/>
                <w:sz w:val="24"/>
                <w:szCs w:val="24"/>
                <w:lang w:val="en-US" w:eastAsia="zh-CN"/>
              </w:rPr>
              <w:t xml:space="preserve"> </w:t>
            </w:r>
          </w:p>
          <w:p w14:paraId="5D41885F">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具有正确的学生观、教师观、教育观、艺术观，形成立德树人的理念，掌握立德树人的途径与方法，能够依据德智体美劳全面发展的教育方针开展教育教学，培育发展学生的核心素养。</w:t>
            </w:r>
          </w:p>
        </w:tc>
        <w:tc>
          <w:tcPr>
            <w:tcW w:w="137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30726">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1.师德规范(H)</w:t>
            </w:r>
          </w:p>
        </w:tc>
      </w:tr>
      <w:tr w14:paraId="31E82EDB">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AC4BF"/>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45CB6">
            <w:pPr>
              <w:adjustRightInd w:val="0"/>
              <w:snapToGrid w:val="0"/>
              <w:jc w:val="center"/>
              <w:rPr>
                <w:rFonts w:hint="eastAsia" w:ascii="仿宋" w:eastAsia="仿宋" w:cs="仿宋"/>
                <w:sz w:val="24"/>
                <w:szCs w:val="24"/>
              </w:rPr>
            </w:pPr>
            <w:r>
              <w:rPr>
                <w:rFonts w:hint="eastAsia" w:ascii="仿宋" w:eastAsia="仿宋" w:cs="仿宋"/>
                <w:sz w:val="24"/>
                <w:szCs w:val="24"/>
              </w:rPr>
              <w:t>课程目标3</w:t>
            </w:r>
          </w:p>
          <w:p w14:paraId="23395326">
            <w:pPr>
              <w:adjustRightInd w:val="0"/>
              <w:snapToGrid w:val="0"/>
              <w:jc w:val="center"/>
              <w:rPr>
                <w:rFonts w:ascii="仿宋" w:eastAsia="仿宋" w:cs="仿宋"/>
                <w:sz w:val="24"/>
                <w:szCs w:val="24"/>
              </w:rPr>
            </w:pPr>
          </w:p>
        </w:tc>
        <w:tc>
          <w:tcPr>
            <w:tcW w:w="5323"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BE5B7">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 xml:space="preserve">2.2 用心从教 </w:t>
            </w:r>
          </w:p>
          <w:p w14:paraId="6AA2C6F3">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树立爱岗敬业精神，了解学生的身心发展特点和音乐的认知规律，关爱学生成长，保护学生安全，促进学生身心健康发展。在教育实践中能够认真履行工作职责、富有爱心、责任心，建立合理师生关系。</w:t>
            </w:r>
          </w:p>
        </w:tc>
        <w:tc>
          <w:tcPr>
            <w:tcW w:w="137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B23AB">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2.教育情怀（L）</w:t>
            </w:r>
          </w:p>
        </w:tc>
      </w:tr>
      <w:tr w14:paraId="245CB4BF">
        <w:trPr>
          <w:trHeight w:val="624" w:hRule="atLeast"/>
          <w:jc w:val="center"/>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05134">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F</w:t>
            </w:r>
          </w:p>
          <w:p w14:paraId="7673A968">
            <w:pPr>
              <w:adjustRightInd w:val="0"/>
              <w:snapToGrid w:val="0"/>
              <w:spacing w:line="240" w:lineRule="atLeast"/>
              <w:jc w:val="center"/>
              <w:rPr>
                <w:rFonts w:hint="eastAsia" w:ascii="仿宋" w:eastAsia="仿宋" w:cs="仿宋"/>
                <w:color w:val="auto"/>
                <w:kern w:val="0"/>
                <w:sz w:val="24"/>
                <w:szCs w:val="24"/>
                <w:lang w:bidi="ar-SA"/>
              </w:rPr>
            </w:pPr>
            <w:r>
              <w:rPr>
                <w:rFonts w:hint="eastAsia" w:ascii="仿宋" w:eastAsia="仿宋" w:cs="仿宋"/>
                <w:sz w:val="24"/>
                <w:szCs w:val="24"/>
              </w:rPr>
              <w:t>理论学习内容</w:t>
            </w:r>
          </w:p>
        </w:tc>
        <w:tc>
          <w:tcPr>
            <w:tcW w:w="6457"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99407">
            <w:pPr>
              <w:adjustRightInd w:val="0"/>
              <w:snapToGrid w:val="0"/>
              <w:spacing w:line="240" w:lineRule="atLeast"/>
              <w:jc w:val="center"/>
              <w:textAlignment w:val="baseline"/>
              <w:rPr>
                <w:rFonts w:hint="eastAsia" w:ascii="仿宋" w:eastAsia="仿宋" w:cs="仿宋"/>
                <w:color w:val="auto"/>
                <w:kern w:val="0"/>
                <w:sz w:val="24"/>
                <w:szCs w:val="24"/>
                <w:lang w:bidi="ar-SA"/>
              </w:rPr>
            </w:pPr>
            <w:r>
              <w:rPr>
                <w:rFonts w:hint="eastAsia" w:ascii="仿宋" w:eastAsia="仿宋" w:cs="仿宋"/>
                <w:kern w:val="0"/>
                <w:sz w:val="24"/>
                <w:szCs w:val="24"/>
              </w:rPr>
              <w:t>章节学习内容与学习要求</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50926">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支撑课程</w:t>
            </w:r>
          </w:p>
          <w:p w14:paraId="574B3B74">
            <w:pPr>
              <w:adjustRightInd w:val="0"/>
              <w:snapToGrid w:val="0"/>
              <w:spacing w:line="240" w:lineRule="atLeast"/>
              <w:jc w:val="center"/>
              <w:textAlignment w:val="baseline"/>
              <w:rPr>
                <w:rFonts w:ascii="仿宋" w:eastAsia="仿宋" w:cs="仿宋"/>
                <w:sz w:val="24"/>
                <w:szCs w:val="24"/>
              </w:rPr>
            </w:pPr>
            <w:r>
              <w:rPr>
                <w:rFonts w:hint="eastAsia" w:ascii="仿宋" w:eastAsia="仿宋" w:cs="仿宋"/>
                <w:kern w:val="0"/>
                <w:sz w:val="24"/>
                <w:szCs w:val="24"/>
              </w:rPr>
              <w:t>目标</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B9A86">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学时</w:t>
            </w:r>
          </w:p>
          <w:p w14:paraId="1703017D">
            <w:pPr>
              <w:adjustRightInd w:val="0"/>
              <w:snapToGrid w:val="0"/>
              <w:spacing w:line="240" w:lineRule="atLeast"/>
              <w:jc w:val="center"/>
              <w:textAlignment w:val="baseline"/>
              <w:rPr>
                <w:rFonts w:ascii="仿宋" w:eastAsia="仿宋" w:cs="仿宋"/>
                <w:sz w:val="24"/>
                <w:szCs w:val="24"/>
              </w:rPr>
            </w:pPr>
            <w:r>
              <w:rPr>
                <w:rFonts w:hint="eastAsia" w:ascii="仿宋" w:eastAsia="仿宋" w:cs="仿宋"/>
                <w:kern w:val="0"/>
                <w:sz w:val="24"/>
                <w:szCs w:val="24"/>
              </w:rPr>
              <w:t>分配</w:t>
            </w:r>
          </w:p>
        </w:tc>
      </w:tr>
      <w:tr w14:paraId="538AF2E0">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D935A">
            <w:pPr>
              <w:rPr>
                <w:rFonts w:hint="eastAsia" w:ascii="仿宋" w:eastAsia="仿宋" w:cs="仿宋"/>
                <w:color w:val="auto"/>
                <w:kern w:val="0"/>
                <w:sz w:val="24"/>
                <w:szCs w:val="24"/>
                <w:lang w:bidi="ar-SA"/>
              </w:rPr>
            </w:pPr>
          </w:p>
        </w:tc>
        <w:tc>
          <w:tcPr>
            <w:tcW w:w="6457" w:type="dxa"/>
            <w:gridSpan w:val="9"/>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6D49896">
            <w:pPr>
              <w:widowControl/>
              <w:adjustRightInd w:val="0"/>
              <w:snapToGrid w:val="0"/>
              <w:rPr>
                <w:rFonts w:hint="eastAsia" w:ascii="仿宋" w:eastAsia="仿宋" w:cs="仿宋"/>
                <w:color w:val="auto"/>
                <w:kern w:val="0"/>
                <w:sz w:val="24"/>
                <w:szCs w:val="24"/>
                <w:lang w:bidi="ar-SA"/>
              </w:rPr>
            </w:pPr>
          </w:p>
        </w:tc>
        <w:tc>
          <w:tcPr>
            <w:tcW w:w="765"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8129BC1">
            <w:pPr>
              <w:widowControl/>
              <w:adjustRightInd w:val="0"/>
              <w:snapToGrid w:val="0"/>
              <w:jc w:val="center"/>
              <w:rPr>
                <w:rFonts w:hint="eastAsia" w:ascii="仿宋" w:hAnsi="仿宋" w:eastAsia="仿宋" w:cs="仿宋"/>
                <w:bCs/>
                <w:sz w:val="24"/>
                <w:szCs w:val="24"/>
              </w:rPr>
            </w:pPr>
          </w:p>
        </w:tc>
        <w:tc>
          <w:tcPr>
            <w:tcW w:w="614" w:type="dxa"/>
            <w:gridSpan w:val="2"/>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E11478A">
            <w:pPr>
              <w:adjustRightInd w:val="0"/>
              <w:snapToGrid w:val="0"/>
              <w:jc w:val="center"/>
              <w:rPr>
                <w:rFonts w:ascii="仿宋" w:hAnsi="仿宋" w:eastAsia="仿宋" w:cs="仿宋"/>
                <w:sz w:val="24"/>
                <w:szCs w:val="24"/>
              </w:rPr>
            </w:pPr>
          </w:p>
        </w:tc>
      </w:tr>
      <w:tr w14:paraId="659132D7">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DC100"/>
        </w:tc>
        <w:tc>
          <w:tcPr>
            <w:tcW w:w="6457" w:type="dxa"/>
            <w:gridSpan w:val="9"/>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570170D">
            <w:pPr>
              <w:adjustRightInd w:val="0"/>
              <w:snapToGrid w:val="0"/>
              <w:rPr>
                <w:rFonts w:hint="eastAsia" w:ascii="仿宋" w:eastAsia="仿宋" w:cs="仿宋"/>
                <w:color w:val="auto"/>
                <w:kern w:val="0"/>
                <w:sz w:val="24"/>
                <w:szCs w:val="24"/>
                <w:lang w:bidi="ar-SA"/>
              </w:rPr>
            </w:pPr>
          </w:p>
        </w:tc>
        <w:tc>
          <w:tcPr>
            <w:tcW w:w="765" w:type="dxa"/>
            <w:gridSpan w:val="2"/>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9E2649D">
            <w:pPr>
              <w:adjustRightInd w:val="0"/>
              <w:snapToGrid w:val="0"/>
              <w:jc w:val="center"/>
              <w:rPr>
                <w:rFonts w:hint="eastAsia" w:ascii="仿宋" w:hAnsi="仿宋" w:eastAsia="仿宋" w:cs="仿宋"/>
                <w:bCs/>
                <w:sz w:val="24"/>
                <w:szCs w:val="24"/>
              </w:rPr>
            </w:pPr>
          </w:p>
        </w:tc>
        <w:tc>
          <w:tcPr>
            <w:tcW w:w="614" w:type="dxa"/>
            <w:gridSpan w:val="2"/>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9F9CD37">
            <w:pPr>
              <w:adjustRightInd w:val="0"/>
              <w:snapToGrid w:val="0"/>
              <w:jc w:val="center"/>
              <w:rPr>
                <w:rFonts w:hint="eastAsia" w:ascii="仿宋" w:hAnsi="仿宋" w:eastAsia="仿宋" w:cs="仿宋"/>
                <w:sz w:val="24"/>
                <w:szCs w:val="24"/>
              </w:rPr>
            </w:pPr>
          </w:p>
        </w:tc>
      </w:tr>
      <w:tr w14:paraId="038200DF">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397CE"/>
        </w:tc>
        <w:tc>
          <w:tcPr>
            <w:tcW w:w="7222" w:type="dxa"/>
            <w:gridSpan w:val="11"/>
            <w:tcBorders>
              <w:top w:val="single" w:color="auto" w:sz="4" w:space="0"/>
              <w:left w:val="single" w:color="000000" w:sz="4" w:space="0"/>
              <w:bottom w:val="single" w:color="auto" w:sz="4" w:space="0"/>
              <w:right w:val="single" w:color="000000" w:sz="4" w:space="0"/>
            </w:tcBorders>
            <w:noWrap w:val="0"/>
            <w:vAlign w:val="center"/>
          </w:tcPr>
          <w:p w14:paraId="63227B2D">
            <w:pPr>
              <w:adjustRightInd w:val="0"/>
              <w:snapToGrid w:val="0"/>
              <w:jc w:val="center"/>
              <w:rPr>
                <w:rFonts w:hint="eastAsia" w:ascii="仿宋" w:eastAsia="仿宋" w:cs="仿宋"/>
                <w:color w:val="auto"/>
                <w:kern w:val="0"/>
                <w:sz w:val="24"/>
                <w:szCs w:val="24"/>
                <w:lang w:bidi="ar-SA"/>
              </w:rPr>
            </w:pPr>
            <w:r>
              <w:rPr>
                <w:rFonts w:hint="eastAsia" w:ascii="仿宋" w:eastAsia="仿宋" w:cs="仿宋"/>
                <w:bCs/>
                <w:sz w:val="24"/>
                <w:szCs w:val="24"/>
              </w:rPr>
              <w:t>合计</w:t>
            </w:r>
          </w:p>
        </w:tc>
        <w:tc>
          <w:tcPr>
            <w:tcW w:w="614" w:type="dxa"/>
            <w:gridSpan w:val="2"/>
            <w:tcBorders>
              <w:top w:val="single" w:color="auto" w:sz="4" w:space="0"/>
              <w:left w:val="single" w:color="000000" w:sz="4" w:space="0"/>
              <w:bottom w:val="single" w:color="auto" w:sz="4" w:space="0"/>
              <w:right w:val="single" w:color="000000" w:sz="4" w:space="0"/>
            </w:tcBorders>
            <w:noWrap w:val="0"/>
            <w:vAlign w:val="center"/>
          </w:tcPr>
          <w:p w14:paraId="52542189">
            <w:pPr>
              <w:adjustRightInd w:val="0"/>
              <w:snapToGrid w:val="0"/>
              <w:jc w:val="center"/>
              <w:rPr>
                <w:rFonts w:ascii="仿宋" w:hAnsi="仿宋" w:eastAsia="仿宋" w:cs="仿宋"/>
                <w:sz w:val="24"/>
                <w:szCs w:val="24"/>
              </w:rPr>
            </w:pPr>
          </w:p>
        </w:tc>
      </w:tr>
      <w:tr w14:paraId="37AFDE5D">
        <w:trPr>
          <w:trHeight w:val="624" w:hRule="atLeast"/>
          <w:jc w:val="center"/>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F6E18">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G</w:t>
            </w:r>
          </w:p>
          <w:p w14:paraId="21D7F91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技能(实训)</w:t>
            </w:r>
          </w:p>
          <w:p w14:paraId="362A8473">
            <w:pPr>
              <w:adjustRightInd w:val="0"/>
              <w:snapToGrid w:val="0"/>
              <w:spacing w:line="240" w:lineRule="atLeast"/>
              <w:jc w:val="center"/>
            </w:pPr>
            <w:r>
              <w:rPr>
                <w:rFonts w:hint="eastAsia" w:ascii="仿宋" w:hAnsi="仿宋" w:eastAsia="仿宋" w:cs="仿宋"/>
                <w:sz w:val="24"/>
                <w:szCs w:val="24"/>
              </w:rPr>
              <w:t>内容</w:t>
            </w:r>
          </w:p>
        </w:tc>
        <w:tc>
          <w:tcPr>
            <w:tcW w:w="6457" w:type="dxa"/>
            <w:gridSpan w:val="9"/>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7EC7F0E">
            <w:pPr>
              <w:adjustRightInd w:val="0"/>
              <w:snapToGrid w:val="0"/>
              <w:spacing w:line="240" w:lineRule="atLeast"/>
              <w:jc w:val="center"/>
              <w:textAlignment w:val="baseline"/>
              <w:rPr>
                <w:rFonts w:hint="eastAsia" w:ascii="仿宋" w:eastAsia="仿宋" w:cs="仿宋"/>
                <w:color w:val="auto"/>
                <w:kern w:val="0"/>
                <w:sz w:val="24"/>
                <w:szCs w:val="24"/>
                <w:lang w:bidi="ar-SA"/>
              </w:rPr>
            </w:pPr>
            <w:r>
              <w:rPr>
                <w:rFonts w:hint="eastAsia" w:ascii="仿宋" w:hAnsi="仿宋" w:eastAsia="仿宋" w:cs="仿宋"/>
                <w:kern w:val="0"/>
                <w:sz w:val="24"/>
                <w:szCs w:val="24"/>
              </w:rPr>
              <w:t>实训目的及任务</w:t>
            </w:r>
          </w:p>
        </w:tc>
        <w:tc>
          <w:tcPr>
            <w:tcW w:w="765" w:type="dxa"/>
            <w:gridSpan w:val="2"/>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E8AC27D">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支撑课程</w:t>
            </w:r>
          </w:p>
          <w:p w14:paraId="7D91EF36">
            <w:pPr>
              <w:adjustRightInd w:val="0"/>
              <w:snapToGrid w:val="0"/>
              <w:spacing w:line="240" w:lineRule="atLeast"/>
              <w:jc w:val="center"/>
              <w:textAlignment w:val="baseline"/>
              <w:rPr>
                <w:rFonts w:hint="eastAsia" w:ascii="仿宋" w:hAnsi="仿宋" w:eastAsia="仿宋" w:cs="仿宋"/>
                <w:bCs/>
                <w:sz w:val="24"/>
                <w:szCs w:val="24"/>
              </w:rPr>
            </w:pPr>
            <w:r>
              <w:rPr>
                <w:rFonts w:hint="eastAsia" w:ascii="仿宋" w:eastAsia="仿宋" w:cs="仿宋"/>
                <w:kern w:val="0"/>
                <w:sz w:val="24"/>
                <w:szCs w:val="24"/>
              </w:rPr>
              <w:t>目标</w:t>
            </w:r>
          </w:p>
        </w:tc>
        <w:tc>
          <w:tcPr>
            <w:tcW w:w="614" w:type="dxa"/>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D2071A9">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 xml:space="preserve">学时 </w:t>
            </w:r>
          </w:p>
          <w:p w14:paraId="5E07846A">
            <w:pPr>
              <w:adjustRightInd w:val="0"/>
              <w:snapToGrid w:val="0"/>
              <w:jc w:val="center"/>
              <w:rPr>
                <w:rFonts w:hint="eastAsia" w:ascii="仿宋" w:hAnsi="仿宋" w:eastAsia="仿宋" w:cs="仿宋"/>
                <w:sz w:val="24"/>
                <w:szCs w:val="24"/>
              </w:rPr>
            </w:pPr>
            <w:r>
              <w:rPr>
                <w:rFonts w:hint="eastAsia" w:ascii="仿宋" w:eastAsia="仿宋" w:cs="仿宋"/>
                <w:kern w:val="0"/>
                <w:sz w:val="24"/>
                <w:szCs w:val="24"/>
              </w:rPr>
              <w:t>分配</w:t>
            </w:r>
          </w:p>
        </w:tc>
      </w:tr>
      <w:tr w14:paraId="4C433532">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722B7"/>
        </w:tc>
        <w:tc>
          <w:tcPr>
            <w:tcW w:w="6457"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2F276">
            <w:pPr>
              <w:adjustRightInd w:val="0"/>
              <w:snapToGrid w:val="0"/>
              <w:rPr>
                <w:rFonts w:hint="eastAsia" w:ascii="仿宋" w:eastAsia="仿宋" w:cs="仿宋"/>
                <w:b/>
                <w:bCs/>
                <w:sz w:val="24"/>
                <w:szCs w:val="24"/>
              </w:rPr>
            </w:pPr>
            <w:r>
              <w:rPr>
                <w:rFonts w:hint="eastAsia" w:ascii="仿宋" w:eastAsia="仿宋" w:cs="仿宋"/>
                <w:b/>
                <w:bCs/>
                <w:sz w:val="24"/>
                <w:szCs w:val="24"/>
              </w:rPr>
              <w:t>第三年第五学期</w:t>
            </w:r>
          </w:p>
          <w:p w14:paraId="1DF3B26F">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实训目的：</w:t>
            </w:r>
          </w:p>
          <w:p w14:paraId="7A3689E6">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进一步提高掌指关节的支撑力，掌握流畅、快速弹奏四升降大小调</w:t>
            </w:r>
            <w:r>
              <w:rPr>
                <w:rFonts w:hint="eastAsia" w:ascii="仿宋" w:hAnsi="Times New Roman" w:eastAsia="仿宋" w:cs="仿宋"/>
                <w:sz w:val="24"/>
                <w:szCs w:val="24"/>
                <w:lang w:val="en-US" w:eastAsia="zh-CN"/>
              </w:rPr>
              <w:t>正反</w:t>
            </w:r>
            <w:r>
              <w:rPr>
                <w:rFonts w:hint="eastAsia" w:ascii="仿宋" w:hAnsi="Times New Roman" w:eastAsia="仿宋" w:cs="仿宋"/>
                <w:sz w:val="24"/>
                <w:szCs w:val="24"/>
              </w:rPr>
              <w:t>向音阶、琶音能力</w:t>
            </w:r>
            <w:r>
              <w:rPr>
                <w:rFonts w:hint="eastAsia" w:ascii="仿宋" w:hAnsi="Times New Roman" w:eastAsia="仿宋" w:cs="仿宋"/>
                <w:sz w:val="24"/>
                <w:szCs w:val="24"/>
                <w:lang w:eastAsia="zh-CN"/>
              </w:rPr>
              <w:t>，同音协考级十级格式，</w:t>
            </w:r>
            <w:r>
              <w:rPr>
                <w:rFonts w:hint="eastAsia" w:ascii="仿宋" w:hAnsi="Times New Roman" w:eastAsia="仿宋" w:cs="仿宋"/>
                <w:sz w:val="24"/>
                <w:szCs w:val="24"/>
                <w:lang w:val="en-US" w:eastAsia="zh-CN"/>
              </w:rPr>
              <w:t>后同</w:t>
            </w:r>
            <w:r>
              <w:rPr>
                <w:rFonts w:hint="eastAsia" w:ascii="仿宋" w:hAnsi="Times New Roman" w:eastAsia="仿宋" w:cs="仿宋"/>
                <w:sz w:val="24"/>
                <w:szCs w:val="24"/>
              </w:rPr>
              <w:t>；</w:t>
            </w:r>
          </w:p>
          <w:p w14:paraId="16B1A62A">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具备相当于车尔尼《钢琴快速练习曲》OP. 299的练习曲技术能力；</w:t>
            </w:r>
          </w:p>
          <w:p w14:paraId="1B9F63F5">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提高复调弹奏能力：</w:t>
            </w:r>
          </w:p>
          <w:p w14:paraId="6511514F">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1、各声部主题的进入要明确。训练手指触键的灵敏性与对肌肉的控制能力以及各部位动作的协调能力</w:t>
            </w:r>
          </w:p>
          <w:p w14:paraId="0CE34BA1">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2、长音旋律的准确弹奏</w:t>
            </w:r>
          </w:p>
          <w:p w14:paraId="6BD8CC0A">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3、清晰弹奏三部创意曲的三条横的线条</w:t>
            </w:r>
          </w:p>
          <w:p w14:paraId="3696E7F4">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实训任务：</w:t>
            </w:r>
          </w:p>
          <w:p w14:paraId="0DA4DFD6">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1.基本练习：四升降大小调同向音阶、琶音、和弦连接；</w:t>
            </w:r>
          </w:p>
          <w:p w14:paraId="15A9A324">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2. 巴赫三部创意曲或程度相近的曲目；</w:t>
            </w:r>
          </w:p>
          <w:p w14:paraId="19334C29">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3. 相当于车尔尼《钢琴快速练习曲》OP. 299程度的</w:t>
            </w:r>
          </w:p>
          <w:p w14:paraId="04DD03A3">
            <w:pPr>
              <w:adjustRightInd w:val="0"/>
              <w:snapToGrid w:val="0"/>
              <w:rPr>
                <w:rFonts w:hint="eastAsia" w:ascii="仿宋" w:eastAsia="仿宋" w:cs="仿宋"/>
                <w:color w:val="auto"/>
                <w:kern w:val="0"/>
                <w:sz w:val="24"/>
                <w:szCs w:val="24"/>
                <w:lang w:bidi="ar-SA"/>
              </w:rPr>
            </w:pPr>
            <w:r>
              <w:rPr>
                <w:rFonts w:hint="eastAsia" w:ascii="仿宋" w:hAnsi="Times New Roman" w:eastAsia="仿宋" w:cs="仿宋"/>
                <w:sz w:val="24"/>
                <w:szCs w:val="24"/>
              </w:rPr>
              <w:t>4. 布置适当难度的钢琴奏鸣曲，并指导学生做作品分析，帮助学生透彻理解奏鸣曲的内容、结构背景和音乐形象。充分理解并把握慢板乐章所要体现的思想内涵</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60BD8">
            <w:pPr>
              <w:widowControl/>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3D609">
            <w:pPr>
              <w:adjustRightInd w:val="0"/>
              <w:snapToGrid w:val="0"/>
              <w:jc w:val="center"/>
              <w:rPr>
                <w:rFonts w:ascii="仿宋" w:eastAsia="仿宋" w:cs="仿宋"/>
                <w:sz w:val="24"/>
                <w:szCs w:val="24"/>
              </w:rPr>
            </w:pPr>
            <w:r>
              <w:rPr>
                <w:rFonts w:hint="eastAsia" w:ascii="仿宋" w:eastAsia="仿宋" w:cs="仿宋"/>
                <w:sz w:val="24"/>
                <w:szCs w:val="24"/>
              </w:rPr>
              <w:t>15</w:t>
            </w:r>
          </w:p>
        </w:tc>
      </w:tr>
      <w:tr w14:paraId="05393078">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18BDA"/>
        </w:tc>
        <w:tc>
          <w:tcPr>
            <w:tcW w:w="6457"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B0B1D">
            <w:pPr>
              <w:adjustRightInd w:val="0"/>
              <w:snapToGrid w:val="0"/>
              <w:rPr>
                <w:rFonts w:hint="eastAsia" w:ascii="仿宋" w:eastAsia="仿宋" w:cs="仿宋"/>
                <w:b/>
                <w:bCs/>
                <w:sz w:val="24"/>
                <w:szCs w:val="24"/>
              </w:rPr>
            </w:pPr>
            <w:r>
              <w:rPr>
                <w:rFonts w:hint="eastAsia" w:ascii="仿宋" w:eastAsia="仿宋" w:cs="仿宋"/>
                <w:b/>
                <w:bCs/>
                <w:sz w:val="24"/>
                <w:szCs w:val="24"/>
              </w:rPr>
              <w:t>第三学年第六学期</w:t>
            </w:r>
          </w:p>
          <w:p w14:paraId="304A3254">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实训目的：</w:t>
            </w:r>
          </w:p>
          <w:p w14:paraId="379D9ECC">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进一步提高掌指关节的支撑力，掌握流畅、快速弹奏五升五降大小调</w:t>
            </w:r>
            <w:r>
              <w:rPr>
                <w:rFonts w:hint="eastAsia" w:ascii="仿宋" w:hAnsi="Times New Roman" w:eastAsia="仿宋" w:cs="仿宋"/>
                <w:sz w:val="24"/>
                <w:szCs w:val="24"/>
                <w:lang w:val="en-US" w:eastAsia="zh-CN"/>
              </w:rPr>
              <w:t>正反</w:t>
            </w:r>
            <w:r>
              <w:rPr>
                <w:rFonts w:hint="eastAsia" w:ascii="仿宋" w:hAnsi="Times New Roman" w:eastAsia="仿宋" w:cs="仿宋"/>
                <w:sz w:val="24"/>
                <w:szCs w:val="24"/>
              </w:rPr>
              <w:t>向音阶、琶音能力；</w:t>
            </w:r>
          </w:p>
          <w:p w14:paraId="7732FAA8">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实训任务：</w:t>
            </w:r>
          </w:p>
          <w:p w14:paraId="20B6DF66">
            <w:pPr>
              <w:adjustRightInd w:val="0"/>
              <w:snapToGrid w:val="0"/>
              <w:rPr>
                <w:rFonts w:ascii="仿宋" w:eastAsia="仿宋" w:cs="仿宋"/>
                <w:bCs/>
                <w:sz w:val="24"/>
                <w:szCs w:val="24"/>
              </w:rPr>
            </w:pPr>
            <w:r>
              <w:rPr>
                <w:rFonts w:hint="eastAsia" w:ascii="仿宋" w:hAnsi="Times New Roman" w:eastAsia="仿宋" w:cs="仿宋"/>
                <w:sz w:val="24"/>
                <w:szCs w:val="24"/>
              </w:rPr>
              <w:t xml:space="preserve">1.基本练习与练习曲、全部大、小调音阶、琶音，和弦连接，车尔尼《钢琴快速练习曲》OP. </w:t>
            </w:r>
            <w:r>
              <w:rPr>
                <w:rFonts w:hint="eastAsia" w:ascii="仿宋" w:eastAsia="仿宋" w:cs="仿宋"/>
                <w:bCs/>
                <w:sz w:val="24"/>
                <w:szCs w:val="24"/>
              </w:rPr>
              <w:t>299（选）后半部分《钢琴练习曲》OP. 740（选）《斯克里亚宾钢琴练习曲》No.9或程度相近的练习曲布置乐曲与练习修改</w:t>
            </w:r>
          </w:p>
          <w:p w14:paraId="5EC014E0">
            <w:pPr>
              <w:adjustRightInd w:val="0"/>
              <w:snapToGrid w:val="0"/>
              <w:rPr>
                <w:rFonts w:hint="eastAsia" w:ascii="仿宋" w:eastAsia="仿宋" w:cs="仿宋"/>
                <w:bCs/>
                <w:sz w:val="24"/>
                <w:szCs w:val="24"/>
              </w:rPr>
            </w:pPr>
            <w:r>
              <w:rPr>
                <w:rFonts w:hint="eastAsia" w:ascii="仿宋" w:eastAsia="仿宋" w:cs="仿宋"/>
                <w:bCs/>
                <w:sz w:val="24"/>
                <w:szCs w:val="24"/>
              </w:rPr>
              <w:t>2</w:t>
            </w:r>
            <w:r>
              <w:rPr>
                <w:rFonts w:ascii="仿宋" w:eastAsia="仿宋" w:cs="仿宋"/>
                <w:bCs/>
                <w:sz w:val="24"/>
                <w:szCs w:val="24"/>
              </w:rPr>
              <w:t>.</w:t>
            </w:r>
            <w:r>
              <w:rPr>
                <w:rFonts w:hint="eastAsia" w:ascii="仿宋" w:eastAsia="仿宋" w:cs="仿宋"/>
                <w:bCs/>
                <w:sz w:val="24"/>
                <w:szCs w:val="24"/>
              </w:rPr>
              <w:t xml:space="preserve"> 巴赫三部创意曲或程度相近的曲目；</w:t>
            </w:r>
          </w:p>
          <w:p w14:paraId="7B7D500F">
            <w:pPr>
              <w:adjustRightInd w:val="0"/>
              <w:snapToGrid w:val="0"/>
              <w:rPr>
                <w:rFonts w:ascii="仿宋" w:eastAsia="仿宋" w:cs="仿宋"/>
                <w:kern w:val="2"/>
                <w:sz w:val="24"/>
                <w:szCs w:val="24"/>
              </w:rPr>
            </w:pPr>
            <w:r>
              <w:rPr>
                <w:rFonts w:ascii="仿宋" w:eastAsia="仿宋" w:cs="仿宋"/>
                <w:bCs/>
                <w:sz w:val="24"/>
                <w:szCs w:val="24"/>
              </w:rPr>
              <w:t xml:space="preserve">3. </w:t>
            </w:r>
            <w:r>
              <w:rPr>
                <w:rFonts w:hint="eastAsia" w:ascii="仿宋" w:eastAsia="仿宋" w:cs="仿宋"/>
                <w:bCs/>
                <w:sz w:val="24"/>
                <w:szCs w:val="24"/>
              </w:rPr>
              <w:t>布置适当难度的乐曲，并指导学生做作品分析，帮助学生透彻理解乐曲的内容、结构背景和音乐形象。充分理解并把握慢板乐章所要体现的思想内涵。</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3CFBE">
            <w:pPr>
              <w:adjustRightInd w:val="0"/>
              <w:snapToGrid w:val="0"/>
              <w:jc w:val="center"/>
            </w:pPr>
            <w:r>
              <w:rPr>
                <w:rFonts w:hint="eastAsia" w:ascii="仿宋" w:eastAsia="仿宋" w:cs="仿宋"/>
                <w:bCs/>
                <w:sz w:val="24"/>
                <w:szCs w:val="24"/>
              </w:rPr>
              <w:t>支撑课程目标1、2、3</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8F94D">
            <w:pPr>
              <w:adjustRightInd w:val="0"/>
              <w:snapToGrid w:val="0"/>
              <w:jc w:val="center"/>
              <w:rPr>
                <w:rFonts w:ascii="仿宋" w:eastAsia="仿宋" w:cs="仿宋"/>
                <w:color w:val="4472C4"/>
                <w:kern w:val="2"/>
                <w:sz w:val="24"/>
                <w:szCs w:val="24"/>
              </w:rPr>
            </w:pPr>
            <w:r>
              <w:rPr>
                <w:rFonts w:hint="eastAsia" w:ascii="仿宋" w:eastAsia="仿宋" w:cs="仿宋"/>
                <w:sz w:val="24"/>
                <w:szCs w:val="24"/>
              </w:rPr>
              <w:t>15</w:t>
            </w:r>
          </w:p>
        </w:tc>
      </w:tr>
      <w:tr w14:paraId="01332780">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654CB">
            <w:pPr>
              <w:rPr>
                <w:rFonts w:hint="eastAsia" w:ascii="仿宋" w:eastAsia="仿宋" w:cs="仿宋"/>
                <w:sz w:val="24"/>
                <w:szCs w:val="24"/>
              </w:rPr>
            </w:pPr>
          </w:p>
        </w:tc>
        <w:tc>
          <w:tcPr>
            <w:tcW w:w="6457" w:type="dxa"/>
            <w:gridSpan w:val="9"/>
            <w:tcBorders>
              <w:top w:val="single" w:color="000000" w:sz="4" w:space="0"/>
              <w:left w:val="single" w:color="000000" w:sz="4" w:space="0"/>
              <w:bottom w:val="single" w:color="000000" w:sz="4" w:space="0"/>
              <w:right w:val="single" w:color="000000" w:sz="4" w:space="0"/>
            </w:tcBorders>
            <w:noWrap w:val="0"/>
            <w:vAlign w:val="center"/>
          </w:tcPr>
          <w:p w14:paraId="1933FA4F">
            <w:pPr>
              <w:adjustRightInd w:val="0"/>
              <w:snapToGrid w:val="0"/>
              <w:rPr>
                <w:rFonts w:ascii="仿宋" w:eastAsia="仿宋" w:cs="仿宋"/>
                <w:b/>
                <w:bCs/>
                <w:sz w:val="24"/>
                <w:szCs w:val="24"/>
              </w:rPr>
            </w:pPr>
            <w:r>
              <w:rPr>
                <w:rFonts w:hint="eastAsia" w:ascii="仿宋" w:eastAsia="仿宋" w:cs="仿宋"/>
                <w:b/>
                <w:bCs/>
                <w:sz w:val="24"/>
                <w:szCs w:val="24"/>
              </w:rPr>
              <w:t>第四学年第七学期</w:t>
            </w:r>
          </w:p>
          <w:p w14:paraId="3E2139BF">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实训目的：</w:t>
            </w:r>
          </w:p>
          <w:p w14:paraId="11A2A372">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进一步提高掌演奏、分析能力，掌握流畅、快速弹奏六升六降大小调</w:t>
            </w:r>
            <w:r>
              <w:rPr>
                <w:rFonts w:hint="eastAsia" w:ascii="仿宋" w:hAnsi="Times New Roman" w:eastAsia="仿宋" w:cs="仿宋"/>
                <w:sz w:val="24"/>
                <w:szCs w:val="24"/>
                <w:lang w:val="en-US" w:eastAsia="zh-CN"/>
              </w:rPr>
              <w:t>正反</w:t>
            </w:r>
            <w:r>
              <w:rPr>
                <w:rFonts w:hint="eastAsia" w:ascii="仿宋" w:hAnsi="Times New Roman" w:eastAsia="仿宋" w:cs="仿宋"/>
                <w:sz w:val="24"/>
                <w:szCs w:val="24"/>
              </w:rPr>
              <w:t>向音阶、琶音、和弦连接能力；</w:t>
            </w:r>
          </w:p>
          <w:p w14:paraId="420E6F80">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实训任务：</w:t>
            </w:r>
          </w:p>
          <w:p w14:paraId="4440A7FD">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1、车尔尼练习曲作品740程度作业；</w:t>
            </w:r>
          </w:p>
          <w:p w14:paraId="282C0D07">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2、莫什科夫斯基《钢琴技巧练习曲》作品72程度作业，或由教师根据学生实际需求选择程度相近的合适曲目巴赫《十二平均律钢琴曲集》或由教师根据学生实际需求选择程度相近的合适曲目</w:t>
            </w:r>
          </w:p>
          <w:p w14:paraId="2E0813BA">
            <w:pPr>
              <w:adjustRightInd w:val="0"/>
              <w:snapToGrid w:val="0"/>
              <w:rPr>
                <w:rFonts w:ascii="宋体" w:cs="宋体"/>
                <w:kern w:val="2"/>
                <w:sz w:val="24"/>
              </w:rPr>
            </w:pPr>
            <w:r>
              <w:rPr>
                <w:rFonts w:hint="eastAsia" w:ascii="仿宋" w:hAnsi="Times New Roman" w:eastAsia="仿宋" w:cs="仿宋"/>
                <w:sz w:val="24"/>
                <w:szCs w:val="24"/>
              </w:rPr>
              <w:t>3.中外乐曲练习与修改</w:t>
            </w: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5145F0C6">
            <w:pPr>
              <w:adjustRightInd w:val="0"/>
              <w:snapToGrid w:val="0"/>
              <w:jc w:val="center"/>
            </w:pPr>
            <w:r>
              <w:rPr>
                <w:rFonts w:hint="eastAsia" w:ascii="仿宋" w:eastAsia="仿宋" w:cs="仿宋"/>
                <w:bCs/>
                <w:sz w:val="24"/>
                <w:szCs w:val="24"/>
              </w:rPr>
              <w:t>支撑课程目标1、2、3</w:t>
            </w:r>
          </w:p>
        </w:tc>
        <w:tc>
          <w:tcPr>
            <w:tcW w:w="614" w:type="dxa"/>
            <w:gridSpan w:val="2"/>
            <w:tcBorders>
              <w:top w:val="single" w:color="000000" w:sz="4" w:space="0"/>
              <w:left w:val="single" w:color="000000" w:sz="4" w:space="0"/>
              <w:bottom w:val="single" w:color="000000" w:sz="4" w:space="0"/>
              <w:right w:val="single" w:color="000000" w:sz="4" w:space="0"/>
            </w:tcBorders>
            <w:noWrap w:val="0"/>
            <w:vAlign w:val="center"/>
          </w:tcPr>
          <w:p w14:paraId="0551C13D">
            <w:pPr>
              <w:adjustRightInd w:val="0"/>
              <w:snapToGrid w:val="0"/>
              <w:jc w:val="center"/>
            </w:pPr>
            <w:r>
              <w:rPr>
                <w:rFonts w:hint="eastAsia" w:ascii="仿宋" w:eastAsia="仿宋" w:cs="仿宋"/>
                <w:sz w:val="24"/>
                <w:szCs w:val="24"/>
              </w:rPr>
              <w:t>15</w:t>
            </w:r>
          </w:p>
        </w:tc>
      </w:tr>
      <w:tr w14:paraId="0A6A8746">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250B7">
            <w:pPr>
              <w:rPr>
                <w:rFonts w:hint="eastAsia" w:ascii="仿宋" w:eastAsia="仿宋" w:cs="仿宋"/>
                <w:sz w:val="24"/>
                <w:szCs w:val="24"/>
              </w:rPr>
            </w:pPr>
          </w:p>
        </w:tc>
        <w:tc>
          <w:tcPr>
            <w:tcW w:w="7222" w:type="dxa"/>
            <w:gridSpan w:val="11"/>
            <w:tcBorders>
              <w:top w:val="single" w:color="000000" w:sz="4" w:space="0"/>
              <w:left w:val="single" w:color="000000" w:sz="4" w:space="0"/>
              <w:bottom w:val="single" w:color="000000" w:sz="4" w:space="0"/>
              <w:right w:val="single" w:color="000000" w:sz="4" w:space="0"/>
            </w:tcBorders>
            <w:noWrap w:val="0"/>
            <w:vAlign w:val="center"/>
          </w:tcPr>
          <w:p w14:paraId="410E87FE">
            <w:pPr>
              <w:adjustRightInd w:val="0"/>
              <w:snapToGrid w:val="0"/>
              <w:jc w:val="center"/>
              <w:rPr>
                <w:rFonts w:ascii="仿宋" w:eastAsia="仿宋" w:cs="仿宋"/>
                <w:sz w:val="24"/>
                <w:szCs w:val="24"/>
              </w:rPr>
            </w:pPr>
            <w:r>
              <w:rPr>
                <w:rFonts w:hint="eastAsia" w:ascii="仿宋" w:eastAsia="仿宋" w:cs="仿宋"/>
                <w:bCs/>
                <w:sz w:val="24"/>
                <w:szCs w:val="24"/>
              </w:rPr>
              <w:t>合计</w:t>
            </w:r>
          </w:p>
        </w:tc>
        <w:tc>
          <w:tcPr>
            <w:tcW w:w="614" w:type="dxa"/>
            <w:gridSpan w:val="2"/>
            <w:tcBorders>
              <w:top w:val="single" w:color="000000" w:sz="4" w:space="0"/>
              <w:left w:val="single" w:color="000000" w:sz="4" w:space="0"/>
              <w:bottom w:val="single" w:color="000000" w:sz="4" w:space="0"/>
              <w:right w:val="single" w:color="000000" w:sz="4" w:space="0"/>
            </w:tcBorders>
            <w:noWrap w:val="0"/>
            <w:vAlign w:val="center"/>
          </w:tcPr>
          <w:p w14:paraId="66DB9598">
            <w:pPr>
              <w:adjustRightInd w:val="0"/>
              <w:snapToGrid w:val="0"/>
              <w:jc w:val="center"/>
            </w:pPr>
            <w:r>
              <w:rPr>
                <w:rFonts w:hint="eastAsia" w:ascii="仿宋" w:eastAsia="仿宋" w:cs="仿宋"/>
                <w:sz w:val="24"/>
                <w:szCs w:val="24"/>
              </w:rPr>
              <w:t>45</w:t>
            </w:r>
          </w:p>
        </w:tc>
      </w:tr>
      <w:tr w14:paraId="4A2C7504">
        <w:trPr>
          <w:trHeight w:val="1566" w:hRule="atLeast"/>
          <w:jc w:val="center"/>
        </w:trPr>
        <w:tc>
          <w:tcPr>
            <w:tcW w:w="13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F421C3">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H</w:t>
            </w:r>
          </w:p>
          <w:p w14:paraId="27294559">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实践内容（含教育实习、见习、研习，专业实习、毕业论文或毕业设计等）</w:t>
            </w:r>
          </w:p>
        </w:tc>
        <w:tc>
          <w:tcPr>
            <w:tcW w:w="6457" w:type="dxa"/>
            <w:gridSpan w:val="9"/>
            <w:tcBorders>
              <w:top w:val="single" w:color="000000" w:sz="4" w:space="0"/>
              <w:left w:val="single" w:color="000000" w:sz="4" w:space="0"/>
              <w:bottom w:val="single" w:color="000000" w:sz="4" w:space="0"/>
              <w:right w:val="single" w:color="000000" w:sz="4" w:space="0"/>
            </w:tcBorders>
            <w:noWrap w:val="0"/>
            <w:vAlign w:val="center"/>
          </w:tcPr>
          <w:p w14:paraId="425021DD">
            <w:pPr>
              <w:adjustRightInd w:val="0"/>
              <w:snapToGrid w:val="0"/>
              <w:jc w:val="center"/>
              <w:rPr>
                <w:rFonts w:hint="eastAsia" w:ascii="仿宋" w:eastAsia="仿宋" w:cs="仿宋"/>
                <w:sz w:val="24"/>
                <w:szCs w:val="24"/>
              </w:rPr>
            </w:pPr>
            <w:r>
              <w:rPr>
                <w:rFonts w:hint="eastAsia" w:ascii="仿宋" w:eastAsia="仿宋" w:cs="仿宋"/>
                <w:sz w:val="24"/>
                <w:szCs w:val="24"/>
              </w:rPr>
              <w:t>实践主要内容和要求</w:t>
            </w:r>
          </w:p>
        </w:tc>
        <w:tc>
          <w:tcPr>
            <w:tcW w:w="765" w:type="dxa"/>
            <w:gridSpan w:val="2"/>
            <w:tcBorders>
              <w:top w:val="single" w:color="000000" w:sz="4" w:space="0"/>
              <w:left w:val="single" w:color="000000" w:sz="4" w:space="0"/>
              <w:bottom w:val="single" w:color="000000" w:sz="4" w:space="0"/>
              <w:right w:val="single" w:color="000000" w:sz="4" w:space="0"/>
            </w:tcBorders>
            <w:noWrap w:val="0"/>
            <w:vAlign w:val="center"/>
          </w:tcPr>
          <w:p w14:paraId="638DEDE5">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支撑课程</w:t>
            </w:r>
          </w:p>
          <w:p w14:paraId="156D8FAF">
            <w:pPr>
              <w:adjustRightInd w:val="0"/>
              <w:snapToGrid w:val="0"/>
              <w:spacing w:line="240" w:lineRule="atLeast"/>
              <w:jc w:val="center"/>
              <w:textAlignment w:val="baseline"/>
              <w:rPr>
                <w:rFonts w:ascii="仿宋" w:eastAsia="仿宋" w:cs="仿宋"/>
                <w:color w:val="4472C4"/>
                <w:kern w:val="2"/>
                <w:sz w:val="24"/>
                <w:szCs w:val="24"/>
              </w:rPr>
            </w:pPr>
            <w:r>
              <w:rPr>
                <w:rFonts w:hint="eastAsia" w:ascii="仿宋" w:eastAsia="仿宋" w:cs="仿宋"/>
                <w:kern w:val="0"/>
                <w:sz w:val="24"/>
                <w:szCs w:val="24"/>
              </w:rPr>
              <w:t>目标</w:t>
            </w:r>
          </w:p>
        </w:tc>
        <w:tc>
          <w:tcPr>
            <w:tcW w:w="614" w:type="dxa"/>
            <w:gridSpan w:val="2"/>
            <w:tcBorders>
              <w:top w:val="single" w:color="000000" w:sz="4" w:space="0"/>
              <w:left w:val="single" w:color="000000" w:sz="4" w:space="0"/>
              <w:bottom w:val="single" w:color="000000" w:sz="4" w:space="0"/>
              <w:right w:val="single" w:color="000000" w:sz="4" w:space="0"/>
            </w:tcBorders>
            <w:noWrap w:val="0"/>
            <w:vAlign w:val="center"/>
          </w:tcPr>
          <w:p w14:paraId="46AF8D33">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时长</w:t>
            </w:r>
          </w:p>
          <w:p w14:paraId="620AE1DB">
            <w:pPr>
              <w:adjustRightInd w:val="0"/>
              <w:snapToGrid w:val="0"/>
              <w:jc w:val="center"/>
              <w:rPr>
                <w:rFonts w:ascii="仿宋" w:eastAsia="仿宋" w:cs="仿宋"/>
                <w:sz w:val="24"/>
                <w:szCs w:val="24"/>
              </w:rPr>
            </w:pPr>
            <w:r>
              <w:rPr>
                <w:rFonts w:hint="eastAsia" w:ascii="仿宋" w:eastAsia="仿宋" w:cs="仿宋"/>
                <w:kern w:val="0"/>
                <w:sz w:val="24"/>
                <w:szCs w:val="24"/>
              </w:rPr>
              <w:t>分配</w:t>
            </w:r>
          </w:p>
        </w:tc>
      </w:tr>
      <w:tr w14:paraId="60F2F6B0">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7FD50"/>
        </w:tc>
        <w:tc>
          <w:tcPr>
            <w:tcW w:w="6457" w:type="dxa"/>
            <w:gridSpan w:val="9"/>
            <w:tcBorders>
              <w:top w:val="single" w:color="000000" w:sz="4" w:space="0"/>
              <w:left w:val="single" w:color="000000" w:sz="4" w:space="0"/>
              <w:bottom w:val="single" w:color="000000" w:sz="4" w:space="0"/>
              <w:right w:val="single" w:color="000000" w:sz="4" w:space="0"/>
            </w:tcBorders>
            <w:noWrap w:val="0"/>
            <w:vAlign w:val="top"/>
          </w:tcPr>
          <w:p w14:paraId="1B6E57B1">
            <w:pPr>
              <w:widowControl/>
              <w:autoSpaceDE w:val="0"/>
              <w:autoSpaceDN w:val="0"/>
              <w:adjustRightInd w:val="0"/>
              <w:snapToGrid w:val="0"/>
              <w:jc w:val="left"/>
              <w:textAlignment w:val="bottom"/>
              <w:rPr>
                <w:rFonts w:ascii="仿宋" w:eastAsia="仿宋" w:cs="仿宋"/>
                <w:sz w:val="24"/>
                <w:szCs w:val="24"/>
              </w:rPr>
            </w:pPr>
            <w:r>
              <w:rPr>
                <w:rFonts w:hint="eastAsia" w:ascii="仿宋" w:eastAsia="仿宋" w:cs="仿宋"/>
                <w:bCs/>
                <w:sz w:val="24"/>
                <w:szCs w:val="24"/>
              </w:rPr>
              <w:t xml:space="preserve">  通过在近似演奏情境下的实践，让学生适应实践中可能遇到的心理挑战以及其它问题，并在教师指导下、与同学交流中寻求解决的方法。</w:t>
            </w:r>
          </w:p>
        </w:tc>
        <w:tc>
          <w:tcPr>
            <w:tcW w:w="765" w:type="dxa"/>
            <w:gridSpan w:val="2"/>
            <w:tcBorders>
              <w:top w:val="single" w:color="000000" w:sz="4" w:space="0"/>
              <w:left w:val="single" w:color="000000" w:sz="4" w:space="0"/>
              <w:bottom w:val="single" w:color="000000" w:sz="4" w:space="0"/>
              <w:right w:val="single" w:color="000000" w:sz="4" w:space="0"/>
            </w:tcBorders>
            <w:noWrap w:val="0"/>
            <w:vAlign w:val="top"/>
          </w:tcPr>
          <w:p w14:paraId="28D3A1C0">
            <w:pPr>
              <w:adjustRightInd w:val="0"/>
              <w:snapToGrid w:val="0"/>
              <w:jc w:val="center"/>
              <w:rPr>
                <w:rFonts w:ascii="仿宋" w:eastAsia="仿宋" w:cs="仿宋"/>
                <w:sz w:val="24"/>
                <w:szCs w:val="24"/>
              </w:rPr>
            </w:pPr>
            <w:r>
              <w:rPr>
                <w:rFonts w:hint="eastAsia" w:ascii="仿宋" w:eastAsia="仿宋" w:cs="仿宋"/>
                <w:bCs/>
                <w:sz w:val="24"/>
                <w:szCs w:val="24"/>
              </w:rPr>
              <w:t>支撑课程目标3</w:t>
            </w:r>
          </w:p>
        </w:tc>
        <w:tc>
          <w:tcPr>
            <w:tcW w:w="614" w:type="dxa"/>
            <w:gridSpan w:val="2"/>
            <w:tcBorders>
              <w:top w:val="single" w:color="000000" w:sz="4" w:space="0"/>
              <w:left w:val="single" w:color="000000" w:sz="4" w:space="0"/>
              <w:bottom w:val="single" w:color="000000" w:sz="4" w:space="0"/>
              <w:right w:val="single" w:color="000000" w:sz="4" w:space="0"/>
            </w:tcBorders>
            <w:noWrap w:val="0"/>
            <w:vAlign w:val="top"/>
          </w:tcPr>
          <w:p w14:paraId="34606F96">
            <w:pPr>
              <w:adjustRightInd w:val="0"/>
              <w:snapToGrid w:val="0"/>
              <w:jc w:val="center"/>
            </w:pPr>
            <w:r>
              <w:rPr>
                <w:rFonts w:hint="eastAsia" w:ascii="仿宋" w:eastAsia="仿宋" w:cs="仿宋"/>
                <w:sz w:val="24"/>
                <w:szCs w:val="24"/>
              </w:rPr>
              <w:t>3</w:t>
            </w:r>
          </w:p>
        </w:tc>
      </w:tr>
      <w:tr w14:paraId="3C0B72D2">
        <w:trPr>
          <w:trHeight w:val="624" w:hRule="atLeast"/>
          <w:jc w:val="center"/>
        </w:trPr>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AA594CF">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I</w:t>
            </w:r>
          </w:p>
          <w:p w14:paraId="30D765F6">
            <w:pPr>
              <w:adjustRightInd w:val="0"/>
              <w:snapToGrid w:val="0"/>
              <w:spacing w:line="240" w:lineRule="atLeast"/>
              <w:jc w:val="center"/>
            </w:pPr>
            <w:r>
              <w:rPr>
                <w:rFonts w:hint="eastAsia" w:ascii="仿宋" w:eastAsia="仿宋" w:cs="仿宋"/>
                <w:sz w:val="24"/>
                <w:szCs w:val="24"/>
              </w:rPr>
              <w:t>教学方法与教学方式</w:t>
            </w:r>
          </w:p>
        </w:tc>
        <w:tc>
          <w:tcPr>
            <w:tcW w:w="7836" w:type="dxa"/>
            <w:gridSpan w:val="13"/>
            <w:tcBorders>
              <w:top w:val="single" w:color="000000" w:sz="4" w:space="0"/>
              <w:left w:val="single" w:color="000000" w:sz="4" w:space="0"/>
              <w:bottom w:val="single" w:color="000000" w:sz="4" w:space="0"/>
              <w:right w:val="single" w:color="000000" w:sz="4" w:space="0"/>
            </w:tcBorders>
            <w:noWrap w:val="0"/>
            <w:vAlign w:val="center"/>
          </w:tcPr>
          <w:p w14:paraId="172B9EAF">
            <w:pPr>
              <w:numPr>
                <w:ilvl w:val="0"/>
                <w:numId w:val="5"/>
              </w:numPr>
              <w:adjustRightInd w:val="0"/>
              <w:snapToGrid w:val="0"/>
              <w:rPr>
                <w:rFonts w:hint="eastAsia" w:ascii="仿宋" w:eastAsia="仿宋" w:cs="仿宋"/>
                <w:sz w:val="24"/>
                <w:szCs w:val="24"/>
              </w:rPr>
            </w:pPr>
            <w:r>
              <w:rPr>
                <w:rFonts w:hint="eastAsia" w:ascii="仿宋" w:eastAsia="仿宋" w:cs="仿宋"/>
                <w:sz w:val="24"/>
                <w:szCs w:val="24"/>
              </w:rPr>
              <w:t>本课程以课堂讲授与练习相结合，采用小组课的授课方式，对学生进行有针对性的集体教学。</w:t>
            </w:r>
          </w:p>
          <w:p w14:paraId="16610CCE">
            <w:pPr>
              <w:numPr>
                <w:ilvl w:val="0"/>
                <w:numId w:val="5"/>
              </w:numPr>
              <w:adjustRightInd w:val="0"/>
              <w:snapToGrid w:val="0"/>
              <w:rPr>
                <w:rFonts w:hint="eastAsia" w:ascii="仿宋" w:eastAsia="仿宋" w:cs="仿宋"/>
                <w:sz w:val="24"/>
                <w:szCs w:val="24"/>
              </w:rPr>
            </w:pPr>
            <w:r>
              <w:rPr>
                <w:rFonts w:hint="eastAsia" w:ascii="仿宋" w:eastAsia="仿宋" w:cs="仿宋"/>
                <w:sz w:val="24"/>
                <w:szCs w:val="24"/>
              </w:rPr>
              <w:t>开通网络课堂，达到与学生及时沟通、交流的目的。同时重视师生互动与小组活动，组织课堂小组讨论和小组练习，将课堂教学变为师生共同活动的过程。</w:t>
            </w:r>
          </w:p>
          <w:p w14:paraId="1E195EFA">
            <w:pPr>
              <w:numPr>
                <w:ilvl w:val="0"/>
                <w:numId w:val="5"/>
              </w:numPr>
              <w:adjustRightInd w:val="0"/>
              <w:snapToGrid w:val="0"/>
              <w:rPr>
                <w:rFonts w:hint="eastAsia" w:ascii="仿宋" w:eastAsia="仿宋" w:cs="仿宋"/>
                <w:sz w:val="24"/>
                <w:szCs w:val="24"/>
              </w:rPr>
            </w:pPr>
            <w:r>
              <w:rPr>
                <w:rFonts w:hint="eastAsia" w:ascii="仿宋" w:eastAsia="仿宋" w:cs="仿宋"/>
                <w:sz w:val="24"/>
                <w:szCs w:val="24"/>
              </w:rPr>
              <w:t>主要方式：</w:t>
            </w:r>
          </w:p>
          <w:p w14:paraId="58F901DA">
            <w:pPr>
              <w:adjustRightInd w:val="0"/>
              <w:snapToGrid w:val="0"/>
              <w:ind w:firstLine="480" w:firstLineChars="200"/>
              <w:rPr>
                <w:rFonts w:hint="eastAsia"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讲授  </w:t>
            </w:r>
            <w:r>
              <w:rPr>
                <w:rFonts w:ascii="仿宋" w:eastAsia="仿宋" w:cs="仿宋"/>
                <w:sz w:val="24"/>
                <w:szCs w:val="24"/>
              </w:rPr>
              <w:sym w:font="Wingdings" w:char="00FE"/>
            </w:r>
            <w:r>
              <w:rPr>
                <w:rFonts w:hint="eastAsia" w:ascii="仿宋" w:eastAsia="仿宋" w:cs="仿宋"/>
                <w:sz w:val="24"/>
                <w:szCs w:val="24"/>
              </w:rPr>
              <w:t xml:space="preserve">网络学习  </w:t>
            </w:r>
            <w:r>
              <w:rPr>
                <w:rFonts w:ascii="仿宋" w:eastAsia="仿宋" w:cs="仿宋"/>
                <w:sz w:val="24"/>
                <w:szCs w:val="24"/>
              </w:rPr>
              <w:sym w:font="Wingdings" w:char="00FE"/>
            </w:r>
            <w:r>
              <w:rPr>
                <w:rFonts w:hint="eastAsia" w:ascii="仿宋" w:eastAsia="仿宋" w:cs="仿宋"/>
                <w:sz w:val="24"/>
                <w:szCs w:val="24"/>
              </w:rPr>
              <w:t xml:space="preserve">讨论或座谈  </w:t>
            </w:r>
            <w:r>
              <w:rPr>
                <w:rFonts w:ascii="仿宋" w:eastAsia="仿宋" w:cs="仿宋"/>
                <w:sz w:val="24"/>
                <w:szCs w:val="24"/>
              </w:rPr>
              <w:sym w:font="Wingdings" w:char="00A8"/>
            </w:r>
            <w:r>
              <w:rPr>
                <w:rFonts w:hint="eastAsia" w:ascii="仿宋" w:eastAsia="仿宋" w:cs="仿宋"/>
                <w:sz w:val="24"/>
                <w:szCs w:val="24"/>
              </w:rPr>
              <w:t xml:space="preserve">问题导向学  </w:t>
            </w:r>
          </w:p>
          <w:p w14:paraId="63B3721C">
            <w:pPr>
              <w:adjustRightInd w:val="0"/>
              <w:snapToGrid w:val="0"/>
              <w:ind w:firstLine="480" w:firstLineChars="200"/>
              <w:rPr>
                <w:rFonts w:hint="eastAsia"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分组合作学习  </w:t>
            </w:r>
            <w:r>
              <w:rPr>
                <w:rFonts w:ascii="仿宋" w:eastAsia="仿宋" w:cs="仿宋"/>
                <w:sz w:val="24"/>
                <w:szCs w:val="24"/>
              </w:rPr>
              <w:sym w:font="Wingdings" w:char="00A8"/>
            </w:r>
            <w:r>
              <w:rPr>
                <w:rFonts w:hint="eastAsia" w:ascii="仿宋" w:eastAsia="仿宋" w:cs="仿宋"/>
                <w:sz w:val="24"/>
                <w:szCs w:val="24"/>
              </w:rPr>
              <w:t xml:space="preserve">专题学习  </w:t>
            </w:r>
            <w:r>
              <w:rPr>
                <w:rFonts w:ascii="仿宋" w:eastAsia="仿宋" w:cs="仿宋"/>
                <w:sz w:val="24"/>
                <w:szCs w:val="24"/>
              </w:rPr>
              <w:sym w:font="Wingdings" w:char="00FE"/>
            </w:r>
            <w:r>
              <w:rPr>
                <w:rFonts w:hint="eastAsia" w:ascii="仿宋" w:eastAsia="仿宋" w:cs="仿宋"/>
                <w:sz w:val="24"/>
                <w:szCs w:val="24"/>
              </w:rPr>
              <w:t xml:space="preserve">实作学习  </w:t>
            </w:r>
            <w:r>
              <w:rPr>
                <w:rFonts w:ascii="仿宋" w:eastAsia="仿宋" w:cs="仿宋"/>
                <w:sz w:val="24"/>
                <w:szCs w:val="24"/>
              </w:rPr>
              <w:sym w:font="Wingdings" w:char="00A8"/>
            </w:r>
            <w:r>
              <w:rPr>
                <w:rFonts w:hint="eastAsia" w:ascii="仿宋" w:eastAsia="仿宋" w:cs="仿宋"/>
                <w:sz w:val="24"/>
                <w:szCs w:val="24"/>
              </w:rPr>
              <w:t xml:space="preserve">发表学习  </w:t>
            </w:r>
          </w:p>
          <w:p w14:paraId="7C915FA5">
            <w:pPr>
              <w:adjustRightInd w:val="0"/>
              <w:snapToGrid w:val="0"/>
              <w:ind w:firstLine="480" w:firstLineChars="200"/>
              <w:rPr>
                <w:rFonts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实习  </w:t>
            </w:r>
            <w:r>
              <w:rPr>
                <w:rFonts w:ascii="仿宋" w:eastAsia="仿宋" w:cs="仿宋"/>
                <w:sz w:val="24"/>
                <w:szCs w:val="24"/>
              </w:rPr>
              <w:sym w:font="Wingdings" w:char="00A8"/>
            </w:r>
            <w:r>
              <w:rPr>
                <w:rFonts w:hint="eastAsia" w:ascii="仿宋" w:eastAsia="仿宋" w:cs="仿宋"/>
                <w:sz w:val="24"/>
                <w:szCs w:val="24"/>
              </w:rPr>
              <w:t xml:space="preserve">参观访问  </w:t>
            </w:r>
            <w:r>
              <w:rPr>
                <w:rFonts w:ascii="仿宋" w:eastAsia="仿宋" w:cs="仿宋"/>
                <w:sz w:val="24"/>
                <w:szCs w:val="24"/>
              </w:rPr>
              <w:sym w:font="Wingdings" w:char="00A8"/>
            </w:r>
            <w:r>
              <w:rPr>
                <w:rFonts w:hint="eastAsia" w:ascii="仿宋" w:eastAsia="仿宋" w:cs="仿宋"/>
                <w:sz w:val="24"/>
                <w:szCs w:val="24"/>
              </w:rPr>
              <w:t>其它：        (如口头训练等)</w:t>
            </w:r>
          </w:p>
        </w:tc>
      </w:tr>
      <w:tr w14:paraId="70544945">
        <w:trPr>
          <w:trHeight w:val="624" w:hRule="atLeast"/>
          <w:jc w:val="center"/>
        </w:trPr>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4034604">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J</w:t>
            </w:r>
          </w:p>
          <w:p w14:paraId="450E3B3F">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教学条件</w:t>
            </w:r>
          </w:p>
          <w:p w14:paraId="1EF64771">
            <w:pPr>
              <w:adjustRightInd w:val="0"/>
              <w:snapToGrid w:val="0"/>
              <w:spacing w:line="240" w:lineRule="atLeast"/>
              <w:jc w:val="center"/>
            </w:pPr>
            <w:r>
              <w:rPr>
                <w:rFonts w:hint="eastAsia" w:ascii="仿宋" w:eastAsia="仿宋" w:cs="仿宋"/>
                <w:sz w:val="24"/>
                <w:szCs w:val="24"/>
              </w:rPr>
              <w:t>需求</w:t>
            </w:r>
          </w:p>
        </w:tc>
        <w:tc>
          <w:tcPr>
            <w:tcW w:w="7836" w:type="dxa"/>
            <w:gridSpan w:val="13"/>
            <w:tcBorders>
              <w:top w:val="single" w:color="000000" w:sz="4" w:space="0"/>
              <w:left w:val="single" w:color="000000" w:sz="4" w:space="0"/>
              <w:bottom w:val="single" w:color="000000" w:sz="4" w:space="0"/>
              <w:right w:val="single" w:color="000000" w:sz="4" w:space="0"/>
            </w:tcBorders>
            <w:noWrap w:val="0"/>
            <w:vAlign w:val="center"/>
          </w:tcPr>
          <w:p w14:paraId="436C0BF9">
            <w:pPr>
              <w:tabs>
                <w:tab w:val="left" w:pos="720"/>
              </w:tabs>
              <w:adjustRightInd w:val="0"/>
              <w:snapToGrid w:val="0"/>
              <w:spacing w:line="240" w:lineRule="atLeast"/>
              <w:rPr>
                <w:rFonts w:hint="eastAsia" w:ascii="仿宋" w:eastAsia="仿宋" w:cs="仿宋"/>
                <w:kern w:val="0"/>
                <w:sz w:val="24"/>
                <w:szCs w:val="24"/>
              </w:rPr>
            </w:pPr>
            <w:r>
              <w:rPr>
                <w:rFonts w:hint="eastAsia" w:ascii="仿宋" w:eastAsia="仿宋" w:cs="仿宋"/>
                <w:kern w:val="0"/>
                <w:sz w:val="24"/>
                <w:szCs w:val="24"/>
              </w:rPr>
              <w:t>（如时间、地点安排与“一课双师”等教师配备需求等）</w:t>
            </w:r>
          </w:p>
          <w:p w14:paraId="268AF0E8">
            <w:pPr>
              <w:tabs>
                <w:tab w:val="left" w:pos="720"/>
              </w:tabs>
              <w:adjustRightInd w:val="0"/>
              <w:snapToGrid w:val="0"/>
              <w:rPr>
                <w:rFonts w:ascii="仿宋" w:eastAsia="仿宋" w:cs="仿宋"/>
                <w:sz w:val="24"/>
                <w:szCs w:val="24"/>
              </w:rPr>
            </w:pPr>
            <w:r>
              <w:rPr>
                <w:rFonts w:hint="eastAsia" w:ascii="仿宋" w:eastAsia="仿宋" w:cs="仿宋"/>
                <w:sz w:val="24"/>
                <w:szCs w:val="24"/>
              </w:rPr>
              <w:t>需要钢琴、演艺厅、教学琴房等教学场所等工具需求。</w:t>
            </w:r>
          </w:p>
        </w:tc>
      </w:tr>
      <w:tr w14:paraId="0AFF5F51">
        <w:trPr>
          <w:trHeight w:val="624" w:hRule="atLeast"/>
          <w:jc w:val="center"/>
        </w:trPr>
        <w:tc>
          <w:tcPr>
            <w:tcW w:w="13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F9D90F">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K</w:t>
            </w:r>
          </w:p>
          <w:p w14:paraId="010A3B04">
            <w:pPr>
              <w:adjustRightInd w:val="0"/>
              <w:snapToGrid w:val="0"/>
              <w:spacing w:line="240" w:lineRule="atLeast"/>
              <w:jc w:val="center"/>
            </w:pPr>
            <w:r>
              <w:rPr>
                <w:rFonts w:hint="eastAsia" w:ascii="仿宋" w:eastAsia="仿宋" w:cs="仿宋"/>
                <w:sz w:val="24"/>
                <w:szCs w:val="24"/>
              </w:rPr>
              <w:t>课程目标及其考核内容、考核方式及评分占比</w:t>
            </w:r>
          </w:p>
        </w:tc>
        <w:tc>
          <w:tcPr>
            <w:tcW w:w="11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D751B0">
            <w:pPr>
              <w:adjustRightInd w:val="0"/>
              <w:snapToGrid w:val="0"/>
              <w:jc w:val="center"/>
              <w:rPr>
                <w:rFonts w:ascii="仿宋" w:eastAsia="仿宋" w:cs="仿宋"/>
                <w:bCs/>
                <w:sz w:val="24"/>
                <w:szCs w:val="24"/>
              </w:rPr>
            </w:pPr>
            <w:r>
              <w:rPr>
                <w:rFonts w:hint="eastAsia" w:ascii="仿宋" w:eastAsia="仿宋" w:cs="仿宋"/>
                <w:sz w:val="24"/>
                <w:szCs w:val="24"/>
              </w:rPr>
              <w:t>课程目标及评分占比</w:t>
            </w:r>
          </w:p>
        </w:tc>
        <w:tc>
          <w:tcPr>
            <w:tcW w:w="4503"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0786F81">
            <w:pPr>
              <w:tabs>
                <w:tab w:val="left" w:pos="720"/>
              </w:tabs>
              <w:adjustRightInd w:val="0"/>
              <w:snapToGrid w:val="0"/>
              <w:jc w:val="center"/>
              <w:rPr>
                <w:rFonts w:ascii="仿宋" w:eastAsia="仿宋" w:cs="仿宋"/>
                <w:bCs/>
                <w:sz w:val="24"/>
                <w:szCs w:val="24"/>
              </w:rPr>
            </w:pPr>
            <w:r>
              <w:rPr>
                <w:rFonts w:hint="eastAsia" w:ascii="仿宋" w:eastAsia="仿宋" w:cs="仿宋"/>
                <w:kern w:val="0"/>
                <w:sz w:val="24"/>
                <w:szCs w:val="24"/>
              </w:rPr>
              <w:t>考核内容</w:t>
            </w:r>
          </w:p>
        </w:tc>
        <w:tc>
          <w:tcPr>
            <w:tcW w:w="1801" w:type="dxa"/>
            <w:gridSpan w:val="6"/>
            <w:tcBorders>
              <w:top w:val="single" w:color="000000" w:sz="4" w:space="0"/>
              <w:left w:val="single" w:color="000000" w:sz="4" w:space="0"/>
              <w:bottom w:val="single" w:color="000000" w:sz="4" w:space="0"/>
              <w:right w:val="single" w:color="000000" w:sz="4" w:space="0"/>
            </w:tcBorders>
            <w:noWrap w:val="0"/>
            <w:vAlign w:val="center"/>
          </w:tcPr>
          <w:p w14:paraId="3FD4B8C7">
            <w:pPr>
              <w:adjustRightInd w:val="0"/>
              <w:snapToGrid w:val="0"/>
              <w:jc w:val="center"/>
              <w:rPr>
                <w:rFonts w:ascii="仿宋" w:eastAsia="仿宋" w:cs="仿宋"/>
                <w:bCs/>
                <w:color w:val="auto"/>
                <w:sz w:val="24"/>
                <w:szCs w:val="24"/>
              </w:rPr>
            </w:pPr>
            <w:r>
              <w:rPr>
                <w:rFonts w:hint="eastAsia" w:ascii="仿宋" w:eastAsia="仿宋" w:cs="仿宋"/>
                <w:sz w:val="24"/>
                <w:szCs w:val="24"/>
              </w:rPr>
              <w:t>考核方式</w:t>
            </w:r>
          </w:p>
        </w:tc>
        <w:tc>
          <w:tcPr>
            <w:tcW w:w="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0C50B">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课程分目标的预期达成度</w:t>
            </w:r>
          </w:p>
        </w:tc>
      </w:tr>
      <w:tr w14:paraId="32588A29">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3D9CB"/>
        </w:tc>
        <w:tc>
          <w:tcPr>
            <w:tcW w:w="11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8265C1">
            <w:pPr>
              <w:rPr>
                <w:rFonts w:ascii="仿宋" w:eastAsia="仿宋" w:cs="宋体"/>
                <w:kern w:val="2"/>
                <w:sz w:val="24"/>
                <w:szCs w:val="24"/>
              </w:rPr>
            </w:pPr>
          </w:p>
        </w:tc>
        <w:tc>
          <w:tcPr>
            <w:tcW w:w="4503"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0FE98C9"/>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2C163E3">
            <w:pPr>
              <w:adjustRightInd w:val="0"/>
              <w:snapToGrid w:val="0"/>
              <w:jc w:val="center"/>
              <w:rPr>
                <w:rFonts w:ascii="仿宋" w:eastAsia="仿宋" w:cs="仿宋"/>
                <w:bCs/>
                <w:sz w:val="24"/>
                <w:szCs w:val="24"/>
              </w:rPr>
            </w:pPr>
            <w:r>
              <w:rPr>
                <w:rFonts w:hint="eastAsia" w:ascii="仿宋" w:eastAsia="仿宋" w:cs="仿宋"/>
                <w:sz w:val="24"/>
                <w:szCs w:val="24"/>
              </w:rPr>
              <w:t>平时成绩评分占比（30%）</w:t>
            </w:r>
          </w:p>
        </w:tc>
        <w:tc>
          <w:tcPr>
            <w:tcW w:w="591" w:type="dxa"/>
            <w:gridSpan w:val="3"/>
            <w:tcBorders>
              <w:top w:val="single" w:color="000000" w:sz="4" w:space="0"/>
              <w:left w:val="single" w:color="000000" w:sz="4" w:space="0"/>
              <w:bottom w:val="single" w:color="000000" w:sz="4" w:space="0"/>
              <w:right w:val="single" w:color="000000" w:sz="4" w:space="0"/>
            </w:tcBorders>
            <w:noWrap w:val="0"/>
            <w:vAlign w:val="center"/>
          </w:tcPr>
          <w:p w14:paraId="5CB0897E">
            <w:pPr>
              <w:adjustRightInd w:val="0"/>
              <w:snapToGrid w:val="0"/>
              <w:jc w:val="center"/>
              <w:rPr>
                <w:rFonts w:ascii="仿宋" w:eastAsia="仿宋" w:cs="仿宋"/>
                <w:bCs/>
                <w:sz w:val="24"/>
                <w:szCs w:val="24"/>
              </w:rPr>
            </w:pPr>
            <w:r>
              <w:rPr>
                <w:rFonts w:hint="eastAsia" w:ascii="仿宋" w:eastAsia="仿宋" w:cs="仿宋"/>
                <w:sz w:val="24"/>
                <w:szCs w:val="24"/>
              </w:rPr>
              <w:t>期中</w:t>
            </w:r>
            <w:r>
              <w:rPr>
                <w:rFonts w:ascii="仿宋" w:eastAsia="仿宋" w:cs="仿宋"/>
                <w:sz w:val="24"/>
                <w:szCs w:val="24"/>
              </w:rPr>
              <w:t>考试</w:t>
            </w:r>
            <w:r>
              <w:rPr>
                <w:rFonts w:hint="eastAsia" w:ascii="仿宋" w:eastAsia="仿宋" w:cs="仿宋"/>
                <w:sz w:val="24"/>
                <w:szCs w:val="24"/>
              </w:rPr>
              <w:t>评分占比（30%）</w:t>
            </w:r>
          </w:p>
        </w:tc>
        <w:tc>
          <w:tcPr>
            <w:tcW w:w="597" w:type="dxa"/>
            <w:gridSpan w:val="2"/>
            <w:tcBorders>
              <w:top w:val="single" w:color="000000" w:sz="4" w:space="0"/>
              <w:left w:val="single" w:color="000000" w:sz="4" w:space="0"/>
              <w:bottom w:val="single" w:color="000000" w:sz="4" w:space="0"/>
              <w:right w:val="single" w:color="000000" w:sz="4" w:space="0"/>
            </w:tcBorders>
            <w:noWrap w:val="0"/>
            <w:vAlign w:val="center"/>
          </w:tcPr>
          <w:p w14:paraId="62B6D0DB">
            <w:pPr>
              <w:adjustRightInd w:val="0"/>
              <w:snapToGrid w:val="0"/>
              <w:jc w:val="center"/>
              <w:rPr>
                <w:rFonts w:ascii="仿宋" w:eastAsia="仿宋" w:cs="仿宋"/>
                <w:bCs/>
                <w:sz w:val="24"/>
                <w:szCs w:val="24"/>
              </w:rPr>
            </w:pPr>
            <w:r>
              <w:rPr>
                <w:rFonts w:hint="eastAsia" w:ascii="仿宋" w:eastAsia="仿宋" w:cs="仿宋"/>
                <w:sz w:val="24"/>
                <w:szCs w:val="24"/>
              </w:rPr>
              <w:t>期末考试评分占比（40%）</w:t>
            </w:r>
          </w:p>
        </w:tc>
        <w:tc>
          <w:tcPr>
            <w:tcW w:w="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11F44">
            <w:pPr>
              <w:rPr>
                <w:rFonts w:ascii="仿宋" w:eastAsia="仿宋" w:cs="仿宋"/>
                <w:sz w:val="24"/>
                <w:szCs w:val="24"/>
              </w:rPr>
            </w:pPr>
          </w:p>
        </w:tc>
      </w:tr>
      <w:tr w14:paraId="5A4BEE9C">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890EE">
            <w:pPr>
              <w:rPr>
                <w:rFonts w:ascii="仿宋" w:eastAsia="仿宋" w:cs="仿宋"/>
                <w:kern w:val="2"/>
                <w:sz w:val="24"/>
                <w:szCs w:val="24"/>
              </w:rPr>
            </w:pP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04A1AB5C">
            <w:pPr>
              <w:tabs>
                <w:tab w:val="left" w:pos="720"/>
              </w:tabs>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kern w:val="0"/>
                <w:sz w:val="24"/>
                <w:szCs w:val="24"/>
              </w:rPr>
              <w:t>课程目标1</w:t>
            </w:r>
            <w:r>
              <w:rPr>
                <w:rFonts w:hint="eastAsia" w:ascii="仿宋" w:eastAsia="仿宋" w:cs="仿宋"/>
                <w:color w:val="000000"/>
                <w:sz w:val="24"/>
                <w:szCs w:val="24"/>
              </w:rPr>
              <w:t>高支撑（50%）</w:t>
            </w:r>
          </w:p>
        </w:tc>
        <w:tc>
          <w:tcPr>
            <w:tcW w:w="4503" w:type="dxa"/>
            <w:gridSpan w:val="4"/>
            <w:tcBorders>
              <w:top w:val="single" w:color="000000" w:sz="4" w:space="0"/>
              <w:left w:val="single" w:color="000000" w:sz="4" w:space="0"/>
              <w:bottom w:val="single" w:color="000000" w:sz="4" w:space="0"/>
              <w:right w:val="single" w:color="000000" w:sz="4" w:space="0"/>
            </w:tcBorders>
            <w:noWrap w:val="0"/>
            <w:vAlign w:val="center"/>
          </w:tcPr>
          <w:p w14:paraId="3FF48CD5">
            <w:pPr>
              <w:tabs>
                <w:tab w:val="left" w:pos="720"/>
              </w:tabs>
              <w:adjustRightInd w:val="0"/>
              <w:snapToGrid w:val="0"/>
              <w:spacing w:line="240" w:lineRule="atLeast"/>
              <w:ind w:firstLine="360" w:firstLineChars="150"/>
              <w:rPr>
                <w:color w:val="000000"/>
              </w:rPr>
            </w:pPr>
            <w:r>
              <w:rPr>
                <w:rFonts w:hint="eastAsia" w:ascii="仿宋" w:eastAsia="仿宋" w:cs="仿宋"/>
                <w:color w:val="000000"/>
                <w:kern w:val="0"/>
                <w:sz w:val="24"/>
                <w:szCs w:val="24"/>
              </w:rPr>
              <w:t>能够将音乐的一些基本理念通过实践表现出来，并能够综合学段学情、作品音乐文化背景、编写者意图，通过演奏构建兼具艺术性和教育性的作品。</w:t>
            </w:r>
            <w:r>
              <w:rPr>
                <w:rStyle w:val="15"/>
                <w:rFonts w:hint="eastAsia" w:ascii="仿宋" w:hAnsi="仿宋" w:eastAsia="仿宋" w:cs="仿宋"/>
                <w:color w:val="000000"/>
                <w:sz w:val="24"/>
                <w:szCs w:val="24"/>
                <w:highlight w:val="none"/>
                <w:lang w:val="en-US" w:eastAsia="zh-CN"/>
              </w:rPr>
              <w:t>对于中国钢琴作品的背景有较深入的了解，对于具有良好群众基础的红色钢琴作品、有思政教育意义的中国钢琴作品有系统的认识和诠释能力。</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D0758AD">
            <w:pPr>
              <w:tabs>
                <w:tab w:val="left" w:pos="720"/>
              </w:tabs>
              <w:adjustRightInd w:val="0"/>
              <w:snapToGrid w:val="0"/>
              <w:spacing w:line="240" w:lineRule="atLeast"/>
              <w:jc w:val="center"/>
              <w:rPr>
                <w:color w:val="000000"/>
              </w:rPr>
            </w:pPr>
            <w:r>
              <w:rPr>
                <w:rFonts w:hint="eastAsia" w:ascii="仿宋" w:eastAsia="仿宋" w:cs="仿宋"/>
                <w:color w:val="000000"/>
                <w:kern w:val="0"/>
                <w:sz w:val="24"/>
                <w:szCs w:val="24"/>
              </w:rPr>
              <w:t>15</w:t>
            </w:r>
          </w:p>
        </w:tc>
        <w:tc>
          <w:tcPr>
            <w:tcW w:w="591" w:type="dxa"/>
            <w:gridSpan w:val="3"/>
            <w:tcBorders>
              <w:top w:val="single" w:color="000000" w:sz="4" w:space="0"/>
              <w:left w:val="single" w:color="000000" w:sz="4" w:space="0"/>
              <w:bottom w:val="single" w:color="000000" w:sz="4" w:space="0"/>
              <w:right w:val="single" w:color="000000" w:sz="4" w:space="0"/>
            </w:tcBorders>
            <w:noWrap w:val="0"/>
            <w:vAlign w:val="center"/>
          </w:tcPr>
          <w:p w14:paraId="14C226C7">
            <w:pPr>
              <w:tabs>
                <w:tab w:val="left" w:pos="720"/>
              </w:tabs>
              <w:adjustRightInd w:val="0"/>
              <w:snapToGrid w:val="0"/>
              <w:spacing w:line="240" w:lineRule="atLeast"/>
              <w:jc w:val="center"/>
              <w:rPr>
                <w:color w:val="000000"/>
              </w:rPr>
            </w:pPr>
            <w:r>
              <w:rPr>
                <w:rFonts w:hint="eastAsia" w:ascii="仿宋" w:eastAsia="仿宋" w:cs="仿宋"/>
                <w:color w:val="000000"/>
                <w:kern w:val="0"/>
                <w:sz w:val="24"/>
                <w:szCs w:val="24"/>
              </w:rPr>
              <w:t>15</w:t>
            </w:r>
          </w:p>
        </w:tc>
        <w:tc>
          <w:tcPr>
            <w:tcW w:w="597" w:type="dxa"/>
            <w:gridSpan w:val="2"/>
            <w:tcBorders>
              <w:top w:val="single" w:color="000000" w:sz="4" w:space="0"/>
              <w:left w:val="single" w:color="000000" w:sz="4" w:space="0"/>
              <w:bottom w:val="single" w:color="000000" w:sz="4" w:space="0"/>
              <w:right w:val="single" w:color="000000" w:sz="4" w:space="0"/>
            </w:tcBorders>
            <w:noWrap w:val="0"/>
            <w:vAlign w:val="center"/>
          </w:tcPr>
          <w:p w14:paraId="6B4E2883">
            <w:pPr>
              <w:tabs>
                <w:tab w:val="left" w:pos="720"/>
              </w:tabs>
              <w:adjustRightInd w:val="0"/>
              <w:snapToGrid w:val="0"/>
              <w:spacing w:line="240" w:lineRule="atLeast"/>
              <w:jc w:val="center"/>
              <w:rPr>
                <w:color w:val="000000"/>
              </w:rPr>
            </w:pPr>
            <w:r>
              <w:rPr>
                <w:rFonts w:hint="eastAsia" w:ascii="仿宋" w:eastAsia="仿宋" w:cs="仿宋"/>
                <w:color w:val="000000"/>
                <w:kern w:val="0"/>
                <w:sz w:val="24"/>
                <w:szCs w:val="24"/>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6B4D59D">
            <w:pPr>
              <w:tabs>
                <w:tab w:val="left" w:pos="720"/>
              </w:tabs>
              <w:adjustRightInd w:val="0"/>
              <w:snapToGrid w:val="0"/>
              <w:spacing w:line="240" w:lineRule="atLeast"/>
              <w:jc w:val="center"/>
              <w:rPr>
                <w:color w:val="000000"/>
              </w:rPr>
            </w:pPr>
            <w:r>
              <w:rPr>
                <w:rFonts w:hint="eastAsia" w:ascii="仿宋" w:eastAsia="仿宋" w:cs="仿宋"/>
                <w:color w:val="000000"/>
                <w:kern w:val="0"/>
                <w:sz w:val="24"/>
                <w:szCs w:val="24"/>
              </w:rPr>
              <w:t>0.8</w:t>
            </w:r>
          </w:p>
        </w:tc>
      </w:tr>
      <w:tr w14:paraId="47D300E9">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126DB">
            <w:pPr>
              <w:rPr>
                <w:rFonts w:ascii="仿宋" w:eastAsia="仿宋" w:cs="仿宋"/>
                <w:kern w:val="2"/>
                <w:sz w:val="24"/>
                <w:szCs w:val="24"/>
              </w:rPr>
            </w:pP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01AA9A88">
            <w:pPr>
              <w:tabs>
                <w:tab w:val="left" w:pos="720"/>
              </w:tabs>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kern w:val="0"/>
                <w:sz w:val="24"/>
                <w:szCs w:val="24"/>
              </w:rPr>
              <w:t>课程目标2</w:t>
            </w:r>
            <w:r>
              <w:rPr>
                <w:rFonts w:hint="eastAsia" w:ascii="仿宋" w:eastAsia="仿宋" w:cs="仿宋"/>
                <w:color w:val="000000"/>
                <w:sz w:val="24"/>
                <w:szCs w:val="24"/>
              </w:rPr>
              <w:t>中支撑（</w:t>
            </w:r>
            <w:r>
              <w:rPr>
                <w:rFonts w:hint="eastAsia" w:ascii="仿宋" w:eastAsia="仿宋" w:cs="仿宋"/>
                <w:color w:val="000000"/>
                <w:sz w:val="24"/>
                <w:szCs w:val="24"/>
                <w:lang w:val="en-US" w:eastAsia="zh-CN"/>
              </w:rPr>
              <w:t>4</w:t>
            </w:r>
            <w:r>
              <w:rPr>
                <w:rFonts w:hint="eastAsia" w:ascii="仿宋" w:eastAsia="仿宋" w:cs="仿宋"/>
                <w:color w:val="000000"/>
                <w:sz w:val="24"/>
                <w:szCs w:val="24"/>
              </w:rPr>
              <w:t>0%）</w:t>
            </w:r>
          </w:p>
        </w:tc>
        <w:tc>
          <w:tcPr>
            <w:tcW w:w="4503" w:type="dxa"/>
            <w:gridSpan w:val="4"/>
            <w:tcBorders>
              <w:top w:val="single" w:color="000000" w:sz="4" w:space="0"/>
              <w:left w:val="single" w:color="000000" w:sz="4" w:space="0"/>
              <w:bottom w:val="single" w:color="000000" w:sz="4" w:space="0"/>
              <w:right w:val="single" w:color="000000" w:sz="4" w:space="0"/>
            </w:tcBorders>
            <w:noWrap w:val="0"/>
            <w:vAlign w:val="center"/>
          </w:tcPr>
          <w:p w14:paraId="110DB3DA">
            <w:pPr>
              <w:tabs>
                <w:tab w:val="left" w:pos="720"/>
              </w:tabs>
              <w:adjustRightInd w:val="0"/>
              <w:snapToGrid w:val="0"/>
              <w:spacing w:line="240" w:lineRule="atLeast"/>
              <w:ind w:firstLine="480" w:firstLineChars="200"/>
              <w:rPr>
                <w:rFonts w:hint="eastAsia" w:ascii="仿宋" w:hAnsi="Times New Roman" w:eastAsia="仿宋" w:cs="仿宋"/>
                <w:color w:val="000000"/>
                <w:sz w:val="24"/>
                <w:szCs w:val="24"/>
                <w:lang w:val="en-US" w:eastAsia="zh-CN"/>
              </w:rPr>
            </w:pPr>
            <w:r>
              <w:rPr>
                <w:rFonts w:hint="eastAsia" w:ascii="仿宋" w:hAnsi="Times New Roman" w:eastAsia="仿宋" w:cs="仿宋"/>
                <w:color w:val="000000"/>
                <w:sz w:val="24"/>
                <w:szCs w:val="24"/>
                <w:lang w:val="en-US" w:eastAsia="zh-CN"/>
              </w:rPr>
              <w:t>教师在教学过程中通过实践，让学生体会到应当如何符合师德规范地进行教学。</w:t>
            </w:r>
          </w:p>
          <w:p w14:paraId="4813108A">
            <w:pPr>
              <w:tabs>
                <w:tab w:val="left" w:pos="720"/>
              </w:tabs>
              <w:adjustRightInd w:val="0"/>
              <w:snapToGrid w:val="0"/>
              <w:spacing w:line="240" w:lineRule="atLeast"/>
              <w:ind w:firstLine="480" w:firstLineChars="200"/>
              <w:rPr>
                <w:rFonts w:hint="default" w:ascii="仿宋" w:hAnsi="Times New Roman" w:eastAsia="仿宋" w:cs="仿宋"/>
                <w:color w:val="000000"/>
                <w:sz w:val="24"/>
                <w:szCs w:val="24"/>
                <w:lang w:val="en-US" w:eastAsia="zh-CN"/>
              </w:rPr>
            </w:pPr>
            <w:r>
              <w:rPr>
                <w:rFonts w:hint="eastAsia" w:ascii="仿宋" w:hAnsi="Times New Roman" w:eastAsia="仿宋" w:cs="仿宋"/>
                <w:color w:val="000000"/>
                <w:sz w:val="24"/>
                <w:szCs w:val="24"/>
                <w:lang w:val="en-US" w:eastAsia="zh-CN"/>
              </w:rPr>
              <w:t>对于涉及红色钢琴作品、有思政教育意义的中国钢琴作品，能够有比较专业的认识水平和分析能力，并且能够比较准确地表现出应有的艺术形象。</w:t>
            </w:r>
          </w:p>
          <w:p w14:paraId="1CE92BBF">
            <w:pPr>
              <w:tabs>
                <w:tab w:val="left" w:pos="720"/>
              </w:tabs>
              <w:adjustRightInd w:val="0"/>
              <w:snapToGrid w:val="0"/>
              <w:spacing w:line="240" w:lineRule="atLeast"/>
              <w:ind w:firstLine="480" w:firstLineChars="200"/>
              <w:rPr>
                <w:rFonts w:hint="eastAsia" w:eastAsia="仿宋"/>
                <w:color w:val="000000"/>
                <w:lang w:eastAsia="zh-CN"/>
              </w:rPr>
            </w:pPr>
            <w:r>
              <w:rPr>
                <w:rFonts w:hint="eastAsia" w:ascii="仿宋" w:eastAsia="仿宋" w:cs="仿宋"/>
                <w:color w:val="000000"/>
                <w:sz w:val="24"/>
                <w:szCs w:val="24"/>
                <w:lang w:val="en-US" w:eastAsia="zh-CN"/>
              </w:rPr>
              <w:t>学生能通过演奏、动作、神态、表情表现出</w:t>
            </w:r>
            <w:r>
              <w:rPr>
                <w:rFonts w:hint="eastAsia" w:ascii="仿宋" w:eastAsia="仿宋" w:cs="仿宋"/>
                <w:color w:val="000000"/>
                <w:sz w:val="24"/>
                <w:szCs w:val="24"/>
              </w:rPr>
              <w:t>正确的学生观、教师观、教育观、艺术观，</w:t>
            </w:r>
            <w:r>
              <w:rPr>
                <w:rFonts w:hint="eastAsia" w:ascii="仿宋" w:eastAsia="仿宋" w:cs="仿宋"/>
                <w:color w:val="000000"/>
                <w:sz w:val="24"/>
                <w:szCs w:val="24"/>
                <w:lang w:val="en-US" w:eastAsia="zh-CN"/>
              </w:rPr>
              <w:t>在演奏中融入</w:t>
            </w:r>
            <w:r>
              <w:rPr>
                <w:rFonts w:hint="eastAsia" w:ascii="仿宋" w:eastAsia="仿宋" w:cs="仿宋"/>
                <w:color w:val="000000"/>
                <w:sz w:val="24"/>
                <w:szCs w:val="24"/>
              </w:rPr>
              <w:t>立德树人的理念，</w:t>
            </w:r>
            <w:r>
              <w:rPr>
                <w:rFonts w:hint="eastAsia" w:ascii="仿宋" w:eastAsia="仿宋" w:cs="仿宋"/>
                <w:color w:val="000000"/>
                <w:sz w:val="24"/>
                <w:szCs w:val="24"/>
                <w:lang w:val="en-US" w:eastAsia="zh-CN"/>
              </w:rPr>
              <w:t>了解在</w:t>
            </w:r>
            <w:r>
              <w:rPr>
                <w:rFonts w:hint="eastAsia" w:ascii="仿宋" w:eastAsia="仿宋" w:cs="仿宋"/>
                <w:color w:val="000000"/>
                <w:sz w:val="24"/>
                <w:szCs w:val="24"/>
              </w:rPr>
              <w:t>德智体美劳全面发展的</w:t>
            </w:r>
            <w:r>
              <w:rPr>
                <w:rFonts w:hint="eastAsia" w:ascii="仿宋" w:eastAsia="仿宋" w:cs="仿宋"/>
                <w:color w:val="000000"/>
                <w:sz w:val="24"/>
                <w:szCs w:val="24"/>
                <w:lang w:val="en-US" w:eastAsia="zh-CN"/>
              </w:rPr>
              <w:t>前提下</w:t>
            </w:r>
            <w:r>
              <w:rPr>
                <w:rFonts w:hint="eastAsia" w:ascii="仿宋" w:eastAsia="仿宋" w:cs="仿宋"/>
                <w:color w:val="000000"/>
                <w:sz w:val="24"/>
                <w:szCs w:val="24"/>
              </w:rPr>
              <w:t>，</w:t>
            </w:r>
            <w:r>
              <w:rPr>
                <w:rFonts w:hint="eastAsia" w:ascii="仿宋" w:eastAsia="仿宋" w:cs="仿宋"/>
                <w:color w:val="000000"/>
                <w:sz w:val="24"/>
                <w:szCs w:val="24"/>
                <w:lang w:val="en-US" w:eastAsia="zh-CN"/>
              </w:rPr>
              <w:t>通过钢琴教学，</w:t>
            </w:r>
            <w:r>
              <w:rPr>
                <w:rFonts w:hint="eastAsia" w:ascii="仿宋" w:eastAsia="仿宋" w:cs="仿宋"/>
                <w:color w:val="000000"/>
                <w:sz w:val="24"/>
                <w:szCs w:val="24"/>
              </w:rPr>
              <w:t>培育发展学生的</w:t>
            </w:r>
            <w:r>
              <w:rPr>
                <w:rFonts w:hint="eastAsia" w:ascii="仿宋" w:eastAsia="仿宋" w:cs="仿宋"/>
                <w:color w:val="000000"/>
                <w:sz w:val="24"/>
                <w:szCs w:val="24"/>
                <w:lang w:val="en-US" w:eastAsia="zh-CN"/>
              </w:rPr>
              <w:t>艺术</w:t>
            </w:r>
            <w:r>
              <w:rPr>
                <w:rFonts w:hint="eastAsia" w:ascii="仿宋" w:eastAsia="仿宋" w:cs="仿宋"/>
                <w:color w:val="000000"/>
                <w:sz w:val="24"/>
                <w:szCs w:val="24"/>
              </w:rPr>
              <w:t>素养。</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4716DBB">
            <w:pPr>
              <w:tabs>
                <w:tab w:val="left" w:pos="720"/>
              </w:tabs>
              <w:adjustRightInd w:val="0"/>
              <w:snapToGrid w:val="0"/>
              <w:spacing w:line="240" w:lineRule="atLeast"/>
              <w:jc w:val="center"/>
              <w:rPr>
                <w:rFonts w:hint="default" w:eastAsia="宋体"/>
                <w:color w:val="000000"/>
                <w:lang w:val="en-US" w:eastAsia="zh-CN"/>
              </w:rPr>
            </w:pPr>
            <w:r>
              <w:rPr>
                <w:rFonts w:hint="eastAsia" w:ascii="仿宋" w:eastAsia="仿宋" w:cs="仿宋"/>
                <w:color w:val="000000"/>
                <w:kern w:val="0"/>
                <w:sz w:val="24"/>
                <w:szCs w:val="24"/>
                <w:lang w:val="en-US" w:eastAsia="zh-CN"/>
              </w:rPr>
              <w:t>30（占目标成绩75%）</w:t>
            </w:r>
          </w:p>
        </w:tc>
        <w:tc>
          <w:tcPr>
            <w:tcW w:w="591" w:type="dxa"/>
            <w:gridSpan w:val="3"/>
            <w:tcBorders>
              <w:top w:val="single" w:color="000000" w:sz="4" w:space="0"/>
              <w:left w:val="single" w:color="000000" w:sz="4" w:space="0"/>
              <w:bottom w:val="single" w:color="000000" w:sz="4" w:space="0"/>
              <w:right w:val="single" w:color="000000" w:sz="4" w:space="0"/>
            </w:tcBorders>
            <w:noWrap w:val="0"/>
            <w:vAlign w:val="center"/>
          </w:tcPr>
          <w:p w14:paraId="48885620">
            <w:pPr>
              <w:tabs>
                <w:tab w:val="left" w:pos="720"/>
              </w:tabs>
              <w:adjustRightInd w:val="0"/>
              <w:snapToGrid w:val="0"/>
              <w:spacing w:line="240" w:lineRule="atLeast"/>
              <w:jc w:val="center"/>
              <w:rPr>
                <w:rFonts w:hint="eastAsia" w:eastAsia="宋体"/>
                <w:color w:val="000000"/>
                <w:lang w:eastAsia="zh-CN"/>
              </w:rPr>
            </w:pPr>
            <w:r>
              <w:rPr>
                <w:rFonts w:hint="eastAsia" w:ascii="仿宋" w:eastAsia="仿宋" w:cs="仿宋"/>
                <w:color w:val="000000"/>
                <w:kern w:val="0"/>
                <w:sz w:val="24"/>
                <w:szCs w:val="24"/>
                <w:lang w:val="en-US" w:eastAsia="zh-CN"/>
              </w:rPr>
              <w:t>5（占目标成绩12.5%）</w:t>
            </w:r>
          </w:p>
        </w:tc>
        <w:tc>
          <w:tcPr>
            <w:tcW w:w="597" w:type="dxa"/>
            <w:gridSpan w:val="2"/>
            <w:tcBorders>
              <w:top w:val="single" w:color="000000" w:sz="4" w:space="0"/>
              <w:left w:val="single" w:color="000000" w:sz="4" w:space="0"/>
              <w:bottom w:val="single" w:color="000000" w:sz="4" w:space="0"/>
              <w:right w:val="single" w:color="000000" w:sz="4" w:space="0"/>
            </w:tcBorders>
            <w:noWrap w:val="0"/>
            <w:vAlign w:val="center"/>
          </w:tcPr>
          <w:p w14:paraId="7C3AD145">
            <w:pPr>
              <w:tabs>
                <w:tab w:val="left" w:pos="720"/>
              </w:tabs>
              <w:adjustRightInd w:val="0"/>
              <w:snapToGrid w:val="0"/>
              <w:spacing w:line="240" w:lineRule="atLeast"/>
              <w:jc w:val="center"/>
              <w:rPr>
                <w:rFonts w:hint="eastAsia" w:eastAsia="宋体"/>
                <w:color w:val="000000"/>
                <w:lang w:eastAsia="zh-CN"/>
              </w:rPr>
            </w:pPr>
            <w:r>
              <w:rPr>
                <w:rFonts w:hint="eastAsia" w:ascii="仿宋" w:eastAsia="仿宋" w:cs="仿宋"/>
                <w:color w:val="000000"/>
                <w:kern w:val="0"/>
                <w:sz w:val="24"/>
                <w:szCs w:val="24"/>
                <w:lang w:val="en-US" w:eastAsia="zh-CN"/>
              </w:rPr>
              <w:t>5（占目标成绩12.5%）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15330AE">
            <w:pPr>
              <w:tabs>
                <w:tab w:val="left" w:pos="720"/>
              </w:tabs>
              <w:adjustRightInd w:val="0"/>
              <w:snapToGrid w:val="0"/>
              <w:spacing w:line="240" w:lineRule="atLeast"/>
              <w:jc w:val="center"/>
              <w:rPr>
                <w:color w:val="000000"/>
              </w:rPr>
            </w:pPr>
            <w:r>
              <w:rPr>
                <w:rFonts w:hint="eastAsia" w:ascii="仿宋" w:eastAsia="仿宋" w:cs="仿宋"/>
                <w:color w:val="000000"/>
                <w:kern w:val="0"/>
                <w:sz w:val="24"/>
                <w:szCs w:val="24"/>
              </w:rPr>
              <w:t>0.8</w:t>
            </w:r>
          </w:p>
        </w:tc>
      </w:tr>
      <w:tr w14:paraId="72D8F5DB">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1AF60">
            <w:pPr>
              <w:rPr>
                <w:rFonts w:ascii="仿宋" w:eastAsia="仿宋" w:cs="仿宋"/>
                <w:kern w:val="2"/>
                <w:sz w:val="24"/>
                <w:szCs w:val="24"/>
              </w:rPr>
            </w:pP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348EE795">
            <w:pPr>
              <w:tabs>
                <w:tab w:val="left" w:pos="720"/>
              </w:tabs>
              <w:adjustRightInd w:val="0"/>
              <w:snapToGrid w:val="0"/>
              <w:spacing w:line="240" w:lineRule="atLeast"/>
              <w:jc w:val="center"/>
              <w:rPr>
                <w:rFonts w:ascii="仿宋" w:eastAsia="仿宋" w:cs="仿宋"/>
                <w:color w:val="000000"/>
                <w:kern w:val="2"/>
                <w:sz w:val="24"/>
                <w:szCs w:val="24"/>
              </w:rPr>
            </w:pPr>
            <w:r>
              <w:rPr>
                <w:rFonts w:hint="eastAsia" w:ascii="仿宋" w:eastAsia="仿宋" w:cs="仿宋"/>
                <w:color w:val="000000"/>
                <w:kern w:val="0"/>
                <w:sz w:val="24"/>
                <w:szCs w:val="24"/>
              </w:rPr>
              <w:t>课程目标3</w:t>
            </w:r>
            <w:r>
              <w:rPr>
                <w:rFonts w:hint="eastAsia" w:ascii="仿宋" w:eastAsia="仿宋" w:cs="仿宋"/>
                <w:color w:val="000000"/>
                <w:kern w:val="0"/>
                <w:sz w:val="24"/>
                <w:szCs w:val="24"/>
                <w:lang w:val="en-US" w:eastAsia="zh-CN"/>
              </w:rPr>
              <w:t>低</w:t>
            </w:r>
            <w:r>
              <w:rPr>
                <w:rFonts w:hint="eastAsia" w:ascii="仿宋" w:eastAsia="仿宋" w:cs="仿宋"/>
                <w:color w:val="000000"/>
                <w:sz w:val="24"/>
                <w:szCs w:val="24"/>
              </w:rPr>
              <w:t>支撑（</w:t>
            </w:r>
            <w:r>
              <w:rPr>
                <w:rFonts w:hint="eastAsia" w:ascii="仿宋" w:eastAsia="仿宋" w:cs="仿宋"/>
                <w:color w:val="000000"/>
                <w:sz w:val="24"/>
                <w:szCs w:val="24"/>
                <w:lang w:val="en-US" w:eastAsia="zh-CN"/>
              </w:rPr>
              <w:t>1</w:t>
            </w:r>
            <w:r>
              <w:rPr>
                <w:rFonts w:hint="eastAsia" w:ascii="仿宋" w:eastAsia="仿宋" w:cs="仿宋"/>
                <w:color w:val="000000"/>
                <w:sz w:val="24"/>
                <w:szCs w:val="24"/>
              </w:rPr>
              <w:t>0%）</w:t>
            </w:r>
          </w:p>
        </w:tc>
        <w:tc>
          <w:tcPr>
            <w:tcW w:w="4503" w:type="dxa"/>
            <w:gridSpan w:val="4"/>
            <w:tcBorders>
              <w:top w:val="single" w:color="000000" w:sz="4" w:space="0"/>
              <w:left w:val="single" w:color="000000" w:sz="4" w:space="0"/>
              <w:bottom w:val="single" w:color="000000" w:sz="4" w:space="0"/>
              <w:right w:val="single" w:color="000000" w:sz="4" w:space="0"/>
            </w:tcBorders>
            <w:noWrap w:val="0"/>
            <w:vAlign w:val="center"/>
          </w:tcPr>
          <w:p w14:paraId="03A25153">
            <w:pPr>
              <w:tabs>
                <w:tab w:val="left" w:pos="720"/>
              </w:tabs>
              <w:adjustRightInd w:val="0"/>
              <w:snapToGrid w:val="0"/>
              <w:spacing w:line="240" w:lineRule="atLeast"/>
              <w:ind w:firstLine="480" w:firstLineChars="200"/>
              <w:rPr>
                <w:color w:val="000000"/>
              </w:rPr>
            </w:pPr>
            <w:r>
              <w:rPr>
                <w:rFonts w:hint="eastAsia" w:ascii="仿宋" w:eastAsia="仿宋" w:cs="仿宋"/>
                <w:color w:val="000000"/>
                <w:sz w:val="24"/>
                <w:szCs w:val="24"/>
                <w:lang w:val="en-US" w:eastAsia="zh-CN"/>
              </w:rPr>
              <w:t>学生通过勤奋刻苦的练习，锤炼</w:t>
            </w:r>
            <w:r>
              <w:rPr>
                <w:rFonts w:hint="eastAsia" w:ascii="仿宋" w:eastAsia="仿宋" w:cs="仿宋"/>
                <w:color w:val="000000"/>
                <w:sz w:val="24"/>
                <w:szCs w:val="24"/>
              </w:rPr>
              <w:t>爱岗敬业精神，了解</w:t>
            </w:r>
            <w:r>
              <w:rPr>
                <w:rFonts w:hint="eastAsia" w:ascii="仿宋" w:eastAsia="仿宋" w:cs="仿宋"/>
                <w:color w:val="000000"/>
                <w:sz w:val="24"/>
                <w:szCs w:val="24"/>
                <w:lang w:val="en-US" w:eastAsia="zh-CN"/>
              </w:rPr>
              <w:t>教学对象</w:t>
            </w:r>
            <w:r>
              <w:rPr>
                <w:rFonts w:hint="eastAsia" w:ascii="仿宋" w:eastAsia="仿宋" w:cs="仿宋"/>
                <w:color w:val="000000"/>
                <w:sz w:val="24"/>
                <w:szCs w:val="24"/>
              </w:rPr>
              <w:t>的身心发展特点和音乐的认知规律</w:t>
            </w:r>
            <w:r>
              <w:rPr>
                <w:rFonts w:hint="eastAsia" w:ascii="仿宋" w:eastAsia="仿宋" w:cs="仿宋"/>
                <w:color w:val="000000"/>
                <w:sz w:val="24"/>
                <w:szCs w:val="24"/>
                <w:lang w:eastAsia="zh-CN"/>
              </w:rPr>
              <w:t>。</w:t>
            </w:r>
            <w:r>
              <w:rPr>
                <w:rFonts w:hint="eastAsia" w:ascii="仿宋" w:eastAsia="仿宋" w:cs="仿宋"/>
                <w:color w:val="000000"/>
                <w:sz w:val="24"/>
                <w:szCs w:val="24"/>
                <w:lang w:val="en-US" w:eastAsia="zh-CN"/>
              </w:rPr>
              <w:t>通过演奏正能量作品，培养自身健全人格，进一步思考如何通过音乐教育</w:t>
            </w:r>
            <w:r>
              <w:rPr>
                <w:rFonts w:hint="eastAsia" w:ascii="仿宋" w:eastAsia="仿宋" w:cs="仿宋"/>
                <w:color w:val="000000"/>
                <w:sz w:val="24"/>
                <w:szCs w:val="24"/>
              </w:rPr>
              <w:t>关爱</w:t>
            </w:r>
            <w:r>
              <w:rPr>
                <w:rFonts w:hint="eastAsia" w:ascii="仿宋" w:eastAsia="仿宋" w:cs="仿宋"/>
                <w:color w:val="000000"/>
                <w:sz w:val="24"/>
                <w:szCs w:val="24"/>
                <w:lang w:val="en-US" w:eastAsia="zh-CN"/>
              </w:rPr>
              <w:t>教学对象</w:t>
            </w:r>
            <w:r>
              <w:rPr>
                <w:rFonts w:hint="eastAsia" w:ascii="仿宋" w:eastAsia="仿宋" w:cs="仿宋"/>
                <w:color w:val="000000"/>
                <w:sz w:val="24"/>
                <w:szCs w:val="24"/>
              </w:rPr>
              <w:t>成长，促进学生身心健康发展。</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697151E">
            <w:pPr>
              <w:tabs>
                <w:tab w:val="left" w:pos="720"/>
              </w:tabs>
              <w:adjustRightInd w:val="0"/>
              <w:snapToGrid w:val="0"/>
              <w:spacing w:line="240" w:lineRule="atLeast"/>
              <w:jc w:val="center"/>
              <w:rPr>
                <w:rFonts w:hint="default" w:eastAsia="宋体"/>
                <w:color w:val="000000"/>
                <w:lang w:val="en-US" w:eastAsia="zh-CN"/>
              </w:rPr>
            </w:pPr>
            <w:r>
              <w:rPr>
                <w:rFonts w:hint="eastAsia" w:ascii="仿宋" w:eastAsia="仿宋" w:cs="仿宋"/>
                <w:color w:val="000000"/>
                <w:kern w:val="0"/>
                <w:sz w:val="24"/>
                <w:szCs w:val="24"/>
                <w:lang w:val="en-US" w:eastAsia="zh-CN"/>
              </w:rPr>
              <w:t>6</w:t>
            </w:r>
          </w:p>
        </w:tc>
        <w:tc>
          <w:tcPr>
            <w:tcW w:w="591" w:type="dxa"/>
            <w:gridSpan w:val="3"/>
            <w:tcBorders>
              <w:top w:val="single" w:color="000000" w:sz="4" w:space="0"/>
              <w:left w:val="single" w:color="000000" w:sz="4" w:space="0"/>
              <w:bottom w:val="single" w:color="000000" w:sz="4" w:space="0"/>
              <w:right w:val="single" w:color="000000" w:sz="4" w:space="0"/>
            </w:tcBorders>
            <w:noWrap w:val="0"/>
            <w:vAlign w:val="center"/>
          </w:tcPr>
          <w:p w14:paraId="516C8A9E">
            <w:pPr>
              <w:tabs>
                <w:tab w:val="left" w:pos="720"/>
              </w:tabs>
              <w:adjustRightInd w:val="0"/>
              <w:snapToGrid w:val="0"/>
              <w:spacing w:line="240" w:lineRule="atLeast"/>
              <w:jc w:val="center"/>
              <w:rPr>
                <w:rFonts w:hint="eastAsia" w:eastAsia="宋体"/>
                <w:color w:val="000000"/>
                <w:lang w:eastAsia="zh-CN"/>
              </w:rPr>
            </w:pPr>
            <w:r>
              <w:rPr>
                <w:rFonts w:hint="eastAsia" w:ascii="仿宋" w:eastAsia="仿宋" w:cs="仿宋"/>
                <w:color w:val="000000"/>
                <w:kern w:val="0"/>
                <w:sz w:val="24"/>
                <w:szCs w:val="24"/>
                <w:lang w:val="en-US" w:eastAsia="zh-CN"/>
              </w:rPr>
              <w:t>2</w:t>
            </w:r>
          </w:p>
        </w:tc>
        <w:tc>
          <w:tcPr>
            <w:tcW w:w="597" w:type="dxa"/>
            <w:gridSpan w:val="2"/>
            <w:tcBorders>
              <w:top w:val="single" w:color="000000" w:sz="4" w:space="0"/>
              <w:left w:val="single" w:color="000000" w:sz="4" w:space="0"/>
              <w:bottom w:val="single" w:color="000000" w:sz="4" w:space="0"/>
              <w:right w:val="single" w:color="000000" w:sz="4" w:space="0"/>
            </w:tcBorders>
            <w:noWrap w:val="0"/>
            <w:vAlign w:val="center"/>
          </w:tcPr>
          <w:p w14:paraId="19F18ED7">
            <w:pPr>
              <w:tabs>
                <w:tab w:val="left" w:pos="720"/>
              </w:tabs>
              <w:adjustRightInd w:val="0"/>
              <w:snapToGrid w:val="0"/>
              <w:spacing w:line="240" w:lineRule="atLeast"/>
              <w:jc w:val="center"/>
              <w:rPr>
                <w:rFonts w:hint="eastAsia" w:eastAsia="宋体"/>
                <w:color w:val="000000"/>
                <w:lang w:eastAsia="zh-CN"/>
              </w:rPr>
            </w:pPr>
            <w:r>
              <w:rPr>
                <w:rFonts w:hint="eastAsia" w:ascii="仿宋" w:eastAsia="仿宋" w:cs="仿宋"/>
                <w:color w:val="000000"/>
                <w:kern w:val="0"/>
                <w:sz w:val="24"/>
                <w:szCs w:val="24"/>
                <w:lang w:val="en-US" w:eastAsia="zh-CN"/>
              </w:rPr>
              <w:t>2</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69C38DD">
            <w:pPr>
              <w:tabs>
                <w:tab w:val="left" w:pos="720"/>
              </w:tabs>
              <w:adjustRightInd w:val="0"/>
              <w:snapToGrid w:val="0"/>
              <w:spacing w:line="240" w:lineRule="atLeast"/>
              <w:jc w:val="center"/>
              <w:rPr>
                <w:color w:val="000000"/>
              </w:rPr>
            </w:pPr>
            <w:r>
              <w:rPr>
                <w:rFonts w:hint="eastAsia" w:ascii="仿宋" w:eastAsia="仿宋" w:cs="仿宋"/>
                <w:color w:val="000000"/>
                <w:kern w:val="0"/>
                <w:sz w:val="24"/>
                <w:szCs w:val="24"/>
              </w:rPr>
              <w:t>0.8</w:t>
            </w:r>
          </w:p>
        </w:tc>
      </w:tr>
      <w:tr w14:paraId="2EBFC60E">
        <w:trPr>
          <w:trHeight w:val="624" w:hRule="atLeast"/>
          <w:jc w:val="center"/>
        </w:trPr>
        <w:tc>
          <w:tcPr>
            <w:tcW w:w="13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56281">
            <w:pPr>
              <w:rPr>
                <w:rFonts w:ascii="仿宋" w:eastAsia="仿宋" w:cs="仿宋"/>
                <w:kern w:val="2"/>
                <w:sz w:val="24"/>
                <w:szCs w:val="24"/>
              </w:rPr>
            </w:pPr>
          </w:p>
        </w:tc>
        <w:tc>
          <w:tcPr>
            <w:tcW w:w="5643" w:type="dxa"/>
            <w:gridSpan w:val="6"/>
            <w:tcBorders>
              <w:top w:val="single" w:color="000000" w:sz="4" w:space="0"/>
              <w:left w:val="single" w:color="000000" w:sz="4" w:space="0"/>
              <w:bottom w:val="single" w:color="000000" w:sz="4" w:space="0"/>
              <w:right w:val="single" w:color="000000" w:sz="4" w:space="0"/>
            </w:tcBorders>
            <w:noWrap w:val="0"/>
            <w:vAlign w:val="center"/>
          </w:tcPr>
          <w:p w14:paraId="2AA9DF58">
            <w:pPr>
              <w:tabs>
                <w:tab w:val="left" w:pos="720"/>
              </w:tabs>
              <w:adjustRightInd w:val="0"/>
              <w:snapToGrid w:val="0"/>
              <w:spacing w:line="240" w:lineRule="atLeast"/>
              <w:rPr>
                <w:rFonts w:ascii="仿宋" w:eastAsia="仿宋" w:cs="仿宋"/>
                <w:sz w:val="24"/>
                <w:szCs w:val="24"/>
              </w:rPr>
            </w:pPr>
            <w:r>
              <w:rPr>
                <w:rFonts w:hint="eastAsia" w:ascii="仿宋" w:eastAsia="仿宋" w:cs="仿宋"/>
                <w:kern w:val="0"/>
                <w:sz w:val="24"/>
                <w:szCs w:val="24"/>
              </w:rPr>
              <w:t>总分</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603A7E3">
            <w:pPr>
              <w:tabs>
                <w:tab w:val="left" w:pos="720"/>
              </w:tabs>
              <w:adjustRightInd w:val="0"/>
              <w:snapToGrid w:val="0"/>
              <w:spacing w:line="240" w:lineRule="atLeast"/>
              <w:rPr>
                <w:rFonts w:hint="default" w:ascii="仿宋" w:eastAsia="仿宋" w:cs="仿宋"/>
                <w:sz w:val="24"/>
                <w:szCs w:val="24"/>
                <w:lang w:val="en-US" w:eastAsia="zh-CN"/>
              </w:rPr>
            </w:pPr>
            <w:r>
              <w:rPr>
                <w:rFonts w:hint="eastAsia" w:ascii="仿宋" w:eastAsia="仿宋" w:cs="仿宋"/>
                <w:kern w:val="0"/>
                <w:sz w:val="24"/>
                <w:szCs w:val="24"/>
                <w:lang w:val="en-US" w:eastAsia="zh-CN"/>
              </w:rPr>
              <w:t>51</w:t>
            </w:r>
          </w:p>
        </w:tc>
        <w:tc>
          <w:tcPr>
            <w:tcW w:w="591" w:type="dxa"/>
            <w:gridSpan w:val="3"/>
            <w:tcBorders>
              <w:top w:val="single" w:color="000000" w:sz="4" w:space="0"/>
              <w:left w:val="single" w:color="000000" w:sz="4" w:space="0"/>
              <w:bottom w:val="single" w:color="000000" w:sz="4" w:space="0"/>
              <w:right w:val="single" w:color="000000" w:sz="4" w:space="0"/>
            </w:tcBorders>
            <w:noWrap w:val="0"/>
            <w:vAlign w:val="center"/>
          </w:tcPr>
          <w:p w14:paraId="55B31062">
            <w:pPr>
              <w:tabs>
                <w:tab w:val="left" w:pos="720"/>
              </w:tabs>
              <w:adjustRightInd w:val="0"/>
              <w:snapToGrid w:val="0"/>
              <w:spacing w:line="240" w:lineRule="atLeast"/>
              <w:rPr>
                <w:rFonts w:hint="default" w:eastAsia="宋体"/>
                <w:lang w:val="en-US" w:eastAsia="zh-CN"/>
              </w:rPr>
            </w:pPr>
            <w:r>
              <w:rPr>
                <w:rFonts w:hint="eastAsia" w:ascii="仿宋" w:eastAsia="仿宋" w:cs="仿宋"/>
                <w:kern w:val="0"/>
                <w:sz w:val="24"/>
                <w:szCs w:val="24"/>
                <w:lang w:val="en-US" w:eastAsia="zh-CN"/>
              </w:rPr>
              <w:t>22</w:t>
            </w:r>
          </w:p>
        </w:tc>
        <w:tc>
          <w:tcPr>
            <w:tcW w:w="597" w:type="dxa"/>
            <w:gridSpan w:val="2"/>
            <w:tcBorders>
              <w:top w:val="single" w:color="000000" w:sz="4" w:space="0"/>
              <w:left w:val="single" w:color="000000" w:sz="4" w:space="0"/>
              <w:bottom w:val="single" w:color="000000" w:sz="4" w:space="0"/>
              <w:right w:val="single" w:color="000000" w:sz="4" w:space="0"/>
            </w:tcBorders>
            <w:noWrap w:val="0"/>
            <w:vAlign w:val="center"/>
          </w:tcPr>
          <w:p w14:paraId="545BECB8">
            <w:pPr>
              <w:tabs>
                <w:tab w:val="left" w:pos="720"/>
              </w:tabs>
              <w:adjustRightInd w:val="0"/>
              <w:snapToGrid w:val="0"/>
              <w:spacing w:line="240" w:lineRule="atLeast"/>
              <w:rPr>
                <w:rFonts w:hint="default" w:eastAsia="宋体"/>
                <w:lang w:val="en-US" w:eastAsia="zh-CN"/>
              </w:rPr>
            </w:pPr>
            <w:r>
              <w:rPr>
                <w:rFonts w:hint="eastAsia" w:ascii="仿宋" w:eastAsia="仿宋" w:cs="仿宋"/>
                <w:kern w:val="0"/>
                <w:sz w:val="24"/>
                <w:szCs w:val="24"/>
                <w:lang w:val="en-US" w:eastAsia="zh-CN"/>
              </w:rPr>
              <w:t>27</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3235510">
            <w:pPr>
              <w:tabs>
                <w:tab w:val="left" w:pos="720"/>
              </w:tabs>
              <w:adjustRightInd w:val="0"/>
              <w:snapToGrid w:val="0"/>
              <w:spacing w:line="240" w:lineRule="atLeast"/>
            </w:pPr>
            <w:r>
              <w:rPr>
                <w:rFonts w:hint="eastAsia" w:ascii="仿宋" w:eastAsia="仿宋" w:cs="仿宋"/>
                <w:kern w:val="0"/>
                <w:sz w:val="24"/>
                <w:szCs w:val="24"/>
              </w:rPr>
              <w:t>0.8</w:t>
            </w:r>
          </w:p>
        </w:tc>
      </w:tr>
    </w:tbl>
    <w:p w14:paraId="19F0F203">
      <w:pPr>
        <w:pageBreakBefore w:val="0"/>
        <w:kinsoku/>
        <w:overflowPunct/>
        <w:topLinePunct w:val="0"/>
        <w:bidi w:val="0"/>
        <w:spacing w:before="240" w:line="240" w:lineRule="auto"/>
        <w:jc w:val="center"/>
        <w:rPr>
          <w:rFonts w:hint="eastAsia" w:ascii="仿宋" w:eastAsia="仿宋" w:cs="仿宋"/>
          <w:b/>
          <w:kern w:val="2"/>
          <w:sz w:val="28"/>
          <w:szCs w:val="28"/>
          <w:lang w:bidi="ar-SA"/>
        </w:rPr>
      </w:pPr>
    </w:p>
    <w:p w14:paraId="4D558EB4">
      <w:pPr>
        <w:pageBreakBefore w:val="0"/>
        <w:kinsoku/>
        <w:overflowPunct/>
        <w:topLinePunct w:val="0"/>
        <w:bidi w:val="0"/>
        <w:spacing w:before="240" w:line="240" w:lineRule="auto"/>
        <w:jc w:val="center"/>
        <w:outlineLvl w:val="0"/>
        <w:rPr>
          <w:rFonts w:hint="eastAsia" w:ascii="仿宋" w:eastAsia="仿宋" w:cs="黑体"/>
          <w:b/>
          <w:kern w:val="2"/>
          <w:sz w:val="28"/>
          <w:szCs w:val="28"/>
          <w:lang w:bidi="ar-SA"/>
        </w:rPr>
      </w:pPr>
      <w:bookmarkStart w:id="55" w:name="_Toc1780940667"/>
      <w:r>
        <w:rPr>
          <w:rFonts w:hint="eastAsia" w:ascii="仿宋" w:eastAsia="仿宋" w:cs="仿宋"/>
          <w:b/>
          <w:kern w:val="2"/>
          <w:sz w:val="28"/>
          <w:szCs w:val="28"/>
          <w:lang w:bidi="ar-SA"/>
        </w:rPr>
        <w:t>附表：《钢琴</w:t>
      </w:r>
      <w:r>
        <w:rPr>
          <w:rFonts w:hint="eastAsia" w:ascii="仿宋" w:eastAsia="仿宋" w:cs="仿宋"/>
          <w:b/>
          <w:kern w:val="2"/>
          <w:sz w:val="28"/>
          <w:szCs w:val="28"/>
          <w:lang w:eastAsia="zh-CN" w:bidi="ar-SA"/>
        </w:rPr>
        <w:t>演奏</w:t>
      </w:r>
      <w:r>
        <w:rPr>
          <w:rFonts w:hint="eastAsia" w:ascii="仿宋" w:eastAsia="仿宋" w:cs="仿宋"/>
          <w:b/>
          <w:kern w:val="2"/>
          <w:sz w:val="28"/>
          <w:szCs w:val="28"/>
          <w:lang w:bidi="ar-SA"/>
        </w:rPr>
        <w:t>》课程目标评分量表</w:t>
      </w:r>
      <w:bookmarkEnd w:id="55"/>
    </w:p>
    <w:tbl>
      <w:tblPr>
        <w:tblStyle w:val="9"/>
        <w:tblW w:w="9210" w:type="dxa"/>
        <w:tblInd w:w="80" w:type="dxa"/>
        <w:tblLayout w:type="autofit"/>
        <w:tblCellMar>
          <w:top w:w="0" w:type="dxa"/>
          <w:left w:w="108" w:type="dxa"/>
          <w:bottom w:w="0" w:type="dxa"/>
          <w:right w:w="108" w:type="dxa"/>
        </w:tblCellMar>
      </w:tblPr>
      <w:tblGrid>
        <w:gridCol w:w="1623"/>
        <w:gridCol w:w="1560"/>
        <w:gridCol w:w="1440"/>
        <w:gridCol w:w="1536"/>
        <w:gridCol w:w="1536"/>
        <w:gridCol w:w="1515"/>
      </w:tblGrid>
      <w:tr w14:paraId="1FB0D670">
        <w:trPr>
          <w:trHeight w:val="624" w:hRule="atLeast"/>
        </w:trPr>
        <w:tc>
          <w:tcPr>
            <w:tcW w:w="1623" w:type="dxa"/>
            <w:tcBorders>
              <w:top w:val="single" w:color="000000" w:sz="4" w:space="0"/>
              <w:left w:val="single" w:color="000000" w:sz="4" w:space="0"/>
              <w:bottom w:val="single" w:color="000000" w:sz="4" w:space="0"/>
              <w:right w:val="single" w:color="000000" w:sz="4" w:space="0"/>
            </w:tcBorders>
            <w:noWrap w:val="0"/>
            <w:vAlign w:val="center"/>
          </w:tcPr>
          <w:p w14:paraId="20C5B73A">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36B4BF5">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73E61791">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F556DE0">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01E9A608">
            <w:pPr>
              <w:pageBreakBefore w:val="0"/>
              <w:tabs>
                <w:tab w:val="left" w:pos="720"/>
              </w:tabs>
              <w:kinsoku/>
              <w:overflowPunct/>
              <w:topLinePunct w:val="0"/>
              <w:bidi w:val="0"/>
              <w:spacing w:line="240" w:lineRule="auto"/>
              <w:ind w:left="-107" w:right="-75" w:hanging="5"/>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E19C86C">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29F6A70B">
            <w:pPr>
              <w:pageBreakBefore w:val="0"/>
              <w:tabs>
                <w:tab w:val="left" w:pos="720"/>
              </w:tabs>
              <w:kinsoku/>
              <w:overflowPunct/>
              <w:topLinePunct w:val="0"/>
              <w:bidi w:val="0"/>
              <w:spacing w:line="240" w:lineRule="auto"/>
              <w:ind w:left="-107" w:right="-75" w:hanging="5"/>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51CEA01">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4FCB0D2B">
            <w:pPr>
              <w:pageBreakBefore w:val="0"/>
              <w:tabs>
                <w:tab w:val="left" w:pos="720"/>
              </w:tabs>
              <w:kinsoku/>
              <w:overflowPunct/>
              <w:topLinePunct w:val="0"/>
              <w:bidi w:val="0"/>
              <w:spacing w:line="240" w:lineRule="auto"/>
              <w:ind w:left="-107" w:right="-75" w:hanging="5"/>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6512D7B">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343C810C">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40185A18">
        <w:trPr>
          <w:trHeight w:val="624" w:hRule="atLeast"/>
        </w:trPr>
        <w:tc>
          <w:tcPr>
            <w:tcW w:w="1623" w:type="dxa"/>
            <w:tcBorders>
              <w:top w:val="single" w:color="000000" w:sz="4" w:space="0"/>
              <w:left w:val="single" w:color="000000" w:sz="4" w:space="0"/>
              <w:bottom w:val="single" w:color="000000" w:sz="4" w:space="0"/>
              <w:right w:val="single" w:color="000000" w:sz="4" w:space="0"/>
            </w:tcBorders>
            <w:noWrap w:val="0"/>
            <w:vAlign w:val="top"/>
          </w:tcPr>
          <w:p w14:paraId="1D4ADA50">
            <w:pPr>
              <w:pageBreakBefore w:val="0"/>
              <w:widowControl/>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课程目标1:</w:t>
            </w:r>
            <w:r>
              <w:rPr>
                <w:rFonts w:hint="eastAsia" w:ascii="楷体" w:eastAsia="楷体" w:cs="楷体"/>
                <w:bCs/>
                <w:kern w:val="2"/>
                <w:szCs w:val="21"/>
                <w:lang w:bidi="ar-SA"/>
              </w:rPr>
              <w:t xml:space="preserve"> </w:t>
            </w:r>
          </w:p>
          <w:p w14:paraId="744B4AC3">
            <w:pPr>
              <w:pageBreakBefore w:val="0"/>
              <w:widowControl/>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kern w:val="2"/>
                <w:szCs w:val="21"/>
                <w:lang w:bidi="ar-SA"/>
              </w:rPr>
              <w:t>掌握钢琴基本功，形成音乐学科基础核心素养。将音乐的一些基本理念通过实践表现出来,且能综合运用学过的理论、实践知识，分析和解决问题。</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0E3AC0B6">
            <w:pPr>
              <w:pageBreakBefore w:val="0"/>
              <w:widowControl/>
              <w:kinsoku/>
              <w:overflowPunct/>
              <w:topLinePunct w:val="0"/>
              <w:bidi w:val="0"/>
              <w:spacing w:line="240" w:lineRule="auto"/>
              <w:rPr>
                <w:rFonts w:hint="eastAsia" w:ascii="楷体" w:eastAsia="楷体" w:cs="楷体"/>
                <w:bCs/>
                <w:kern w:val="2"/>
                <w:szCs w:val="21"/>
                <w:lang w:eastAsia="zh-CN" w:bidi="ar-SA"/>
              </w:rPr>
            </w:pPr>
            <w:r>
              <w:rPr>
                <w:rFonts w:hint="eastAsia" w:ascii="楷体" w:eastAsia="楷体" w:cs="楷体"/>
                <w:bCs/>
                <w:kern w:val="2"/>
                <w:szCs w:val="21"/>
                <w:lang w:bidi="ar-SA"/>
              </w:rPr>
              <w:t>无技术碍障，节奏正确，技巧纯熟而且演奏音色控制得宜，作品演出完整，能准确地诠释音乐风格，将音乐演绎得生动出色，有想象力演奏有较高的欣赏价值</w:t>
            </w:r>
            <w:r>
              <w:rPr>
                <w:rFonts w:hint="eastAsia" w:ascii="楷体" w:eastAsia="楷体" w:cs="楷体"/>
                <w:bCs/>
                <w:kern w:val="2"/>
                <w:szCs w:val="21"/>
                <w:lang w:eastAsia="zh-CN" w:bidi="ar-SA"/>
              </w:rPr>
              <w:t>。</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4DD94D7">
            <w:pPr>
              <w:pageBreakBefore w:val="0"/>
              <w:widowControl/>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总体无技术障碍，节奏基本正确，作品演出总体完整，对音乐风格的诠释大致准确，作品演奏多有亮点，演奏有一定的欣赏价值</w:t>
            </w:r>
            <w:r>
              <w:rPr>
                <w:rFonts w:hint="eastAsia" w:ascii="楷体" w:eastAsia="楷体" w:cs="楷体"/>
                <w:bCs/>
                <w:kern w:val="2"/>
                <w:szCs w:val="21"/>
                <w:lang w:eastAsia="zh-CN" w:bidi="ar-SA"/>
              </w:rPr>
              <w:t>。</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3DCC278F">
            <w:pPr>
              <w:pageBreakBefore w:val="0"/>
              <w:widowControl/>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偶有技术性障碍，节奏基本正确，作品演出过程中有少量破绽，对作品风格诠释不够到位，作品演奏平庸，弹奏奏具有一定的学习价值</w:t>
            </w:r>
            <w:r>
              <w:rPr>
                <w:rFonts w:hint="eastAsia" w:ascii="楷体" w:eastAsia="楷体" w:cs="楷体"/>
                <w:bCs/>
                <w:kern w:val="2"/>
                <w:szCs w:val="21"/>
                <w:lang w:eastAsia="zh-CN" w:bidi="ar-SA"/>
              </w:rPr>
              <w:t>。</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76EB6F9B">
            <w:pPr>
              <w:pageBreakBefore w:val="0"/>
              <w:widowControl/>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技术障碍明显，有明显节奏错误，作品演出有明显破绽，对作品风格诠释不够到位，作品演奏平庸，弹奏奏基本无学习价值。</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0966D449">
            <w:pPr>
              <w:pageBreakBefore w:val="0"/>
              <w:widowControl/>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基本未掌握应有技巧，节拍不准确，作品完整性差，对作品风格无把握，对乐器声音错误地运用，弹奏无音乐欣赏性。</w:t>
            </w:r>
          </w:p>
        </w:tc>
      </w:tr>
      <w:tr w14:paraId="319EC817">
        <w:trPr>
          <w:trHeight w:val="624" w:hRule="atLeast"/>
        </w:trPr>
        <w:tc>
          <w:tcPr>
            <w:tcW w:w="1623" w:type="dxa"/>
            <w:tcBorders>
              <w:top w:val="single" w:color="000000" w:sz="4" w:space="0"/>
              <w:left w:val="single" w:color="000000" w:sz="4" w:space="0"/>
              <w:bottom w:val="single" w:color="000000" w:sz="4" w:space="0"/>
              <w:right w:val="single" w:color="000000" w:sz="4" w:space="0"/>
            </w:tcBorders>
            <w:noWrap w:val="0"/>
            <w:vAlign w:val="center"/>
          </w:tcPr>
          <w:p w14:paraId="5E27C8D7">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bidi="ar-SA"/>
              </w:rPr>
              <w:t>课程目标</w:t>
            </w:r>
            <w:r>
              <w:rPr>
                <w:rFonts w:hint="eastAsia" w:ascii="楷体" w:eastAsia="楷体" w:cs="楷体"/>
                <w:bCs/>
                <w:color w:val="000000"/>
                <w:kern w:val="2"/>
                <w:szCs w:val="21"/>
                <w:lang w:val="en-US" w:eastAsia="zh-CN" w:bidi="ar-SA"/>
              </w:rPr>
              <w:t>2</w:t>
            </w:r>
            <w:r>
              <w:rPr>
                <w:rFonts w:hint="eastAsia" w:ascii="楷体" w:eastAsia="楷体" w:cs="楷体"/>
                <w:bCs/>
                <w:color w:val="000000"/>
                <w:kern w:val="2"/>
                <w:szCs w:val="21"/>
                <w:lang w:bidi="ar-SA"/>
              </w:rPr>
              <w:t xml:space="preserve">: </w:t>
            </w:r>
          </w:p>
          <w:p w14:paraId="43647E5E">
            <w:pPr>
              <w:pageBreakBefore w:val="0"/>
              <w:widowControl/>
              <w:kinsoku/>
              <w:overflowPunct/>
              <w:topLinePunct w:val="0"/>
              <w:bidi w:val="0"/>
              <w:spacing w:line="240" w:lineRule="auto"/>
              <w:rPr>
                <w:rFonts w:hint="default" w:ascii="楷体" w:eastAsia="楷体" w:cs="楷体"/>
                <w:bCs/>
                <w:color w:val="000000"/>
                <w:kern w:val="2"/>
                <w:szCs w:val="21"/>
                <w:lang w:val="en-US" w:eastAsia="zh-CN" w:bidi="ar-SA"/>
              </w:rPr>
            </w:pPr>
            <w:r>
              <w:rPr>
                <w:rFonts w:hint="eastAsia" w:ascii="楷体" w:eastAsia="楷体" w:cs="楷体"/>
                <w:bCs/>
                <w:color w:val="000000"/>
                <w:kern w:val="2"/>
                <w:szCs w:val="21"/>
                <w:lang w:val="en-US" w:eastAsia="zh-CN" w:bidi="ar-SA"/>
              </w:rPr>
              <w:t>学生体会到教师在教学过程中的言传身教，了解如何符合师德规范地进行教学。</w:t>
            </w:r>
          </w:p>
          <w:p w14:paraId="6BB43AEC">
            <w:pPr>
              <w:pageBreakBefore w:val="0"/>
              <w:widowControl/>
              <w:kinsoku/>
              <w:overflowPunct/>
              <w:topLinePunct w:val="0"/>
              <w:bidi w:val="0"/>
              <w:spacing w:line="240" w:lineRule="auto"/>
              <w:rPr>
                <w:rFonts w:hint="eastAsia" w:ascii="楷体" w:eastAsia="楷体" w:cs="楷体"/>
                <w:bCs/>
                <w:color w:val="000000"/>
                <w:kern w:val="2"/>
                <w:szCs w:val="21"/>
                <w:lang w:bidi="ar-SA"/>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43D120AD">
            <w:pPr>
              <w:pageBreakBefore w:val="0"/>
              <w:widowControl/>
              <w:kinsoku/>
              <w:overflowPunct/>
              <w:topLinePunct w:val="0"/>
              <w:bidi w:val="0"/>
              <w:spacing w:line="240" w:lineRule="auto"/>
              <w:rPr>
                <w:rFonts w:hint="default" w:ascii="楷体" w:eastAsia="楷体" w:cs="楷体"/>
                <w:bCs/>
                <w:color w:val="000000"/>
                <w:kern w:val="2"/>
                <w:szCs w:val="21"/>
                <w:lang w:val="en-US" w:eastAsia="zh-CN" w:bidi="ar-SA"/>
              </w:rPr>
            </w:pPr>
            <w:r>
              <w:rPr>
                <w:rFonts w:hint="eastAsia" w:ascii="楷体" w:eastAsia="楷体" w:cs="楷体"/>
                <w:bCs/>
                <w:color w:val="000000"/>
                <w:kern w:val="2"/>
                <w:szCs w:val="21"/>
                <w:lang w:val="en-US" w:eastAsia="zh-CN" w:bidi="ar-SA"/>
              </w:rPr>
              <w:t>通过演奏、动作、神态、表情，能够准确表现出作品意境、</w:t>
            </w:r>
            <w:r>
              <w:rPr>
                <w:rFonts w:hint="eastAsia" w:ascii="楷体" w:eastAsia="楷体" w:cs="楷体"/>
                <w:bCs/>
                <w:color w:val="000000"/>
                <w:kern w:val="2"/>
                <w:szCs w:val="21"/>
                <w:lang w:bidi="ar-SA"/>
              </w:rPr>
              <w:t>正确的学生观、教师观、教育观、艺术观，</w:t>
            </w:r>
            <w:r>
              <w:rPr>
                <w:rFonts w:hint="eastAsia" w:ascii="楷体" w:eastAsia="楷体" w:cs="楷体"/>
                <w:bCs/>
                <w:color w:val="000000"/>
                <w:kern w:val="2"/>
                <w:szCs w:val="21"/>
                <w:lang w:val="en-US" w:eastAsia="zh-CN" w:bidi="ar-SA"/>
              </w:rPr>
              <w:t>在演奏中融入</w:t>
            </w:r>
            <w:r>
              <w:rPr>
                <w:rFonts w:hint="eastAsia" w:ascii="楷体" w:eastAsia="楷体" w:cs="楷体"/>
                <w:bCs/>
                <w:color w:val="000000"/>
                <w:kern w:val="2"/>
                <w:szCs w:val="21"/>
                <w:lang w:bidi="ar-SA"/>
              </w:rPr>
              <w:t>立德树人的理念</w:t>
            </w:r>
            <w:r>
              <w:rPr>
                <w:rFonts w:hint="eastAsia" w:ascii="楷体" w:eastAsia="楷体" w:cs="楷体"/>
                <w:bCs/>
                <w:color w:val="000000"/>
                <w:kern w:val="2"/>
                <w:szCs w:val="21"/>
                <w:lang w:eastAsia="zh-CN" w:bidi="ar-SA"/>
              </w:rPr>
              <w:t>，</w:t>
            </w:r>
            <w:r>
              <w:rPr>
                <w:rFonts w:hint="eastAsia" w:ascii="楷体" w:eastAsia="楷体" w:cs="楷体"/>
                <w:bCs/>
                <w:color w:val="000000"/>
                <w:kern w:val="2"/>
                <w:szCs w:val="21"/>
                <w:lang w:val="en-US" w:eastAsia="zh-CN" w:bidi="ar-SA"/>
              </w:rPr>
              <w:t>体现出较高的人文素养。</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1F3420A">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val="en-US" w:eastAsia="zh-CN" w:bidi="ar-SA"/>
              </w:rPr>
              <w:t>通过演奏、动作、神态、表情，能够大致准确表现出作品意境、</w:t>
            </w:r>
            <w:r>
              <w:rPr>
                <w:rFonts w:hint="eastAsia" w:ascii="楷体" w:eastAsia="楷体" w:cs="楷体"/>
                <w:bCs/>
                <w:color w:val="000000"/>
                <w:kern w:val="2"/>
                <w:szCs w:val="21"/>
                <w:lang w:bidi="ar-SA"/>
              </w:rPr>
              <w:t>正确的学生观、教师观、教育观、艺术观，</w:t>
            </w:r>
            <w:r>
              <w:rPr>
                <w:rFonts w:hint="eastAsia" w:ascii="楷体" w:eastAsia="楷体" w:cs="楷体"/>
                <w:bCs/>
                <w:color w:val="000000"/>
                <w:kern w:val="2"/>
                <w:szCs w:val="21"/>
                <w:lang w:val="en-US" w:eastAsia="zh-CN" w:bidi="ar-SA"/>
              </w:rPr>
              <w:t>在演奏中融入</w:t>
            </w:r>
            <w:r>
              <w:rPr>
                <w:rFonts w:hint="eastAsia" w:ascii="楷体" w:eastAsia="楷体" w:cs="楷体"/>
                <w:bCs/>
                <w:color w:val="000000"/>
                <w:kern w:val="2"/>
                <w:szCs w:val="21"/>
                <w:lang w:bidi="ar-SA"/>
              </w:rPr>
              <w:t>立德树人的理念</w:t>
            </w:r>
            <w:r>
              <w:rPr>
                <w:rFonts w:hint="eastAsia" w:ascii="楷体" w:eastAsia="楷体" w:cs="楷体"/>
                <w:bCs/>
                <w:color w:val="000000"/>
                <w:kern w:val="2"/>
                <w:szCs w:val="21"/>
                <w:lang w:eastAsia="zh-CN" w:bidi="ar-SA"/>
              </w:rPr>
              <w:t>，</w:t>
            </w:r>
            <w:r>
              <w:rPr>
                <w:rFonts w:hint="eastAsia" w:ascii="楷体" w:eastAsia="楷体" w:cs="楷体"/>
                <w:bCs/>
                <w:color w:val="000000"/>
                <w:kern w:val="2"/>
                <w:szCs w:val="21"/>
                <w:lang w:val="en-US" w:eastAsia="zh-CN" w:bidi="ar-SA"/>
              </w:rPr>
              <w:t>体现出一定的人文素养。</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26C5CBA4">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val="en-US" w:eastAsia="zh-CN" w:bidi="ar-SA"/>
              </w:rPr>
              <w:t>通过演奏、动作、神态、表情，能够表现出一个教师应有的</w:t>
            </w:r>
            <w:r>
              <w:rPr>
                <w:rFonts w:hint="eastAsia" w:ascii="楷体" w:eastAsia="楷体" w:cs="楷体"/>
                <w:bCs/>
                <w:color w:val="000000"/>
                <w:kern w:val="2"/>
                <w:szCs w:val="21"/>
                <w:lang w:bidi="ar-SA"/>
              </w:rPr>
              <w:t>教</w:t>
            </w:r>
            <w:r>
              <w:rPr>
                <w:rFonts w:hint="eastAsia" w:ascii="楷体" w:eastAsia="楷体" w:cs="楷体"/>
                <w:bCs/>
                <w:color w:val="000000"/>
                <w:kern w:val="2"/>
                <w:szCs w:val="21"/>
                <w:lang w:val="en-US" w:eastAsia="zh-CN" w:bidi="ar-SA"/>
              </w:rPr>
              <w:t>态、以及基本</w:t>
            </w:r>
            <w:r>
              <w:rPr>
                <w:rFonts w:hint="eastAsia" w:ascii="楷体" w:eastAsia="楷体" w:cs="楷体"/>
                <w:bCs/>
                <w:color w:val="000000"/>
                <w:kern w:val="2"/>
                <w:szCs w:val="21"/>
                <w:lang w:bidi="ar-SA"/>
              </w:rPr>
              <w:t>正确艺术观</w:t>
            </w:r>
            <w:r>
              <w:rPr>
                <w:rFonts w:hint="eastAsia" w:ascii="楷体" w:eastAsia="楷体" w:cs="楷体"/>
                <w:bCs/>
                <w:color w:val="000000"/>
                <w:kern w:val="2"/>
                <w:szCs w:val="21"/>
                <w:lang w:val="en-US" w:eastAsia="zh-CN" w:bidi="ar-SA"/>
              </w:rPr>
              <w:t>。</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2614E48E">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val="en-US" w:eastAsia="zh-CN" w:bidi="ar-SA"/>
              </w:rPr>
              <w:t>通过演奏、动作、神态、表情，能够表现出一个教师应有的</w:t>
            </w:r>
            <w:r>
              <w:rPr>
                <w:rFonts w:hint="eastAsia" w:ascii="楷体" w:eastAsia="楷体" w:cs="楷体"/>
                <w:bCs/>
                <w:color w:val="000000"/>
                <w:kern w:val="2"/>
                <w:szCs w:val="21"/>
                <w:lang w:bidi="ar-SA"/>
              </w:rPr>
              <w:t>教</w:t>
            </w:r>
            <w:r>
              <w:rPr>
                <w:rFonts w:hint="eastAsia" w:ascii="楷体" w:eastAsia="楷体" w:cs="楷体"/>
                <w:bCs/>
                <w:color w:val="000000"/>
                <w:kern w:val="2"/>
                <w:szCs w:val="21"/>
                <w:lang w:val="en-US" w:eastAsia="zh-CN" w:bidi="ar-SA"/>
              </w:rPr>
              <w:t>态。</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079D8386">
            <w:pPr>
              <w:pageBreakBefore w:val="0"/>
              <w:widowControl/>
              <w:kinsoku/>
              <w:overflowPunct/>
              <w:topLinePunct w:val="0"/>
              <w:bidi w:val="0"/>
              <w:spacing w:line="240" w:lineRule="auto"/>
              <w:rPr>
                <w:rFonts w:hint="default" w:ascii="楷体" w:eastAsia="楷体" w:cs="楷体"/>
                <w:bCs/>
                <w:color w:val="000000"/>
                <w:kern w:val="2"/>
                <w:szCs w:val="21"/>
                <w:lang w:val="en-US" w:bidi="ar-SA"/>
              </w:rPr>
            </w:pPr>
            <w:r>
              <w:rPr>
                <w:rFonts w:hint="eastAsia" w:ascii="楷体" w:eastAsia="楷体" w:cs="楷体"/>
                <w:bCs/>
                <w:color w:val="000000"/>
                <w:kern w:val="2"/>
                <w:szCs w:val="21"/>
                <w:lang w:val="en-US" w:eastAsia="zh-CN" w:bidi="ar-SA"/>
              </w:rPr>
              <w:t>演奏、动作、神态、表情不能符合大众对于教师身份的形象认知。</w:t>
            </w:r>
          </w:p>
        </w:tc>
      </w:tr>
      <w:tr w14:paraId="776670A2">
        <w:trPr>
          <w:trHeight w:val="624" w:hRule="atLeast"/>
        </w:trPr>
        <w:tc>
          <w:tcPr>
            <w:tcW w:w="1623" w:type="dxa"/>
            <w:tcBorders>
              <w:top w:val="single" w:color="000000" w:sz="4" w:space="0"/>
              <w:left w:val="single" w:color="000000" w:sz="4" w:space="0"/>
              <w:bottom w:val="single" w:color="000000" w:sz="4" w:space="0"/>
              <w:right w:val="single" w:color="000000" w:sz="4" w:space="0"/>
            </w:tcBorders>
            <w:noWrap w:val="0"/>
            <w:vAlign w:val="center"/>
          </w:tcPr>
          <w:p w14:paraId="04962F70">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bidi="ar-SA"/>
              </w:rPr>
              <w:t>课程目标3:</w:t>
            </w:r>
          </w:p>
          <w:p w14:paraId="7DEDC364">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bidi="ar-SA"/>
              </w:rPr>
              <w:t xml:space="preserve">    </w:t>
            </w:r>
            <w:r>
              <w:rPr>
                <w:rFonts w:hint="eastAsia" w:ascii="楷体" w:eastAsia="楷体" w:cs="楷体"/>
                <w:bCs/>
                <w:color w:val="000000"/>
                <w:kern w:val="2"/>
                <w:szCs w:val="21"/>
                <w:lang w:val="en-US" w:eastAsia="zh-CN" w:bidi="ar-SA"/>
              </w:rPr>
              <w:t>学生通过勤奋刻苦的练习，锤炼爱岗敬业精神，了解教学对象的身心发展特点和音乐的认知规律。通过演奏正能量作品，培养自身健全人格，进一步思考如何通过音乐教育关爱教学对象成长，促进学生身心健康发展</w:t>
            </w:r>
            <w:r>
              <w:rPr>
                <w:rFonts w:hint="eastAsia" w:ascii="楷体" w:eastAsia="楷体" w:cs="楷体"/>
                <w:bCs/>
                <w:color w:val="000000"/>
                <w:kern w:val="2"/>
                <w:szCs w:val="21"/>
                <w:lang w:bidi="ar-SA"/>
              </w:rPr>
              <w:t>。</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1CAE3679">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val="en-US" w:eastAsia="zh-CN" w:bidi="ar-SA"/>
              </w:rPr>
              <w:t>学生平时练习勤奋刻苦，能够表现出较高的敬业精神，学习过程中注意研究未来可能面对的教学对象的身心发展特点和音乐的认知规律。通过演奏正能量作品，较好塑造了自身健全人格，并进行思考，探索如何通过音乐教育促进学生身心健康发展。</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2389C40">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val="en-US" w:eastAsia="zh-CN" w:bidi="ar-SA"/>
              </w:rPr>
              <w:t>学生平时比较勤奋刻苦，能够表现出一定程度的敬业精神，学习过程中注意研究未来可能面对的教学对象的身心发展特点和音乐的认知规律。通过演奏正能量作品，探索如何塑造了自身健全人格，并进行思考，探索如何通过音乐教育促进学生身心健康发展。</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338825B5">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val="en-US" w:eastAsia="zh-CN" w:bidi="ar-SA"/>
              </w:rPr>
              <w:t>学生平时勤奋程度一般，学习过程中偶尔有思考过未来可能面对的教学对象的身心发展特点和音乐的认知规律。</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46F305E6">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val="en-US" w:eastAsia="zh-CN" w:bidi="ar-SA"/>
              </w:rPr>
              <w:t>学生平时不够勤奋，学习过程中偶尔有思考过未来可能面对的教学问题。</w:t>
            </w:r>
          </w:p>
        </w:tc>
        <w:tc>
          <w:tcPr>
            <w:tcW w:w="1515" w:type="dxa"/>
            <w:tcBorders>
              <w:top w:val="single" w:color="000000" w:sz="4" w:space="0"/>
              <w:left w:val="single" w:color="000000" w:sz="4" w:space="0"/>
              <w:bottom w:val="single" w:color="000000" w:sz="4" w:space="0"/>
              <w:right w:val="single" w:color="000000" w:sz="4" w:space="0"/>
            </w:tcBorders>
            <w:noWrap w:val="0"/>
            <w:vAlign w:val="top"/>
          </w:tcPr>
          <w:p w14:paraId="1EE549D3">
            <w:pPr>
              <w:pageBreakBefore w:val="0"/>
              <w:widowControl/>
              <w:kinsoku/>
              <w:overflowPunct/>
              <w:topLinePunct w:val="0"/>
              <w:bidi w:val="0"/>
              <w:spacing w:line="240" w:lineRule="auto"/>
              <w:rPr>
                <w:rFonts w:hint="eastAsia" w:ascii="楷体" w:eastAsia="楷体" w:cs="楷体"/>
                <w:bCs/>
                <w:color w:val="000000"/>
                <w:kern w:val="2"/>
                <w:szCs w:val="21"/>
                <w:lang w:bidi="ar-SA"/>
              </w:rPr>
            </w:pPr>
            <w:r>
              <w:rPr>
                <w:rFonts w:hint="eastAsia" w:ascii="楷体" w:eastAsia="楷体" w:cs="楷体"/>
                <w:bCs/>
                <w:color w:val="000000"/>
                <w:kern w:val="2"/>
                <w:szCs w:val="21"/>
                <w:lang w:val="en-US" w:eastAsia="zh-CN" w:bidi="ar-SA"/>
              </w:rPr>
              <w:t>学生平时不勤奋，学习过程中从未思考过未来可能面对的教学问题。</w:t>
            </w:r>
          </w:p>
        </w:tc>
      </w:tr>
    </w:tbl>
    <w:p w14:paraId="43C75164"/>
    <w:p w14:paraId="3A25B263">
      <w:pPr>
        <w:rPr>
          <w:b/>
          <w:bCs/>
        </w:rPr>
      </w:pPr>
      <w:r>
        <w:rPr>
          <w:b/>
          <w:bCs/>
        </w:rPr>
        <w:br w:type="page"/>
      </w:r>
    </w:p>
    <w:p w14:paraId="03DBF0B4">
      <w:pPr>
        <w:adjustRightInd w:val="0"/>
        <w:snapToGrid w:val="0"/>
        <w:jc w:val="center"/>
        <w:rPr>
          <w:rFonts w:ascii="微软雅黑" w:eastAsia="微软雅黑"/>
          <w:sz w:val="44"/>
          <w:szCs w:val="44"/>
        </w:rPr>
      </w:pPr>
      <w:r>
        <w:rPr>
          <w:rFonts w:hint="eastAsia" w:ascii="微软雅黑" w:eastAsia="微软雅黑"/>
          <w:sz w:val="44"/>
          <w:szCs w:val="44"/>
        </w:rPr>
        <w:t>三明学院音乐学专业（师范类）</w:t>
      </w:r>
    </w:p>
    <w:p w14:paraId="551B9710">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56" w:name="_Toc642718383"/>
      <w:bookmarkStart w:id="57" w:name="_Toc1626167440"/>
      <w:r>
        <w:rPr>
          <w:rFonts w:hint="eastAsia" w:ascii="方正小标宋简体" w:hAnsi="方正小标宋简体" w:eastAsia="方正小标宋简体" w:cs="方正小标宋简体"/>
          <w:b w:val="0"/>
          <w:bCs w:val="0"/>
          <w:sz w:val="44"/>
          <w:szCs w:val="44"/>
        </w:rPr>
        <w:t>《钢琴正谱伴奏》课程教学大纲</w:t>
      </w:r>
      <w:bookmarkEnd w:id="56"/>
      <w:bookmarkEnd w:id="57"/>
    </w:p>
    <w:tbl>
      <w:tblPr>
        <w:tblStyle w:val="9"/>
        <w:tblW w:w="9142" w:type="dxa"/>
        <w:tblInd w:w="-10" w:type="dxa"/>
        <w:tblLayout w:type="fixed"/>
        <w:tblCellMar>
          <w:top w:w="0" w:type="dxa"/>
          <w:left w:w="0" w:type="dxa"/>
          <w:bottom w:w="0" w:type="dxa"/>
          <w:right w:w="28" w:type="dxa"/>
        </w:tblCellMar>
      </w:tblPr>
      <w:tblGrid>
        <w:gridCol w:w="1299"/>
        <w:gridCol w:w="1324"/>
        <w:gridCol w:w="36"/>
        <w:gridCol w:w="102"/>
        <w:gridCol w:w="1128"/>
        <w:gridCol w:w="1064"/>
        <w:gridCol w:w="412"/>
        <w:gridCol w:w="709"/>
        <w:gridCol w:w="900"/>
        <w:gridCol w:w="827"/>
        <w:gridCol w:w="714"/>
        <w:gridCol w:w="69"/>
        <w:gridCol w:w="558"/>
      </w:tblGrid>
      <w:tr w14:paraId="6A0D507D">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1D3B51E">
            <w:pPr>
              <w:jc w:val="center"/>
              <w:rPr>
                <w:rFonts w:ascii="仿宋" w:eastAsia="仿宋" w:cs="仿宋"/>
                <w:sz w:val="24"/>
                <w:szCs w:val="24"/>
              </w:rPr>
            </w:pPr>
            <w:r>
              <w:rPr>
                <w:rFonts w:hint="eastAsia" w:ascii="仿宋" w:eastAsia="仿宋" w:cs="仿宋"/>
                <w:sz w:val="24"/>
                <w:szCs w:val="24"/>
              </w:rPr>
              <w:t>课程名称</w:t>
            </w:r>
          </w:p>
        </w:tc>
        <w:tc>
          <w:tcPr>
            <w:tcW w:w="4066" w:type="dxa"/>
            <w:gridSpan w:val="6"/>
            <w:tcBorders>
              <w:top w:val="single" w:color="000000" w:sz="4" w:space="0"/>
              <w:left w:val="single" w:color="000000" w:sz="4" w:space="0"/>
              <w:bottom w:val="single" w:color="000000" w:sz="4" w:space="0"/>
              <w:right w:val="single" w:color="000000" w:sz="4" w:space="0"/>
            </w:tcBorders>
            <w:noWrap w:val="0"/>
            <w:vAlign w:val="center"/>
          </w:tcPr>
          <w:p w14:paraId="355FD952">
            <w:pPr>
              <w:adjustRightInd w:val="0"/>
              <w:snapToGrid w:val="0"/>
              <w:jc w:val="center"/>
              <w:rPr>
                <w:rFonts w:ascii="仿宋" w:eastAsia="仿宋" w:cs="仿宋"/>
                <w:sz w:val="24"/>
                <w:szCs w:val="24"/>
              </w:rPr>
            </w:pPr>
            <w:r>
              <w:rPr>
                <w:rFonts w:hint="eastAsia" w:ascii="仿宋" w:eastAsia="仿宋" w:cs="仿宋"/>
                <w:sz w:val="24"/>
                <w:szCs w:val="24"/>
              </w:rPr>
              <w:t>《钢琴正谱伴奏》</w:t>
            </w:r>
          </w:p>
        </w:tc>
        <w:tc>
          <w:tcPr>
            <w:tcW w:w="1609" w:type="dxa"/>
            <w:gridSpan w:val="2"/>
            <w:tcBorders>
              <w:top w:val="single" w:color="000000" w:sz="4" w:space="0"/>
              <w:left w:val="single" w:color="000000" w:sz="4" w:space="0"/>
              <w:bottom w:val="single" w:color="000000" w:sz="4" w:space="0"/>
              <w:right w:val="single" w:color="000000" w:sz="4" w:space="0"/>
            </w:tcBorders>
            <w:noWrap w:val="0"/>
            <w:vAlign w:val="center"/>
          </w:tcPr>
          <w:p w14:paraId="4B1803B0">
            <w:pPr>
              <w:adjustRightInd w:val="0"/>
              <w:snapToGrid w:val="0"/>
              <w:jc w:val="center"/>
              <w:rPr>
                <w:rFonts w:ascii="仿宋" w:eastAsia="仿宋" w:cs="仿宋"/>
                <w:sz w:val="24"/>
                <w:szCs w:val="24"/>
              </w:rPr>
            </w:pPr>
            <w:r>
              <w:rPr>
                <w:rFonts w:hint="eastAsia" w:ascii="仿宋" w:eastAsia="仿宋" w:cs="仿宋"/>
                <w:sz w:val="24"/>
                <w:szCs w:val="24"/>
              </w:rPr>
              <w:t>课程代码</w:t>
            </w:r>
          </w:p>
        </w:tc>
        <w:tc>
          <w:tcPr>
            <w:tcW w:w="2168" w:type="dxa"/>
            <w:gridSpan w:val="4"/>
            <w:tcBorders>
              <w:top w:val="single" w:color="000000" w:sz="4" w:space="0"/>
              <w:left w:val="single" w:color="000000" w:sz="4" w:space="0"/>
              <w:bottom w:val="single" w:color="000000" w:sz="4" w:space="0"/>
              <w:right w:val="single" w:color="000000" w:sz="4" w:space="0"/>
            </w:tcBorders>
            <w:noWrap w:val="0"/>
            <w:vAlign w:val="center"/>
          </w:tcPr>
          <w:p w14:paraId="3A92981E">
            <w:pPr>
              <w:adjustRightInd w:val="0"/>
              <w:snapToGrid w:val="0"/>
              <w:jc w:val="center"/>
              <w:rPr>
                <w:rFonts w:hint="default" w:ascii="宋体" w:eastAsia="仿宋"/>
                <w:sz w:val="24"/>
                <w:lang w:val="en-US" w:eastAsia="zh-CN"/>
              </w:rPr>
            </w:pPr>
            <w:r>
              <w:rPr>
                <w:rFonts w:ascii="仿宋" w:eastAsia="仿宋" w:cs="仿宋"/>
                <w:sz w:val="24"/>
                <w:szCs w:val="24"/>
              </w:rPr>
              <w:t>12124</w:t>
            </w:r>
            <w:r>
              <w:rPr>
                <w:rFonts w:hint="eastAsia" w:ascii="仿宋" w:eastAsia="仿宋" w:cs="仿宋"/>
                <w:sz w:val="24"/>
                <w:szCs w:val="24"/>
                <w:lang w:val="en-US" w:eastAsia="zh-CN"/>
              </w:rPr>
              <w:t>02602</w:t>
            </w:r>
          </w:p>
        </w:tc>
      </w:tr>
      <w:tr w14:paraId="56582897">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F890364">
            <w:pPr>
              <w:jc w:val="center"/>
              <w:rPr>
                <w:rFonts w:ascii="仿宋" w:eastAsia="仿宋" w:cs="仿宋"/>
                <w:sz w:val="24"/>
                <w:szCs w:val="24"/>
              </w:rPr>
            </w:pPr>
            <w:r>
              <w:rPr>
                <w:rFonts w:hint="eastAsia" w:ascii="仿宋" w:eastAsia="仿宋" w:cs="仿宋"/>
                <w:sz w:val="24"/>
                <w:szCs w:val="24"/>
              </w:rPr>
              <w:t>课程类型</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04AE6B51">
            <w:pPr>
              <w:rPr>
                <w:rFonts w:ascii="仿宋" w:eastAsia="仿宋" w:cs="仿宋"/>
                <w:sz w:val="24"/>
                <w:szCs w:val="24"/>
              </w:rPr>
            </w:pPr>
            <w:r>
              <w:rPr>
                <w:rFonts w:ascii="Wingdings" w:hAnsi="Wingdings" w:eastAsia="仿宋" w:cs="仿宋"/>
                <w:sz w:val="24"/>
                <w:szCs w:val="24"/>
              </w:rPr>
              <w:t>¨</w:t>
            </w:r>
            <w:r>
              <w:rPr>
                <w:rFonts w:hint="eastAsia" w:ascii="仿宋" w:eastAsia="仿宋" w:cs="仿宋"/>
                <w:sz w:val="24"/>
                <w:szCs w:val="24"/>
              </w:rPr>
              <w:t xml:space="preserve">通识必修 </w:t>
            </w:r>
            <w:r>
              <w:rPr>
                <w:rFonts w:ascii="Wingdings" w:hAnsi="Wingdings" w:eastAsia="仿宋" w:cs="仿宋"/>
                <w:sz w:val="24"/>
                <w:szCs w:val="24"/>
              </w:rPr>
              <w:t>¨</w:t>
            </w:r>
            <w:r>
              <w:rPr>
                <w:rFonts w:hint="eastAsia" w:ascii="仿宋" w:eastAsia="仿宋" w:cs="仿宋"/>
                <w:sz w:val="24"/>
                <w:szCs w:val="24"/>
              </w:rPr>
              <w:t xml:space="preserve">通识选修 </w:t>
            </w:r>
            <w:r>
              <w:rPr>
                <w:rFonts w:ascii="Wingdings" w:hAnsi="Wingdings" w:eastAsia="仿宋" w:cs="仿宋"/>
                <w:sz w:val="24"/>
                <w:szCs w:val="24"/>
              </w:rPr>
              <w:t>þ</w:t>
            </w:r>
            <w:r>
              <w:rPr>
                <w:rFonts w:hint="eastAsia" w:ascii="仿宋" w:eastAsia="仿宋" w:cs="仿宋"/>
                <w:sz w:val="24"/>
                <w:szCs w:val="24"/>
              </w:rPr>
              <w:t xml:space="preserve">专业必修 </w:t>
            </w:r>
          </w:p>
          <w:p w14:paraId="086A4DC6">
            <w:pPr>
              <w:rPr>
                <w:rFonts w:ascii="仿宋" w:eastAsia="仿宋" w:cs="仿宋"/>
                <w:sz w:val="24"/>
                <w:szCs w:val="24"/>
              </w:rPr>
            </w:pPr>
            <w:r>
              <w:rPr>
                <w:rFonts w:ascii="Wingdings" w:hAnsi="Wingdings" w:eastAsia="仿宋" w:cs="仿宋"/>
                <w:sz w:val="24"/>
                <w:szCs w:val="24"/>
              </w:rPr>
              <w:t>¨</w:t>
            </w:r>
            <w:r>
              <w:rPr>
                <w:rFonts w:hint="eastAsia" w:ascii="仿宋" w:eastAsia="仿宋" w:cs="仿宋"/>
                <w:sz w:val="24"/>
                <w:szCs w:val="24"/>
              </w:rPr>
              <w:t xml:space="preserve">专业选修 </w:t>
            </w:r>
            <w:r>
              <w:rPr>
                <w:rFonts w:ascii="Wingdings" w:hAnsi="Wingdings" w:eastAsia="仿宋" w:cs="仿宋"/>
                <w:sz w:val="24"/>
                <w:szCs w:val="24"/>
              </w:rPr>
              <w:t>¨</w:t>
            </w:r>
            <w:r>
              <w:rPr>
                <w:rFonts w:hint="eastAsia" w:ascii="仿宋" w:eastAsia="仿宋" w:cs="仿宋"/>
                <w:sz w:val="24"/>
                <w:szCs w:val="24"/>
              </w:rPr>
              <w:t xml:space="preserve">教师教育必修 </w:t>
            </w:r>
            <w:r>
              <w:rPr>
                <w:rFonts w:ascii="Wingdings" w:hAnsi="Wingdings" w:eastAsia="仿宋" w:cs="仿宋"/>
                <w:sz w:val="24"/>
                <w:szCs w:val="24"/>
              </w:rPr>
              <w:t>¨</w:t>
            </w:r>
            <w:r>
              <w:rPr>
                <w:rFonts w:hint="eastAsia" w:ascii="仿宋" w:eastAsia="仿宋" w:cs="仿宋"/>
                <w:sz w:val="24"/>
                <w:szCs w:val="24"/>
              </w:rPr>
              <w:t>教师教育选修</w:t>
            </w:r>
          </w:p>
        </w:tc>
      </w:tr>
      <w:tr w14:paraId="65AA78C2">
        <w:trPr>
          <w:trHeight w:val="406"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5DCDD12">
            <w:pPr>
              <w:jc w:val="center"/>
              <w:rPr>
                <w:rFonts w:ascii="仿宋" w:eastAsia="仿宋" w:cs="仿宋"/>
                <w:sz w:val="24"/>
                <w:szCs w:val="24"/>
              </w:rPr>
            </w:pPr>
            <w:r>
              <w:rPr>
                <w:rFonts w:hint="eastAsia" w:ascii="仿宋" w:eastAsia="仿宋" w:cs="仿宋"/>
                <w:sz w:val="24"/>
                <w:szCs w:val="24"/>
              </w:rPr>
              <w:t>开课学期</w:t>
            </w:r>
          </w:p>
        </w:tc>
        <w:tc>
          <w:tcPr>
            <w:tcW w:w="1462" w:type="dxa"/>
            <w:gridSpan w:val="3"/>
            <w:tcBorders>
              <w:top w:val="single" w:color="000000" w:sz="4" w:space="0"/>
              <w:left w:val="single" w:color="000000" w:sz="4" w:space="0"/>
              <w:bottom w:val="single" w:color="000000" w:sz="4" w:space="0"/>
              <w:right w:val="single" w:color="000000" w:sz="4" w:space="0"/>
            </w:tcBorders>
            <w:noWrap w:val="0"/>
            <w:vAlign w:val="center"/>
          </w:tcPr>
          <w:p w14:paraId="4029FD69">
            <w:pPr>
              <w:adjustRightInd w:val="0"/>
              <w:snapToGrid w:val="0"/>
              <w:jc w:val="center"/>
              <w:rPr>
                <w:rFonts w:ascii="仿宋" w:eastAsia="仿宋" w:cs="仿宋"/>
                <w:sz w:val="24"/>
                <w:szCs w:val="24"/>
              </w:rPr>
            </w:pPr>
            <w:r>
              <w:rPr>
                <w:rFonts w:hint="eastAsia" w:ascii="仿宋" w:eastAsia="仿宋" w:cs="仿宋"/>
                <w:sz w:val="24"/>
                <w:szCs w:val="24"/>
              </w:rPr>
              <w:t>第5学期</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BE64333">
            <w:pPr>
              <w:adjustRightInd w:val="0"/>
              <w:snapToGrid w:val="0"/>
              <w:jc w:val="center"/>
              <w:rPr>
                <w:rFonts w:ascii="仿宋" w:eastAsia="仿宋" w:cs="仿宋"/>
                <w:sz w:val="24"/>
                <w:szCs w:val="24"/>
              </w:rPr>
            </w:pPr>
            <w:r>
              <w:rPr>
                <w:rFonts w:hint="eastAsia" w:ascii="仿宋" w:eastAsia="仿宋" w:cs="仿宋"/>
                <w:sz w:val="24"/>
                <w:szCs w:val="24"/>
              </w:rPr>
              <w:t>学分</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3412548D">
            <w:pPr>
              <w:adjustRightInd w:val="0"/>
              <w:snapToGrid w:val="0"/>
              <w:jc w:val="center"/>
              <w:rPr>
                <w:rFonts w:ascii="仿宋" w:eastAsia="仿宋" w:cs="仿宋"/>
                <w:sz w:val="24"/>
                <w:szCs w:val="24"/>
              </w:rPr>
            </w:pPr>
            <w:r>
              <w:rPr>
                <w:rFonts w:ascii="仿宋" w:eastAsia="仿宋" w:cs="仿宋"/>
                <w:sz w:val="24"/>
                <w:szCs w:val="24"/>
              </w:rPr>
              <w:t>2</w:t>
            </w:r>
          </w:p>
        </w:tc>
        <w:tc>
          <w:tcPr>
            <w:tcW w:w="1609" w:type="dxa"/>
            <w:gridSpan w:val="2"/>
            <w:tcBorders>
              <w:top w:val="single" w:color="000000" w:sz="4" w:space="0"/>
              <w:left w:val="single" w:color="000000" w:sz="4" w:space="0"/>
              <w:bottom w:val="single" w:color="000000" w:sz="4" w:space="0"/>
              <w:right w:val="single" w:color="000000" w:sz="4" w:space="0"/>
            </w:tcBorders>
            <w:noWrap w:val="0"/>
            <w:vAlign w:val="center"/>
          </w:tcPr>
          <w:p w14:paraId="6EE8E392">
            <w:pPr>
              <w:adjustRightInd w:val="0"/>
              <w:snapToGrid w:val="0"/>
              <w:jc w:val="center"/>
              <w:rPr>
                <w:rFonts w:ascii="仿宋" w:eastAsia="仿宋" w:cs="仿宋"/>
                <w:sz w:val="24"/>
                <w:szCs w:val="24"/>
              </w:rPr>
            </w:pPr>
            <w:r>
              <w:rPr>
                <w:rFonts w:hint="eastAsia" w:ascii="仿宋" w:eastAsia="仿宋" w:cs="仿宋"/>
                <w:sz w:val="24"/>
                <w:szCs w:val="24"/>
              </w:rPr>
              <w:t>课程负责人</w:t>
            </w:r>
          </w:p>
        </w:tc>
        <w:tc>
          <w:tcPr>
            <w:tcW w:w="2168" w:type="dxa"/>
            <w:gridSpan w:val="4"/>
            <w:tcBorders>
              <w:top w:val="single" w:color="000000" w:sz="4" w:space="0"/>
              <w:left w:val="single" w:color="000000" w:sz="4" w:space="0"/>
              <w:bottom w:val="single" w:color="000000" w:sz="4" w:space="0"/>
              <w:right w:val="single" w:color="000000" w:sz="4" w:space="0"/>
            </w:tcBorders>
            <w:noWrap w:val="0"/>
            <w:vAlign w:val="center"/>
          </w:tcPr>
          <w:p w14:paraId="01D404FB">
            <w:pPr>
              <w:adjustRightInd w:val="0"/>
              <w:snapToGrid w:val="0"/>
              <w:jc w:val="center"/>
              <w:rPr>
                <w:rFonts w:ascii="仿宋" w:eastAsia="仿宋" w:cs="仿宋"/>
                <w:sz w:val="24"/>
                <w:szCs w:val="24"/>
              </w:rPr>
            </w:pPr>
            <w:r>
              <w:rPr>
                <w:rFonts w:hint="eastAsia" w:ascii="仿宋" w:eastAsia="仿宋" w:cs="仿宋"/>
                <w:sz w:val="24"/>
                <w:szCs w:val="24"/>
              </w:rPr>
              <w:t>林心河</w:t>
            </w:r>
          </w:p>
        </w:tc>
      </w:tr>
      <w:tr w14:paraId="01CF1C75">
        <w:trPr>
          <w:trHeight w:val="485"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97BA128">
            <w:pPr>
              <w:jc w:val="center"/>
              <w:rPr>
                <w:rFonts w:ascii="仿宋" w:eastAsia="仿宋" w:cs="仿宋"/>
                <w:sz w:val="24"/>
                <w:szCs w:val="24"/>
              </w:rPr>
            </w:pPr>
            <w:r>
              <w:rPr>
                <w:rFonts w:hint="eastAsia" w:ascii="仿宋" w:eastAsia="仿宋" w:cs="仿宋"/>
                <w:sz w:val="24"/>
                <w:szCs w:val="24"/>
              </w:rPr>
              <w:t>总学时</w:t>
            </w:r>
          </w:p>
        </w:tc>
        <w:tc>
          <w:tcPr>
            <w:tcW w:w="1462" w:type="dxa"/>
            <w:gridSpan w:val="3"/>
            <w:tcBorders>
              <w:top w:val="single" w:color="000000" w:sz="4" w:space="0"/>
              <w:left w:val="single" w:color="000000" w:sz="4" w:space="0"/>
              <w:bottom w:val="single" w:color="000000" w:sz="4" w:space="0"/>
              <w:right w:val="single" w:color="000000" w:sz="4" w:space="0"/>
            </w:tcBorders>
            <w:noWrap w:val="0"/>
            <w:vAlign w:val="center"/>
          </w:tcPr>
          <w:p w14:paraId="3BFB5E1F">
            <w:pPr>
              <w:adjustRightInd w:val="0"/>
              <w:snapToGrid w:val="0"/>
              <w:jc w:val="center"/>
              <w:rPr>
                <w:rFonts w:ascii="仿宋" w:eastAsia="仿宋" w:cs="仿宋"/>
                <w:sz w:val="24"/>
                <w:szCs w:val="24"/>
              </w:rPr>
            </w:pPr>
            <w:r>
              <w:rPr>
                <w:rFonts w:ascii="仿宋" w:eastAsia="仿宋" w:cs="仿宋"/>
                <w:sz w:val="24"/>
                <w:szCs w:val="24"/>
              </w:rPr>
              <w:t>32</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7E69C12">
            <w:pPr>
              <w:adjustRightInd w:val="0"/>
              <w:snapToGrid w:val="0"/>
              <w:jc w:val="center"/>
              <w:rPr>
                <w:rFonts w:ascii="仿宋" w:eastAsia="仿宋" w:cs="仿宋"/>
                <w:sz w:val="24"/>
                <w:szCs w:val="24"/>
              </w:rPr>
            </w:pPr>
            <w:r>
              <w:rPr>
                <w:rFonts w:hint="eastAsia" w:ascii="仿宋" w:eastAsia="仿宋" w:cs="仿宋"/>
                <w:sz w:val="24"/>
                <w:szCs w:val="24"/>
              </w:rPr>
              <w:t>理论学时</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14:paraId="11CA42DD">
            <w:pPr>
              <w:adjustRightInd w:val="0"/>
              <w:snapToGrid w:val="0"/>
              <w:jc w:val="center"/>
              <w:rPr>
                <w:rFonts w:ascii="仿宋" w:eastAsia="仿宋" w:cs="仿宋"/>
                <w:sz w:val="24"/>
                <w:szCs w:val="24"/>
              </w:rPr>
            </w:pPr>
            <w:r>
              <w:rPr>
                <w:rFonts w:hint="eastAsia" w:ascii="仿宋" w:eastAsia="仿宋" w:cs="仿宋"/>
                <w:sz w:val="24"/>
                <w:szCs w:val="24"/>
              </w:rPr>
              <w:t>1</w:t>
            </w:r>
            <w:r>
              <w:rPr>
                <w:rFonts w:ascii="仿宋" w:eastAsia="仿宋" w:cs="仿宋"/>
                <w:sz w:val="24"/>
                <w:szCs w:val="24"/>
              </w:rPr>
              <w:t>6</w:t>
            </w:r>
          </w:p>
        </w:tc>
        <w:tc>
          <w:tcPr>
            <w:tcW w:w="1609" w:type="dxa"/>
            <w:gridSpan w:val="2"/>
            <w:tcBorders>
              <w:top w:val="single" w:color="000000" w:sz="4" w:space="0"/>
              <w:left w:val="single" w:color="000000" w:sz="4" w:space="0"/>
              <w:bottom w:val="single" w:color="000000" w:sz="4" w:space="0"/>
              <w:right w:val="single" w:color="000000" w:sz="4" w:space="0"/>
            </w:tcBorders>
            <w:noWrap w:val="0"/>
            <w:vAlign w:val="center"/>
          </w:tcPr>
          <w:p w14:paraId="4FFA99DD">
            <w:pPr>
              <w:adjustRightInd w:val="0"/>
              <w:snapToGrid w:val="0"/>
              <w:jc w:val="center"/>
              <w:rPr>
                <w:rFonts w:ascii="仿宋" w:eastAsia="仿宋" w:cs="仿宋"/>
                <w:sz w:val="24"/>
                <w:szCs w:val="24"/>
              </w:rPr>
            </w:pPr>
            <w:r>
              <w:rPr>
                <w:rFonts w:hint="eastAsia" w:ascii="仿宋" w:eastAsia="仿宋" w:cs="仿宋"/>
                <w:sz w:val="24"/>
                <w:szCs w:val="24"/>
              </w:rPr>
              <w:t>实践学时</w:t>
            </w:r>
          </w:p>
        </w:tc>
        <w:tc>
          <w:tcPr>
            <w:tcW w:w="2168" w:type="dxa"/>
            <w:gridSpan w:val="4"/>
            <w:tcBorders>
              <w:top w:val="single" w:color="000000" w:sz="4" w:space="0"/>
              <w:left w:val="single" w:color="000000" w:sz="4" w:space="0"/>
              <w:bottom w:val="single" w:color="000000" w:sz="4" w:space="0"/>
              <w:right w:val="single" w:color="000000" w:sz="4" w:space="0"/>
            </w:tcBorders>
            <w:noWrap w:val="0"/>
            <w:vAlign w:val="center"/>
          </w:tcPr>
          <w:p w14:paraId="4E17A64B">
            <w:pPr>
              <w:adjustRightInd w:val="0"/>
              <w:snapToGrid w:val="0"/>
              <w:jc w:val="center"/>
              <w:rPr>
                <w:rFonts w:ascii="仿宋" w:eastAsia="仿宋" w:cs="仿宋"/>
                <w:sz w:val="24"/>
                <w:szCs w:val="24"/>
              </w:rPr>
            </w:pPr>
            <w:r>
              <w:rPr>
                <w:rFonts w:ascii="仿宋" w:eastAsia="仿宋" w:cs="仿宋"/>
                <w:sz w:val="24"/>
                <w:szCs w:val="24"/>
              </w:rPr>
              <w:t>16</w:t>
            </w:r>
          </w:p>
        </w:tc>
      </w:tr>
      <w:tr w14:paraId="7BBF8514">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94113F2">
            <w:pPr>
              <w:jc w:val="center"/>
              <w:rPr>
                <w:rFonts w:ascii="仿宋" w:eastAsia="仿宋" w:cs="仿宋"/>
                <w:sz w:val="24"/>
                <w:szCs w:val="24"/>
              </w:rPr>
            </w:pPr>
            <w:r>
              <w:rPr>
                <w:rFonts w:hint="eastAsia" w:ascii="仿宋" w:eastAsia="仿宋" w:cs="仿宋"/>
                <w:sz w:val="24"/>
                <w:szCs w:val="24"/>
              </w:rPr>
              <w:t>先修课程与后续课程</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55C69BD5">
            <w:pPr>
              <w:tabs>
                <w:tab w:val="left" w:pos="720"/>
              </w:tabs>
              <w:adjustRightInd w:val="0"/>
              <w:snapToGrid w:val="0"/>
              <w:jc w:val="left"/>
              <w:rPr>
                <w:rFonts w:ascii="仿宋" w:eastAsia="仿宋" w:cs="仿宋"/>
                <w:sz w:val="24"/>
                <w:szCs w:val="24"/>
              </w:rPr>
            </w:pPr>
            <w:r>
              <w:rPr>
                <w:rFonts w:hint="eastAsia" w:ascii="仿宋" w:eastAsia="仿宋" w:cs="仿宋"/>
                <w:sz w:val="24"/>
                <w:szCs w:val="24"/>
              </w:rPr>
              <w:t>先修课程：钢琴基础、声乐基础、和声、曲式与作品分析</w:t>
            </w:r>
          </w:p>
          <w:p w14:paraId="1DDFED21">
            <w:pPr>
              <w:tabs>
                <w:tab w:val="left" w:pos="720"/>
              </w:tabs>
              <w:adjustRightInd w:val="0"/>
              <w:snapToGrid w:val="0"/>
              <w:jc w:val="left"/>
              <w:rPr>
                <w:rFonts w:ascii="仿宋" w:eastAsia="仿宋" w:cs="仿宋"/>
                <w:sz w:val="24"/>
                <w:szCs w:val="24"/>
              </w:rPr>
            </w:pPr>
            <w:r>
              <w:rPr>
                <w:rFonts w:hint="eastAsia" w:ascii="仿宋" w:eastAsia="仿宋" w:cs="仿宋"/>
                <w:sz w:val="24"/>
                <w:szCs w:val="24"/>
              </w:rPr>
              <w:t>后续课程：教学实习</w:t>
            </w:r>
          </w:p>
        </w:tc>
      </w:tr>
      <w:tr w14:paraId="5496C572">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B287C9B">
            <w:pPr>
              <w:jc w:val="center"/>
              <w:rPr>
                <w:rFonts w:ascii="仿宋" w:eastAsia="仿宋" w:cs="仿宋"/>
                <w:sz w:val="24"/>
                <w:szCs w:val="24"/>
              </w:rPr>
            </w:pPr>
            <w:r>
              <w:rPr>
                <w:rFonts w:hint="eastAsia" w:ascii="仿宋" w:eastAsia="仿宋" w:cs="仿宋"/>
                <w:sz w:val="24"/>
                <w:szCs w:val="24"/>
              </w:rPr>
              <w:t>适用专业</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1E290817">
            <w:pPr>
              <w:adjustRightInd w:val="0"/>
              <w:snapToGrid w:val="0"/>
              <w:jc w:val="center"/>
              <w:rPr>
                <w:rFonts w:ascii="仿宋" w:eastAsia="仿宋" w:cs="仿宋"/>
                <w:sz w:val="24"/>
                <w:szCs w:val="24"/>
              </w:rPr>
            </w:pPr>
            <w:r>
              <w:rPr>
                <w:rFonts w:hint="eastAsia" w:ascii="仿宋" w:eastAsia="仿宋" w:cs="仿宋"/>
                <w:sz w:val="24"/>
                <w:szCs w:val="24"/>
              </w:rPr>
              <w:t>音乐学</w:t>
            </w:r>
          </w:p>
        </w:tc>
      </w:tr>
      <w:tr w14:paraId="154C5ACE">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CC51F51">
            <w:pPr>
              <w:jc w:val="center"/>
              <w:rPr>
                <w:rFonts w:ascii="仿宋" w:eastAsia="仿宋" w:cs="仿宋"/>
                <w:sz w:val="24"/>
                <w:szCs w:val="24"/>
              </w:rPr>
            </w:pPr>
            <w:r>
              <w:rPr>
                <w:rFonts w:hint="eastAsia" w:ascii="仿宋" w:eastAsia="仿宋" w:cs="仿宋"/>
                <w:sz w:val="24"/>
                <w:szCs w:val="24"/>
              </w:rPr>
              <w:t>A</w:t>
            </w:r>
          </w:p>
          <w:p w14:paraId="3EB9AF6F">
            <w:pPr>
              <w:jc w:val="center"/>
              <w:rPr>
                <w:rFonts w:ascii="仿宋" w:eastAsia="仿宋" w:cs="仿宋"/>
                <w:sz w:val="24"/>
                <w:szCs w:val="24"/>
              </w:rPr>
            </w:pPr>
            <w:r>
              <w:rPr>
                <w:rFonts w:hint="eastAsia" w:ascii="仿宋" w:eastAsia="仿宋" w:cs="仿宋"/>
                <w:sz w:val="24"/>
                <w:szCs w:val="24"/>
              </w:rPr>
              <w:t>参考教材</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37094C5B">
            <w:pPr>
              <w:adjustRightInd w:val="0"/>
              <w:snapToGrid w:val="0"/>
              <w:jc w:val="left"/>
              <w:rPr>
                <w:rFonts w:ascii="仿宋" w:hAnsi="仿宋" w:eastAsia="仿宋" w:cs="仿宋"/>
                <w:bCs/>
                <w:color w:val="000000"/>
                <w:sz w:val="24"/>
                <w:szCs w:val="24"/>
              </w:rPr>
            </w:pPr>
            <w:r>
              <w:rPr>
                <w:rFonts w:hint="eastAsia" w:ascii="仿宋" w:hAnsi="仿宋" w:eastAsia="仿宋" w:cs="仿宋"/>
                <w:bCs/>
                <w:color w:val="000000"/>
                <w:sz w:val="24"/>
                <w:szCs w:val="24"/>
              </w:rPr>
              <w:t>[1]刘小静，王惟天</w:t>
            </w:r>
            <w:r>
              <w:rPr>
                <w:rFonts w:ascii="仿宋" w:hAnsi="仿宋" w:eastAsia="仿宋" w:cs="仿宋"/>
                <w:bCs/>
                <w:color w:val="000000"/>
                <w:sz w:val="24"/>
                <w:szCs w:val="24"/>
              </w:rPr>
              <w:t>.</w:t>
            </w:r>
            <w:r>
              <w:rPr>
                <w:rFonts w:hint="eastAsia" w:ascii="仿宋" w:hAnsi="仿宋" w:eastAsia="仿宋" w:cs="仿宋"/>
                <w:bCs/>
                <w:color w:val="000000"/>
                <w:sz w:val="24"/>
                <w:szCs w:val="24"/>
              </w:rPr>
              <w:t>《中国当代声乐作品及钢琴艺术指导之二》，华中师范大学出版社。</w:t>
            </w:r>
          </w:p>
          <w:p w14:paraId="64A27A79">
            <w:pPr>
              <w:adjustRightInd w:val="0"/>
              <w:snapToGrid w:val="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w:t>
            </w:r>
            <w:r>
              <w:rPr>
                <w:rFonts w:ascii="仿宋" w:hAnsi="仿宋" w:eastAsia="仿宋" w:cs="仿宋"/>
                <w:bCs/>
                <w:color w:val="000000"/>
                <w:sz w:val="24"/>
                <w:szCs w:val="24"/>
              </w:rPr>
              <w:t>2</w:t>
            </w:r>
            <w:r>
              <w:rPr>
                <w:rFonts w:hint="eastAsia" w:ascii="仿宋" w:hAnsi="仿宋" w:eastAsia="仿宋" w:cs="仿宋"/>
                <w:bCs/>
                <w:color w:val="000000"/>
                <w:sz w:val="24"/>
                <w:szCs w:val="24"/>
              </w:rPr>
              <w:t>]龚荆忆.《</w:t>
            </w:r>
            <w:r>
              <w:rPr>
                <w:rFonts w:ascii="仿宋" w:hAnsi="仿宋" w:eastAsia="仿宋" w:cs="仿宋"/>
                <w:color w:val="000000"/>
                <w:sz w:val="24"/>
                <w:szCs w:val="24"/>
              </w:rPr>
              <w:t>中国声乐作品分析(艺术指导教程)</w:t>
            </w:r>
            <w:r>
              <w:rPr>
                <w:rFonts w:hint="eastAsia" w:ascii="仿宋" w:hAnsi="仿宋" w:eastAsia="仿宋" w:cs="仿宋"/>
                <w:color w:val="000000"/>
                <w:sz w:val="24"/>
                <w:szCs w:val="24"/>
              </w:rPr>
              <w:t>》，高等教育出版社。</w:t>
            </w:r>
          </w:p>
        </w:tc>
      </w:tr>
      <w:tr w14:paraId="5F2BA782">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AC026F9">
            <w:pPr>
              <w:jc w:val="center"/>
              <w:rPr>
                <w:rFonts w:ascii="仿宋" w:eastAsia="仿宋" w:cs="仿宋"/>
                <w:sz w:val="24"/>
                <w:szCs w:val="24"/>
              </w:rPr>
            </w:pPr>
            <w:r>
              <w:rPr>
                <w:rFonts w:hint="eastAsia" w:ascii="仿宋" w:eastAsia="仿宋" w:cs="仿宋"/>
                <w:sz w:val="24"/>
                <w:szCs w:val="24"/>
              </w:rPr>
              <w:t>B</w:t>
            </w:r>
          </w:p>
          <w:p w14:paraId="74A971A7">
            <w:pPr>
              <w:jc w:val="center"/>
              <w:rPr>
                <w:rFonts w:ascii="仿宋" w:eastAsia="仿宋" w:cs="仿宋"/>
                <w:sz w:val="24"/>
                <w:szCs w:val="24"/>
              </w:rPr>
            </w:pPr>
            <w:r>
              <w:rPr>
                <w:rFonts w:hint="eastAsia" w:ascii="仿宋" w:eastAsia="仿宋" w:cs="仿宋"/>
                <w:sz w:val="24"/>
                <w:szCs w:val="24"/>
              </w:rPr>
              <w:t>主要参考书籍</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31DC8D82">
            <w:pPr>
              <w:adjustRightInd w:val="0"/>
              <w:snapToGrid w:val="0"/>
              <w:jc w:val="left"/>
              <w:rPr>
                <w:rFonts w:ascii="仿宋" w:hAnsi="仿宋" w:eastAsia="仿宋" w:cs="仿宋"/>
                <w:bCs/>
                <w:sz w:val="24"/>
                <w:szCs w:val="24"/>
              </w:rPr>
            </w:pPr>
            <w:r>
              <w:rPr>
                <w:rFonts w:hint="eastAsia" w:ascii="仿宋" w:hAnsi="仿宋" w:eastAsia="仿宋" w:cs="仿宋"/>
                <w:bCs/>
                <w:sz w:val="24"/>
                <w:szCs w:val="24"/>
              </w:rPr>
              <w:t>[1]周友华.声乐艺术指导[M].江西高校出版社,1999.</w:t>
            </w:r>
          </w:p>
          <w:p w14:paraId="34674F7D">
            <w:pPr>
              <w:adjustRightInd w:val="0"/>
              <w:snapToGrid w:val="0"/>
              <w:jc w:val="left"/>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2</w:t>
            </w:r>
            <w:r>
              <w:rPr>
                <w:rFonts w:hint="eastAsia" w:ascii="仿宋" w:hAnsi="仿宋" w:eastAsia="仿宋" w:cs="仿宋"/>
                <w:bCs/>
                <w:sz w:val="24"/>
                <w:szCs w:val="24"/>
              </w:rPr>
              <w:t>]张晓农.中国声乐艺术史[M].上海音乐出版社,2015.</w:t>
            </w:r>
          </w:p>
          <w:p w14:paraId="6E36F6B3">
            <w:pPr>
              <w:adjustRightInd w:val="0"/>
              <w:snapToGrid w:val="0"/>
              <w:jc w:val="left"/>
              <w:rPr>
                <w:rFonts w:hint="eastAsia"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3</w:t>
            </w:r>
            <w:r>
              <w:rPr>
                <w:rFonts w:hint="eastAsia" w:ascii="仿宋" w:hAnsi="仿宋" w:eastAsia="仿宋" w:cs="仿宋"/>
                <w:bCs/>
                <w:sz w:val="24"/>
                <w:szCs w:val="24"/>
              </w:rPr>
              <w:t>]管谨义.西方声乐艺术史[M].人民音乐出版社,2005.</w:t>
            </w:r>
          </w:p>
        </w:tc>
      </w:tr>
      <w:tr w14:paraId="327EEFF7">
        <w:tc>
          <w:tcPr>
            <w:tcW w:w="1299" w:type="dxa"/>
            <w:tcBorders>
              <w:top w:val="single" w:color="000000" w:sz="4" w:space="0"/>
              <w:left w:val="single" w:color="000000" w:sz="4" w:space="0"/>
              <w:bottom w:val="single" w:color="000000" w:sz="4" w:space="0"/>
              <w:right w:val="single" w:color="000000" w:sz="4" w:space="0"/>
            </w:tcBorders>
            <w:noWrap w:val="0"/>
            <w:vAlign w:val="center"/>
          </w:tcPr>
          <w:p w14:paraId="10AFCD7B">
            <w:pPr>
              <w:jc w:val="center"/>
              <w:rPr>
                <w:rFonts w:ascii="仿宋" w:eastAsia="仿宋" w:cs="仿宋"/>
                <w:sz w:val="24"/>
                <w:szCs w:val="24"/>
              </w:rPr>
            </w:pPr>
            <w:r>
              <w:rPr>
                <w:rFonts w:hint="eastAsia" w:ascii="仿宋" w:eastAsia="仿宋" w:cs="仿宋"/>
                <w:sz w:val="24"/>
                <w:szCs w:val="24"/>
              </w:rPr>
              <w:t>C</w:t>
            </w:r>
          </w:p>
          <w:p w14:paraId="6354FBE4">
            <w:pPr>
              <w:jc w:val="center"/>
              <w:rPr>
                <w:rFonts w:ascii="仿宋" w:eastAsia="仿宋" w:cs="仿宋"/>
                <w:sz w:val="24"/>
                <w:szCs w:val="24"/>
              </w:rPr>
            </w:pPr>
            <w:r>
              <w:rPr>
                <w:rFonts w:hint="eastAsia" w:ascii="仿宋" w:eastAsia="仿宋" w:cs="仿宋"/>
                <w:sz w:val="24"/>
                <w:szCs w:val="24"/>
              </w:rPr>
              <w:t>线上学习资源</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25B4254D">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线上课程推荐：</w:t>
            </w:r>
          </w:p>
          <w:p w14:paraId="5B8C942E">
            <w:pPr>
              <w:adjustRightInd w:val="0"/>
              <w:snapToGrid w:val="0"/>
              <w:jc w:val="left"/>
              <w:rPr>
                <w:rFonts w:hint="eastAsia" w:ascii="仿宋" w:hAnsi="仿宋" w:eastAsia="仿宋" w:cs="仿宋"/>
                <w:bCs/>
                <w:sz w:val="24"/>
                <w:szCs w:val="24"/>
              </w:rPr>
            </w:pPr>
            <w:r>
              <w:rPr>
                <w:rFonts w:hint="eastAsia" w:ascii="仿宋" w:hAnsi="仿宋" w:eastAsia="仿宋" w:cs="仿宋"/>
                <w:bCs/>
                <w:color w:val="000000"/>
                <w:sz w:val="24"/>
                <w:szCs w:val="24"/>
              </w:rPr>
              <w:t>[1]抖音-</w:t>
            </w:r>
            <w:r>
              <w:rPr>
                <w:rFonts w:ascii="仿宋" w:hAnsi="仿宋" w:eastAsia="仿宋" w:cs="仿宋"/>
                <w:bCs/>
                <w:color w:val="000000"/>
                <w:sz w:val="24"/>
                <w:szCs w:val="24"/>
              </w:rPr>
              <w:t>--</w:t>
            </w:r>
            <w:r>
              <w:rPr>
                <w:rFonts w:hint="eastAsia" w:ascii="仿宋" w:hAnsi="仿宋" w:eastAsia="仿宋" w:cs="仿宋"/>
                <w:bCs/>
                <w:color w:val="000000"/>
                <w:sz w:val="24"/>
                <w:szCs w:val="24"/>
              </w:rPr>
              <w:t>红苹果歌唱手册</w:t>
            </w:r>
          </w:p>
        </w:tc>
      </w:tr>
      <w:tr w14:paraId="7E31D9CA">
        <w:trPr>
          <w:trHeight w:val="90" w:hRule="atLeast"/>
        </w:trPr>
        <w:tc>
          <w:tcPr>
            <w:tcW w:w="12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8F48B">
            <w:pPr>
              <w:jc w:val="center"/>
              <w:rPr>
                <w:rFonts w:ascii="仿宋" w:eastAsia="仿宋" w:cs="仿宋"/>
                <w:sz w:val="24"/>
                <w:szCs w:val="24"/>
              </w:rPr>
            </w:pPr>
            <w:r>
              <w:rPr>
                <w:rFonts w:hint="eastAsia" w:ascii="仿宋" w:eastAsia="仿宋" w:cs="仿宋"/>
                <w:sz w:val="24"/>
                <w:szCs w:val="24"/>
              </w:rPr>
              <w:t>D</w:t>
            </w:r>
          </w:p>
          <w:p w14:paraId="1A0D8F80">
            <w:pPr>
              <w:jc w:val="center"/>
              <w:rPr>
                <w:rFonts w:ascii="仿宋" w:eastAsia="仿宋" w:cs="仿宋"/>
                <w:sz w:val="24"/>
                <w:szCs w:val="24"/>
              </w:rPr>
            </w:pPr>
            <w:r>
              <w:rPr>
                <w:rFonts w:hint="eastAsia" w:ascii="仿宋" w:eastAsia="仿宋" w:cs="仿宋"/>
                <w:sz w:val="24"/>
                <w:szCs w:val="24"/>
              </w:rPr>
              <w:t xml:space="preserve">课程描述 </w:t>
            </w:r>
          </w:p>
          <w:p w14:paraId="414F2F03">
            <w:pPr>
              <w:jc w:val="center"/>
              <w:rPr>
                <w:rFonts w:ascii="仿宋" w:eastAsia="仿宋" w:cs="仿宋"/>
                <w:sz w:val="24"/>
                <w:szCs w:val="24"/>
              </w:rPr>
            </w:pPr>
            <w:r>
              <w:rPr>
                <w:rFonts w:hint="eastAsia" w:ascii="仿宋" w:eastAsia="仿宋" w:cs="仿宋"/>
                <w:sz w:val="24"/>
                <w:szCs w:val="24"/>
                <w:lang w:eastAsia="zh-TW"/>
              </w:rPr>
              <w:t>(</w:t>
            </w:r>
            <w:r>
              <w:rPr>
                <w:rFonts w:hint="eastAsia" w:ascii="仿宋" w:eastAsia="仿宋" w:cs="仿宋"/>
                <w:sz w:val="24"/>
                <w:szCs w:val="24"/>
              </w:rPr>
              <w:t>含</w:t>
            </w:r>
            <w:r>
              <w:rPr>
                <w:rFonts w:hint="eastAsia" w:ascii="仿宋" w:eastAsia="仿宋" w:cs="仿宋"/>
                <w:sz w:val="24"/>
                <w:szCs w:val="24"/>
                <w:lang w:eastAsia="zh-TW"/>
              </w:rPr>
              <w:t>性质、地位和任务)</w:t>
            </w:r>
          </w:p>
        </w:tc>
        <w:tc>
          <w:tcPr>
            <w:tcW w:w="7843"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20449">
            <w:pPr>
              <w:adjustRightInd w:val="0"/>
              <w:snapToGrid w:val="0"/>
              <w:jc w:val="left"/>
              <w:rPr>
                <w:rFonts w:ascii="仿宋" w:hAnsi="仿宋" w:eastAsia="仿宋" w:cs="仿宋"/>
                <w:bCs/>
                <w:sz w:val="24"/>
                <w:szCs w:val="24"/>
              </w:rPr>
            </w:pPr>
            <w:r>
              <w:rPr>
                <w:rFonts w:hint="eastAsia" w:ascii="仿宋" w:hAnsi="仿宋" w:eastAsia="仿宋" w:cs="仿宋"/>
                <w:bCs/>
                <w:color w:val="000000"/>
                <w:sz w:val="24"/>
                <w:szCs w:val="24"/>
              </w:rPr>
              <w:t>钢琴正谱伴奏作为音乐学专业的专业核心课，旨在培养学生基于人文理解来弹奏声乐和器乐作品的钢琴伴奏</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val="en-US" w:eastAsia="zh-CN"/>
              </w:rPr>
              <w:t>进行艺术指导</w:t>
            </w:r>
            <w:r>
              <w:rPr>
                <w:rFonts w:hint="eastAsia" w:ascii="仿宋" w:hAnsi="仿宋" w:eastAsia="仿宋" w:cs="仿宋"/>
                <w:bCs/>
                <w:color w:val="000000"/>
                <w:sz w:val="24"/>
                <w:szCs w:val="24"/>
              </w:rPr>
              <w:t>的意识和能力。通过线上线下混合式学习、同伴式探究学习、实践驱动等形式，引导学生重视音乐分析、文学分析和弹奏的有机联系，掌握艺术指导的技能。</w:t>
            </w:r>
          </w:p>
        </w:tc>
      </w:tr>
      <w:tr w14:paraId="053D6FA3">
        <w:trPr>
          <w:trHeight w:val="769" w:hRule="atLeast"/>
        </w:trPr>
        <w:tc>
          <w:tcPr>
            <w:tcW w:w="129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C081B">
            <w:pPr>
              <w:jc w:val="center"/>
              <w:rPr>
                <w:rFonts w:ascii="仿宋" w:eastAsia="仿宋" w:cs="仿宋"/>
                <w:sz w:val="24"/>
                <w:szCs w:val="24"/>
              </w:rPr>
            </w:pPr>
            <w:r>
              <w:rPr>
                <w:rFonts w:hint="eastAsia" w:ascii="仿宋" w:eastAsia="仿宋" w:cs="仿宋"/>
                <w:sz w:val="24"/>
                <w:szCs w:val="24"/>
              </w:rPr>
              <w:t>E</w:t>
            </w:r>
          </w:p>
          <w:p w14:paraId="220F5E01">
            <w:pPr>
              <w:jc w:val="center"/>
              <w:rPr>
                <w:rFonts w:ascii="仿宋" w:eastAsia="仿宋" w:cs="仿宋"/>
                <w:sz w:val="24"/>
                <w:szCs w:val="24"/>
              </w:rPr>
            </w:pPr>
            <w:r>
              <w:rPr>
                <w:rFonts w:hint="eastAsia" w:ascii="仿宋" w:eastAsia="仿宋" w:cs="仿宋"/>
                <w:sz w:val="24"/>
                <w:szCs w:val="24"/>
              </w:rPr>
              <w:t>课程学习目标及其与毕业要求的对应关系</w:t>
            </w:r>
          </w:p>
        </w:tc>
        <w:tc>
          <w:tcPr>
            <w:tcW w:w="7843"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53EF1">
            <w:pPr>
              <w:adjustRightInd w:val="0"/>
              <w:snapToGrid w:val="0"/>
              <w:jc w:val="left"/>
              <w:rPr>
                <w:rFonts w:ascii="仿宋" w:eastAsia="仿宋" w:cs="仿宋"/>
                <w:sz w:val="24"/>
                <w:szCs w:val="24"/>
              </w:rPr>
            </w:pPr>
            <w:r>
              <w:rPr>
                <w:rFonts w:hint="eastAsia" w:ascii="仿宋" w:eastAsia="仿宋" w:cs="仿宋"/>
                <w:sz w:val="24"/>
                <w:szCs w:val="24"/>
              </w:rPr>
              <w:t>通过本课程的学习，学生具备如下知识、能力及情感态度价值观：</w:t>
            </w:r>
          </w:p>
          <w:p w14:paraId="4FC5D723">
            <w:pPr>
              <w:widowControl/>
              <w:adjustRightInd w:val="0"/>
              <w:snapToGrid w:val="0"/>
              <w:jc w:val="left"/>
              <w:rPr>
                <w:rFonts w:hint="eastAsia" w:ascii="仿宋" w:eastAsia="仿宋" w:cs="仿宋"/>
                <w:sz w:val="24"/>
                <w:szCs w:val="24"/>
                <w:lang w:val="en-US" w:eastAsia="zh-CN"/>
              </w:rPr>
            </w:pPr>
            <w:r>
              <w:rPr>
                <w:rFonts w:hint="eastAsia" w:ascii="仿宋" w:eastAsia="仿宋" w:cs="仿宋"/>
                <w:sz w:val="24"/>
                <w:szCs w:val="24"/>
              </w:rPr>
              <w:t>课程目标1：</w:t>
            </w:r>
            <w:r>
              <w:rPr>
                <w:rFonts w:hint="eastAsia" w:ascii="仿宋" w:eastAsia="仿宋" w:cs="仿宋"/>
                <w:sz w:val="24"/>
                <w:szCs w:val="24"/>
                <w:lang w:val="en-US" w:eastAsia="zh-CN"/>
              </w:rPr>
              <w:t>掌握</w:t>
            </w:r>
            <w:r>
              <w:rPr>
                <w:rFonts w:hint="eastAsia" w:ascii="仿宋" w:eastAsia="仿宋" w:cs="仿宋"/>
                <w:sz w:val="24"/>
                <w:szCs w:val="24"/>
              </w:rPr>
              <w:t>艺术指导的基本理论与研究方法；</w:t>
            </w:r>
            <w:r>
              <w:rPr>
                <w:rFonts w:hint="eastAsia" w:ascii="仿宋" w:eastAsia="仿宋" w:cs="仿宋"/>
                <w:sz w:val="24"/>
                <w:szCs w:val="24"/>
                <w:lang w:val="en-US" w:eastAsia="zh-CN"/>
              </w:rPr>
              <w:t>具备</w:t>
            </w:r>
            <w:r>
              <w:rPr>
                <w:rFonts w:hint="eastAsia" w:ascii="仿宋" w:eastAsia="仿宋" w:cs="仿宋"/>
                <w:sz w:val="24"/>
                <w:szCs w:val="24"/>
              </w:rPr>
              <w:t>从艺术指导的层面为声乐和器乐弹奏钢琴伴奏的能力；</w:t>
            </w:r>
            <w:r>
              <w:rPr>
                <w:rFonts w:hint="eastAsia" w:ascii="仿宋" w:eastAsia="仿宋" w:cs="仿宋"/>
                <w:sz w:val="24"/>
                <w:szCs w:val="24"/>
                <w:lang w:val="en-US" w:eastAsia="zh-CN"/>
              </w:rPr>
              <w:t>具备</w:t>
            </w:r>
            <w:r>
              <w:rPr>
                <w:rFonts w:hint="eastAsia" w:ascii="仿宋" w:eastAsia="仿宋" w:cs="仿宋"/>
                <w:sz w:val="24"/>
                <w:szCs w:val="24"/>
              </w:rPr>
              <w:t>视奏钢琴伴奏正谱的能力（支撑毕业要求</w:t>
            </w:r>
            <w:r>
              <w:rPr>
                <w:rFonts w:hint="eastAsia" w:ascii="仿宋" w:eastAsia="仿宋" w:cs="仿宋"/>
                <w:sz w:val="24"/>
                <w:szCs w:val="24"/>
                <w:lang w:val="en-US" w:eastAsia="zh-CN"/>
              </w:rPr>
              <w:t>3.1</w:t>
            </w:r>
            <w:r>
              <w:rPr>
                <w:rFonts w:hint="eastAsia" w:ascii="仿宋" w:eastAsia="仿宋" w:cs="仿宋"/>
                <w:sz w:val="24"/>
                <w:szCs w:val="24"/>
              </w:rPr>
              <w:t>）。</w:t>
            </w:r>
          </w:p>
          <w:p w14:paraId="5AB732A8">
            <w:pPr>
              <w:widowControl/>
              <w:adjustRightInd w:val="0"/>
              <w:snapToGrid w:val="0"/>
              <w:jc w:val="left"/>
              <w:rPr>
                <w:rFonts w:ascii="仿宋" w:eastAsia="仿宋" w:cs="仿宋"/>
                <w:sz w:val="24"/>
                <w:szCs w:val="24"/>
              </w:rPr>
            </w:pPr>
            <w:r>
              <w:rPr>
                <w:rFonts w:hint="eastAsia" w:ascii="仿宋" w:eastAsia="仿宋" w:cs="仿宋"/>
                <w:sz w:val="24"/>
                <w:szCs w:val="24"/>
              </w:rPr>
              <w:t>课程目标2：</w:t>
            </w:r>
            <w:r>
              <w:rPr>
                <w:rFonts w:hint="eastAsia" w:ascii="仿宋" w:eastAsia="仿宋" w:cs="仿宋"/>
                <w:sz w:val="24"/>
                <w:szCs w:val="24"/>
                <w:lang w:val="en-US" w:eastAsia="zh-CN"/>
              </w:rPr>
              <w:t>具备深入理解和分析音乐的能力，具备一定的音乐鉴赏力；能鉴别不同音乐作品的美学特征。</w:t>
            </w:r>
            <w:r>
              <w:rPr>
                <w:rFonts w:hint="eastAsia" w:ascii="仿宋" w:eastAsia="仿宋" w:cs="仿宋"/>
                <w:sz w:val="24"/>
                <w:szCs w:val="24"/>
              </w:rPr>
              <w:t>（支撑毕业要求</w:t>
            </w:r>
            <w:r>
              <w:rPr>
                <w:rFonts w:hint="eastAsia" w:ascii="仿宋" w:eastAsia="仿宋" w:cs="仿宋"/>
                <w:sz w:val="24"/>
                <w:szCs w:val="24"/>
                <w:lang w:val="en-US" w:eastAsia="zh-CN"/>
              </w:rPr>
              <w:t>6</w:t>
            </w:r>
            <w:r>
              <w:rPr>
                <w:rFonts w:hint="eastAsia" w:ascii="仿宋" w:eastAsia="仿宋" w:cs="仿宋"/>
                <w:sz w:val="24"/>
                <w:szCs w:val="24"/>
              </w:rPr>
              <w:t>.1）</w:t>
            </w:r>
          </w:p>
          <w:p w14:paraId="6AC1AF18">
            <w:pPr>
              <w:snapToGrid w:val="0"/>
              <w:rPr>
                <w:rFonts w:ascii="仿宋" w:eastAsia="仿宋"/>
                <w:sz w:val="24"/>
              </w:rPr>
            </w:pPr>
            <w:r>
              <w:rPr>
                <w:rFonts w:hint="eastAsia" w:ascii="仿宋" w:eastAsia="仿宋" w:cs="仿宋"/>
                <w:sz w:val="24"/>
                <w:szCs w:val="24"/>
              </w:rPr>
              <w:t>课程目标3：具备在艺术指导实践中进行</w:t>
            </w:r>
            <w:r>
              <w:rPr>
                <w:rFonts w:hint="eastAsia" w:ascii="仿宋" w:eastAsia="仿宋" w:cs="仿宋"/>
                <w:sz w:val="24"/>
                <w:szCs w:val="24"/>
                <w:lang w:val="en-US" w:eastAsia="zh-CN"/>
              </w:rPr>
              <w:t>沟通</w:t>
            </w:r>
            <w:r>
              <w:rPr>
                <w:rFonts w:hint="eastAsia" w:ascii="仿宋" w:eastAsia="仿宋" w:cs="仿宋"/>
                <w:sz w:val="24"/>
                <w:szCs w:val="24"/>
              </w:rPr>
              <w:t>合作的能力；领会语言沟通在音乐歌唱、演奏与伴奏实践中的重要意义。（支撑毕业要求8.1）</w:t>
            </w:r>
          </w:p>
        </w:tc>
      </w:tr>
      <w:tr w14:paraId="400498A0">
        <w:trPr>
          <w:trHeight w:val="642"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C991E"/>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CF434">
            <w:pPr>
              <w:jc w:val="center"/>
              <w:rPr>
                <w:rFonts w:ascii="仿宋" w:eastAsia="仿宋" w:cs="仿宋"/>
                <w:sz w:val="24"/>
                <w:szCs w:val="24"/>
              </w:rPr>
            </w:pPr>
            <w:r>
              <w:rPr>
                <w:rFonts w:hint="eastAsia" w:ascii="仿宋" w:eastAsia="仿宋" w:cs="仿宋"/>
                <w:sz w:val="24"/>
                <w:szCs w:val="24"/>
              </w:rPr>
              <w:t>课程目标</w:t>
            </w:r>
          </w:p>
        </w:tc>
        <w:tc>
          <w:tcPr>
            <w:tcW w:w="4351"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FBD16">
            <w:pPr>
              <w:jc w:val="center"/>
              <w:rPr>
                <w:rFonts w:ascii="仿宋" w:eastAsia="仿宋" w:cs="仿宋"/>
                <w:sz w:val="24"/>
                <w:szCs w:val="24"/>
              </w:rPr>
            </w:pPr>
            <w:r>
              <w:rPr>
                <w:rFonts w:hint="eastAsia" w:ascii="仿宋" w:eastAsia="仿宋" w:cs="仿宋"/>
                <w:sz w:val="24"/>
                <w:szCs w:val="24"/>
              </w:rPr>
              <w:t>毕业要求分解指标点</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49C15">
            <w:pPr>
              <w:jc w:val="center"/>
              <w:rPr>
                <w:rFonts w:ascii="仿宋" w:eastAsia="仿宋" w:cs="仿宋"/>
                <w:sz w:val="24"/>
                <w:szCs w:val="24"/>
              </w:rPr>
            </w:pPr>
            <w:r>
              <w:rPr>
                <w:rFonts w:hint="eastAsia" w:ascii="仿宋" w:eastAsia="仿宋" w:cs="仿宋"/>
                <w:sz w:val="24"/>
                <w:szCs w:val="24"/>
              </w:rPr>
              <w:t>毕业要求</w:t>
            </w:r>
          </w:p>
        </w:tc>
      </w:tr>
      <w:tr w14:paraId="5CA9408A">
        <w:trPr>
          <w:trHeight w:val="817"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96464"/>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6B08F">
            <w:pPr>
              <w:adjustRightInd w:val="0"/>
              <w:snapToGrid w:val="0"/>
              <w:jc w:val="center"/>
              <w:rPr>
                <w:rFonts w:ascii="仿宋" w:eastAsia="仿宋"/>
                <w:sz w:val="24"/>
              </w:rPr>
            </w:pPr>
            <w:r>
              <w:rPr>
                <w:rFonts w:hint="eastAsia" w:ascii="仿宋" w:eastAsia="仿宋"/>
                <w:sz w:val="24"/>
              </w:rPr>
              <w:t>课程目标1</w:t>
            </w:r>
          </w:p>
        </w:tc>
        <w:tc>
          <w:tcPr>
            <w:tcW w:w="4351"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137F1">
            <w:pPr>
              <w:widowControl/>
              <w:adjustRightInd w:val="0"/>
              <w:snapToGrid w:val="0"/>
              <w:jc w:val="left"/>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3.1【专业技能】掌握音乐学科专业基本功，掌握音乐学科基础知识、基本理论与思想方法，理解音乐学科的核心素养的内涵，形成完整的音乐学知识体系。</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74BCF">
            <w:pPr>
              <w:pStyle w:val="8"/>
              <w:shd w:val="clear" w:color="auto" w:fill="FFFFFF"/>
              <w:jc w:val="center"/>
              <w:rPr>
                <w:rFonts w:ascii="仿宋" w:eastAsia="仿宋" w:cs="仿宋"/>
                <w:kern w:val="2"/>
              </w:rPr>
            </w:pPr>
            <w:r>
              <w:rPr>
                <w:rFonts w:hint="eastAsia" w:ascii="仿宋" w:eastAsia="仿宋" w:cs="仿宋"/>
                <w:kern w:val="2"/>
                <w:lang w:val="en-US" w:eastAsia="zh-CN"/>
              </w:rPr>
              <w:t>学科素养</w:t>
            </w:r>
            <w:r>
              <w:rPr>
                <w:rFonts w:hint="eastAsia" w:ascii="仿宋" w:eastAsia="仿宋" w:cs="仿宋"/>
                <w:kern w:val="2"/>
              </w:rPr>
              <w:t>（</w:t>
            </w:r>
            <w:r>
              <w:rPr>
                <w:rFonts w:hint="default" w:ascii="仿宋" w:eastAsia="仿宋" w:cs="仿宋"/>
                <w:lang w:val="en-US"/>
              </w:rPr>
              <w:t>L</w:t>
            </w:r>
            <w:r>
              <w:rPr>
                <w:rFonts w:hint="eastAsia" w:ascii="仿宋" w:eastAsia="仿宋" w:cs="仿宋"/>
                <w:kern w:val="2"/>
              </w:rPr>
              <w:t>）</w:t>
            </w:r>
          </w:p>
        </w:tc>
      </w:tr>
      <w:tr w14:paraId="49A290F8">
        <w:trPr>
          <w:trHeight w:val="817"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D01D1"/>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6267C">
            <w:pPr>
              <w:adjustRightInd w:val="0"/>
              <w:snapToGrid w:val="0"/>
              <w:jc w:val="center"/>
              <w:rPr>
                <w:rFonts w:ascii="仿宋" w:eastAsia="仿宋"/>
                <w:sz w:val="24"/>
              </w:rPr>
            </w:pPr>
            <w:r>
              <w:rPr>
                <w:rFonts w:hint="eastAsia" w:ascii="仿宋" w:eastAsia="仿宋"/>
                <w:sz w:val="24"/>
              </w:rPr>
              <w:t>课程目标2</w:t>
            </w:r>
          </w:p>
        </w:tc>
        <w:tc>
          <w:tcPr>
            <w:tcW w:w="4351"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0DBC4">
            <w:pPr>
              <w:widowControl/>
              <w:adjustRightInd w:val="0"/>
              <w:snapToGrid w:val="0"/>
              <w:jc w:val="left"/>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6.1【育人理念】理解音乐教学与人的全面发展的关系，理解音乐学科的育人价值，具备在音乐教学、课外辅导、学生交往中渗透“以美育人”的理念。</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B2807">
            <w:pPr>
              <w:pStyle w:val="8"/>
              <w:shd w:val="clear" w:color="auto" w:fill="FFFFFF"/>
              <w:jc w:val="center"/>
              <w:rPr>
                <w:rFonts w:ascii="仿宋" w:eastAsia="仿宋" w:cs="仿宋"/>
                <w:kern w:val="2"/>
              </w:rPr>
            </w:pPr>
            <w:r>
              <w:rPr>
                <w:rFonts w:hint="eastAsia" w:ascii="仿宋" w:eastAsia="仿宋" w:cs="仿宋"/>
                <w:lang w:val="en-US" w:eastAsia="zh-CN"/>
              </w:rPr>
              <w:t>综合育人</w:t>
            </w:r>
            <w:r>
              <w:rPr>
                <w:rFonts w:hint="eastAsia" w:ascii="仿宋" w:eastAsia="仿宋" w:cs="仿宋"/>
              </w:rPr>
              <w:t>（</w:t>
            </w:r>
            <w:r>
              <w:rPr>
                <w:rFonts w:ascii="仿宋" w:eastAsia="仿宋" w:cs="仿宋"/>
              </w:rPr>
              <w:t>M</w:t>
            </w:r>
            <w:r>
              <w:rPr>
                <w:rFonts w:hint="eastAsia" w:ascii="仿宋" w:eastAsia="仿宋" w:cs="仿宋"/>
              </w:rPr>
              <w:t>）</w:t>
            </w:r>
          </w:p>
        </w:tc>
      </w:tr>
      <w:tr w14:paraId="62D2075B">
        <w:trPr>
          <w:trHeight w:val="817"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69C9F"/>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1DDA6">
            <w:pPr>
              <w:adjustRightInd w:val="0"/>
              <w:snapToGrid w:val="0"/>
              <w:jc w:val="center"/>
              <w:rPr>
                <w:rFonts w:ascii="仿宋" w:eastAsia="仿宋"/>
                <w:sz w:val="24"/>
              </w:rPr>
            </w:pPr>
            <w:r>
              <w:rPr>
                <w:rFonts w:hint="eastAsia" w:ascii="仿宋" w:eastAsia="仿宋"/>
                <w:sz w:val="24"/>
              </w:rPr>
              <w:t>课程目标3</w:t>
            </w:r>
          </w:p>
        </w:tc>
        <w:tc>
          <w:tcPr>
            <w:tcW w:w="4351"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26BF1">
            <w:pPr>
              <w:widowControl/>
              <w:adjustRightInd w:val="0"/>
              <w:snapToGrid w:val="0"/>
              <w:jc w:val="left"/>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8.1【沟通交流】掌握人际交往和沟通的方式方法，能够在教育实践、社会实践中与同事、同行、专家等进行有效沟通交流。</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D9C9C">
            <w:pPr>
              <w:widowControl/>
              <w:adjustRightInd w:val="0"/>
              <w:snapToGrid w:val="0"/>
              <w:jc w:val="center"/>
              <w:rPr>
                <w:rFonts w:ascii="仿宋" w:eastAsia="仿宋" w:cs="仿宋"/>
                <w:sz w:val="24"/>
                <w:szCs w:val="24"/>
              </w:rPr>
            </w:pPr>
            <w:r>
              <w:rPr>
                <w:rFonts w:hint="eastAsia" w:ascii="仿宋" w:eastAsia="仿宋" w:cs="仿宋"/>
                <w:sz w:val="24"/>
                <w:szCs w:val="24"/>
                <w:lang w:val="en-US" w:eastAsia="zh-CN"/>
              </w:rPr>
              <w:t>沟通合作</w:t>
            </w:r>
            <w:r>
              <w:rPr>
                <w:rFonts w:hint="eastAsia" w:ascii="仿宋" w:eastAsia="仿宋" w:cs="仿宋"/>
                <w:sz w:val="24"/>
                <w:szCs w:val="24"/>
              </w:rPr>
              <w:t>（</w:t>
            </w:r>
            <w:r>
              <w:rPr>
                <w:rFonts w:hint="default" w:ascii="仿宋" w:eastAsia="仿宋" w:cs="仿宋"/>
                <w:sz w:val="24"/>
                <w:szCs w:val="24"/>
                <w:lang w:val="en-US"/>
              </w:rPr>
              <w:t>H</w:t>
            </w:r>
            <w:r>
              <w:rPr>
                <w:rFonts w:hint="eastAsia" w:ascii="仿宋" w:eastAsia="仿宋" w:cs="仿宋"/>
                <w:sz w:val="24"/>
                <w:szCs w:val="24"/>
              </w:rPr>
              <w:t>）</w:t>
            </w:r>
          </w:p>
        </w:tc>
      </w:tr>
      <w:tr w14:paraId="277D49A8">
        <w:trPr>
          <w:trHeight w:val="582" w:hRule="atLeast"/>
        </w:trPr>
        <w:tc>
          <w:tcPr>
            <w:tcW w:w="1299" w:type="dxa"/>
            <w:vMerge w:val="restart"/>
            <w:tcBorders>
              <w:top w:val="single" w:color="000000" w:sz="4" w:space="0"/>
              <w:left w:val="single" w:color="000000" w:sz="4" w:space="0"/>
              <w:right w:val="single" w:color="000000" w:sz="4" w:space="0"/>
            </w:tcBorders>
            <w:shd w:val="clear" w:color="auto" w:fill="FFFFFF"/>
            <w:noWrap w:val="0"/>
            <w:vAlign w:val="center"/>
          </w:tcPr>
          <w:p w14:paraId="34070DF6">
            <w:pPr>
              <w:jc w:val="center"/>
              <w:rPr>
                <w:rFonts w:ascii="仿宋" w:eastAsia="仿宋" w:cs="仿宋"/>
                <w:sz w:val="24"/>
                <w:szCs w:val="24"/>
              </w:rPr>
            </w:pPr>
            <w:r>
              <w:rPr>
                <w:rFonts w:hint="eastAsia" w:ascii="仿宋" w:eastAsia="仿宋" w:cs="仿宋"/>
                <w:sz w:val="24"/>
                <w:szCs w:val="24"/>
              </w:rPr>
              <w:t>F</w:t>
            </w:r>
          </w:p>
          <w:p w14:paraId="12BCE492">
            <w:pPr>
              <w:jc w:val="center"/>
              <w:rPr>
                <w:rFonts w:ascii="仿宋" w:eastAsia="仿宋" w:cs="仿宋"/>
                <w:sz w:val="24"/>
                <w:szCs w:val="24"/>
              </w:rPr>
            </w:pPr>
            <w:r>
              <w:rPr>
                <w:rFonts w:hint="eastAsia" w:ascii="仿宋" w:eastAsia="仿宋" w:cs="仿宋"/>
                <w:sz w:val="24"/>
                <w:szCs w:val="24"/>
              </w:rPr>
              <w:t>理论学习内容</w:t>
            </w:r>
          </w:p>
        </w:tc>
        <w:tc>
          <w:tcPr>
            <w:tcW w:w="5675"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F0C02">
            <w:pPr>
              <w:jc w:val="center"/>
              <w:rPr>
                <w:rFonts w:ascii="仿宋" w:eastAsia="仿宋" w:cs="仿宋"/>
                <w:sz w:val="24"/>
                <w:szCs w:val="24"/>
              </w:rPr>
            </w:pPr>
            <w:r>
              <w:rPr>
                <w:rFonts w:hint="eastAsia" w:ascii="仿宋" w:eastAsia="仿宋" w:cs="仿宋"/>
                <w:sz w:val="24"/>
                <w:szCs w:val="24"/>
              </w:rPr>
              <w:t>章节学习内容与学习要求</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6B58E">
            <w:pPr>
              <w:jc w:val="center"/>
              <w:rPr>
                <w:rFonts w:ascii="仿宋" w:eastAsia="仿宋" w:cs="仿宋"/>
                <w:sz w:val="24"/>
                <w:szCs w:val="24"/>
              </w:rPr>
            </w:pPr>
            <w:r>
              <w:rPr>
                <w:rFonts w:hint="eastAsia" w:ascii="仿宋" w:eastAsia="仿宋" w:cs="仿宋"/>
                <w:sz w:val="24"/>
                <w:szCs w:val="24"/>
              </w:rPr>
              <w:t>支撑课程</w:t>
            </w:r>
          </w:p>
          <w:p w14:paraId="67CB5AFA">
            <w:pPr>
              <w:jc w:val="center"/>
              <w:rPr>
                <w:rFonts w:ascii="仿宋" w:eastAsia="仿宋" w:cs="仿宋"/>
                <w:sz w:val="24"/>
                <w:szCs w:val="24"/>
              </w:rPr>
            </w:pPr>
            <w:r>
              <w:rPr>
                <w:rFonts w:hint="eastAsia" w:ascii="仿宋" w:eastAsia="仿宋" w:cs="仿宋"/>
                <w:sz w:val="24"/>
                <w:szCs w:val="24"/>
              </w:rPr>
              <w:t>目标</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38151">
            <w:pPr>
              <w:jc w:val="center"/>
              <w:rPr>
                <w:rFonts w:ascii="仿宋" w:eastAsia="仿宋" w:cs="仿宋"/>
                <w:sz w:val="24"/>
                <w:szCs w:val="24"/>
              </w:rPr>
            </w:pPr>
            <w:r>
              <w:rPr>
                <w:rFonts w:hint="eastAsia" w:ascii="仿宋" w:eastAsia="仿宋" w:cs="仿宋"/>
                <w:sz w:val="24"/>
                <w:szCs w:val="24"/>
              </w:rPr>
              <w:t>学时</w:t>
            </w:r>
          </w:p>
          <w:p w14:paraId="40589B9B">
            <w:pPr>
              <w:jc w:val="center"/>
              <w:rPr>
                <w:rFonts w:ascii="仿宋" w:eastAsia="仿宋" w:cs="仿宋"/>
                <w:sz w:val="24"/>
                <w:szCs w:val="24"/>
              </w:rPr>
            </w:pPr>
            <w:r>
              <w:rPr>
                <w:rFonts w:hint="eastAsia" w:ascii="仿宋" w:eastAsia="仿宋" w:cs="仿宋"/>
                <w:sz w:val="24"/>
                <w:szCs w:val="24"/>
              </w:rPr>
              <w:t>分配</w:t>
            </w:r>
          </w:p>
        </w:tc>
      </w:tr>
      <w:tr w14:paraId="0BE5F65C">
        <w:trPr>
          <w:trHeight w:val="454" w:hRule="atLeast"/>
        </w:trPr>
        <w:tc>
          <w:tcPr>
            <w:tcW w:w="1299" w:type="dxa"/>
            <w:vMerge w:val="continue"/>
            <w:tcBorders>
              <w:left w:val="single" w:color="000000" w:sz="4" w:space="0"/>
              <w:right w:val="single" w:color="000000" w:sz="4" w:space="0"/>
            </w:tcBorders>
            <w:shd w:val="clear" w:color="auto" w:fill="FFFFFF"/>
            <w:noWrap w:val="0"/>
            <w:vAlign w:val="center"/>
          </w:tcPr>
          <w:p w14:paraId="59956F5C"/>
        </w:tc>
        <w:tc>
          <w:tcPr>
            <w:tcW w:w="567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AB090">
            <w:pPr>
              <w:jc w:val="center"/>
              <w:rPr>
                <w:rFonts w:hint="eastAsia" w:ascii="仿宋" w:eastAsia="仿宋" w:cs="仿宋"/>
                <w:sz w:val="24"/>
                <w:szCs w:val="24"/>
              </w:rPr>
            </w:pPr>
            <w:r>
              <w:rPr>
                <w:rFonts w:hint="eastAsia" w:ascii="仿宋" w:eastAsia="仿宋" w:cs="仿宋"/>
                <w:sz w:val="24"/>
                <w:szCs w:val="24"/>
              </w:rPr>
              <w:t>第一章旋律曲谱分析 第一节</w:t>
            </w:r>
            <w:r>
              <w:rPr>
                <w:rFonts w:ascii="仿宋" w:eastAsia="仿宋" w:cs="仿宋"/>
                <w:sz w:val="24"/>
                <w:szCs w:val="24"/>
              </w:rPr>
              <w:t>-</w:t>
            </w:r>
            <w:r>
              <w:rPr>
                <w:rFonts w:hint="eastAsia" w:ascii="仿宋" w:eastAsia="仿宋" w:cs="仿宋"/>
                <w:sz w:val="24"/>
                <w:szCs w:val="24"/>
              </w:rPr>
              <w:t xml:space="preserve">节拍 </w:t>
            </w:r>
            <w:r>
              <w:rPr>
                <w:rFonts w:ascii="仿宋" w:eastAsia="仿宋" w:cs="仿宋"/>
                <w:sz w:val="24"/>
                <w:szCs w:val="24"/>
              </w:rPr>
              <w:t xml:space="preserve"> </w:t>
            </w:r>
            <w:r>
              <w:rPr>
                <w:rFonts w:hint="eastAsia" w:ascii="仿宋" w:eastAsia="仿宋" w:cs="仿宋"/>
                <w:sz w:val="24"/>
                <w:szCs w:val="24"/>
              </w:rPr>
              <w:t>第二节-节奏</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D9E7C">
            <w:pPr>
              <w:jc w:val="center"/>
              <w:rPr>
                <w:rFonts w:hint="eastAsia" w:ascii="仿宋" w:eastAsia="仿宋" w:cs="仿宋"/>
                <w:color w:val="000000"/>
                <w:sz w:val="24"/>
                <w:szCs w:val="24"/>
              </w:rPr>
            </w:pPr>
            <w:r>
              <w:rPr>
                <w:rFonts w:ascii="仿宋" w:eastAsia="仿宋" w:cs="仿宋"/>
                <w:color w:val="000000"/>
                <w:sz w:val="24"/>
                <w:szCs w:val="24"/>
              </w:rPr>
              <w:t>1</w:t>
            </w:r>
            <w:r>
              <w:rPr>
                <w:rFonts w:hint="eastAsia" w:ascii="仿宋" w:eastAsia="仿宋" w:cs="仿宋"/>
                <w:color w:val="000000"/>
                <w:sz w:val="24"/>
                <w:szCs w:val="24"/>
              </w:rPr>
              <w:t>，2</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29817">
            <w:pPr>
              <w:jc w:val="center"/>
              <w:rPr>
                <w:rFonts w:hint="eastAsia" w:ascii="仿宋" w:eastAsia="仿宋" w:cs="仿宋"/>
                <w:color w:val="000000"/>
                <w:sz w:val="24"/>
                <w:szCs w:val="24"/>
              </w:rPr>
            </w:pPr>
            <w:r>
              <w:rPr>
                <w:rFonts w:hint="eastAsia" w:ascii="仿宋" w:eastAsia="仿宋" w:cs="仿宋"/>
                <w:color w:val="000000"/>
                <w:sz w:val="24"/>
                <w:szCs w:val="24"/>
              </w:rPr>
              <w:t>2</w:t>
            </w:r>
          </w:p>
        </w:tc>
      </w:tr>
      <w:tr w14:paraId="395A5113">
        <w:trPr>
          <w:trHeight w:val="454" w:hRule="atLeast"/>
        </w:trPr>
        <w:tc>
          <w:tcPr>
            <w:tcW w:w="1299" w:type="dxa"/>
            <w:vMerge w:val="continue"/>
            <w:tcBorders>
              <w:left w:val="single" w:color="000000" w:sz="4" w:space="0"/>
              <w:right w:val="single" w:color="000000" w:sz="4" w:space="0"/>
            </w:tcBorders>
            <w:shd w:val="clear" w:color="auto" w:fill="FFFFFF"/>
            <w:noWrap w:val="0"/>
            <w:vAlign w:val="center"/>
          </w:tcPr>
          <w:p w14:paraId="05FDFCC1"/>
        </w:tc>
        <w:tc>
          <w:tcPr>
            <w:tcW w:w="567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880EF">
            <w:pPr>
              <w:jc w:val="center"/>
              <w:rPr>
                <w:rFonts w:hint="eastAsia" w:ascii="仿宋" w:eastAsia="仿宋" w:cs="仿宋"/>
                <w:sz w:val="24"/>
                <w:szCs w:val="24"/>
              </w:rPr>
            </w:pPr>
            <w:r>
              <w:rPr>
                <w:rFonts w:hint="eastAsia" w:ascii="仿宋" w:eastAsia="仿宋" w:cs="仿宋"/>
                <w:sz w:val="24"/>
                <w:szCs w:val="24"/>
              </w:rPr>
              <w:t>第一章旋律曲谱分析 第三节</w:t>
            </w:r>
            <w:r>
              <w:rPr>
                <w:rFonts w:ascii="仿宋" w:eastAsia="仿宋" w:cs="仿宋"/>
                <w:sz w:val="24"/>
                <w:szCs w:val="24"/>
              </w:rPr>
              <w:t>-</w:t>
            </w:r>
            <w:r>
              <w:rPr>
                <w:rFonts w:hint="eastAsia" w:ascii="仿宋" w:eastAsia="仿宋" w:cs="仿宋"/>
                <w:sz w:val="24"/>
                <w:szCs w:val="24"/>
              </w:rPr>
              <w:t xml:space="preserve">曲式 </w:t>
            </w:r>
            <w:r>
              <w:rPr>
                <w:rFonts w:ascii="仿宋" w:eastAsia="仿宋" w:cs="仿宋"/>
                <w:sz w:val="24"/>
                <w:szCs w:val="24"/>
              </w:rPr>
              <w:t xml:space="preserve"> </w:t>
            </w:r>
            <w:r>
              <w:rPr>
                <w:rFonts w:hint="eastAsia" w:ascii="仿宋" w:eastAsia="仿宋" w:cs="仿宋"/>
                <w:sz w:val="24"/>
                <w:szCs w:val="24"/>
              </w:rPr>
              <w:t>第四节-速度</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F4685">
            <w:pPr>
              <w:jc w:val="center"/>
              <w:rPr>
                <w:rFonts w:hint="eastAsia" w:ascii="仿宋" w:eastAsia="仿宋" w:cs="仿宋"/>
                <w:color w:val="000000"/>
                <w:sz w:val="24"/>
                <w:szCs w:val="24"/>
              </w:rPr>
            </w:pPr>
            <w:r>
              <w:rPr>
                <w:rFonts w:hint="eastAsia" w:ascii="仿宋" w:eastAsia="仿宋" w:cs="仿宋"/>
                <w:color w:val="000000"/>
                <w:sz w:val="24"/>
                <w:szCs w:val="24"/>
              </w:rPr>
              <w:t>1，2</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C563C">
            <w:pPr>
              <w:jc w:val="center"/>
              <w:rPr>
                <w:rFonts w:hint="eastAsia" w:ascii="仿宋" w:eastAsia="仿宋" w:cs="仿宋"/>
                <w:color w:val="000000"/>
                <w:sz w:val="24"/>
                <w:szCs w:val="24"/>
              </w:rPr>
            </w:pPr>
            <w:r>
              <w:rPr>
                <w:rFonts w:hint="eastAsia" w:ascii="仿宋" w:eastAsia="仿宋" w:cs="仿宋"/>
                <w:color w:val="000000"/>
                <w:sz w:val="24"/>
                <w:szCs w:val="24"/>
              </w:rPr>
              <w:t>2</w:t>
            </w:r>
          </w:p>
        </w:tc>
      </w:tr>
      <w:tr w14:paraId="746ABD88">
        <w:trPr>
          <w:trHeight w:val="454" w:hRule="atLeast"/>
        </w:trPr>
        <w:tc>
          <w:tcPr>
            <w:tcW w:w="1299" w:type="dxa"/>
            <w:vMerge w:val="continue"/>
            <w:tcBorders>
              <w:left w:val="single" w:color="000000" w:sz="4" w:space="0"/>
              <w:right w:val="single" w:color="000000" w:sz="4" w:space="0"/>
            </w:tcBorders>
            <w:shd w:val="clear" w:color="auto" w:fill="FFFFFF"/>
            <w:noWrap w:val="0"/>
            <w:vAlign w:val="center"/>
          </w:tcPr>
          <w:p w14:paraId="4C1F9DE3"/>
        </w:tc>
        <w:tc>
          <w:tcPr>
            <w:tcW w:w="567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1702B">
            <w:pPr>
              <w:jc w:val="center"/>
              <w:rPr>
                <w:rFonts w:hint="eastAsia" w:ascii="仿宋" w:eastAsia="仿宋" w:cs="仿宋"/>
                <w:sz w:val="24"/>
                <w:szCs w:val="24"/>
              </w:rPr>
            </w:pPr>
            <w:r>
              <w:rPr>
                <w:rFonts w:hint="eastAsia" w:ascii="仿宋" w:eastAsia="仿宋" w:cs="仿宋"/>
                <w:sz w:val="24"/>
                <w:szCs w:val="24"/>
              </w:rPr>
              <w:t xml:space="preserve">第二章伴奏曲谱分析 第一节-织体 </w:t>
            </w:r>
            <w:r>
              <w:rPr>
                <w:rFonts w:ascii="仿宋" w:eastAsia="仿宋" w:cs="仿宋"/>
                <w:sz w:val="24"/>
                <w:szCs w:val="24"/>
              </w:rPr>
              <w:t xml:space="preserve"> </w:t>
            </w:r>
            <w:r>
              <w:rPr>
                <w:rFonts w:hint="eastAsia" w:ascii="仿宋" w:eastAsia="仿宋" w:cs="仿宋"/>
                <w:sz w:val="24"/>
                <w:szCs w:val="24"/>
              </w:rPr>
              <w:t>第二节-和声</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14195">
            <w:pPr>
              <w:jc w:val="center"/>
              <w:rPr>
                <w:rFonts w:hint="eastAsia" w:ascii="仿宋" w:eastAsia="仿宋" w:cs="仿宋"/>
                <w:color w:val="000000"/>
                <w:sz w:val="24"/>
                <w:szCs w:val="24"/>
              </w:rPr>
            </w:pPr>
            <w:r>
              <w:rPr>
                <w:rFonts w:hint="eastAsia" w:ascii="仿宋" w:eastAsia="仿宋" w:cs="仿宋"/>
                <w:color w:val="000000"/>
                <w:sz w:val="24"/>
                <w:szCs w:val="24"/>
              </w:rPr>
              <w:t>1，2</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3C8B9">
            <w:pPr>
              <w:jc w:val="center"/>
              <w:rPr>
                <w:rFonts w:hint="eastAsia" w:ascii="仿宋" w:eastAsia="仿宋" w:cs="仿宋"/>
                <w:color w:val="000000"/>
                <w:sz w:val="24"/>
                <w:szCs w:val="24"/>
              </w:rPr>
            </w:pPr>
            <w:r>
              <w:rPr>
                <w:rFonts w:hint="eastAsia" w:ascii="仿宋" w:eastAsia="仿宋" w:cs="仿宋"/>
                <w:color w:val="000000"/>
                <w:sz w:val="24"/>
                <w:szCs w:val="24"/>
              </w:rPr>
              <w:t>2</w:t>
            </w:r>
          </w:p>
        </w:tc>
      </w:tr>
      <w:tr w14:paraId="67EA914E">
        <w:trPr>
          <w:trHeight w:val="454" w:hRule="atLeast"/>
        </w:trPr>
        <w:tc>
          <w:tcPr>
            <w:tcW w:w="1299" w:type="dxa"/>
            <w:vMerge w:val="continue"/>
            <w:tcBorders>
              <w:left w:val="single" w:color="000000" w:sz="4" w:space="0"/>
              <w:right w:val="single" w:color="000000" w:sz="4" w:space="0"/>
            </w:tcBorders>
            <w:shd w:val="clear" w:color="auto" w:fill="FFFFFF"/>
            <w:noWrap w:val="0"/>
            <w:vAlign w:val="center"/>
          </w:tcPr>
          <w:p w14:paraId="3061B06B"/>
        </w:tc>
        <w:tc>
          <w:tcPr>
            <w:tcW w:w="567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63C8D">
            <w:pPr>
              <w:jc w:val="center"/>
              <w:rPr>
                <w:rFonts w:hint="eastAsia" w:ascii="仿宋" w:eastAsia="仿宋" w:cs="仿宋"/>
                <w:sz w:val="24"/>
                <w:szCs w:val="24"/>
              </w:rPr>
            </w:pPr>
            <w:r>
              <w:rPr>
                <w:rFonts w:hint="eastAsia" w:ascii="仿宋" w:eastAsia="仿宋" w:cs="仿宋"/>
                <w:sz w:val="24"/>
                <w:szCs w:val="24"/>
              </w:rPr>
              <w:t>第二章伴奏曲谱分析 第三节-前奏间奏尾声</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7784E">
            <w:pPr>
              <w:jc w:val="center"/>
              <w:rPr>
                <w:rFonts w:hint="eastAsia" w:ascii="仿宋" w:eastAsia="仿宋" w:cs="仿宋"/>
                <w:color w:val="000000"/>
                <w:sz w:val="24"/>
                <w:szCs w:val="24"/>
              </w:rPr>
            </w:pPr>
            <w:r>
              <w:rPr>
                <w:rFonts w:hint="eastAsia" w:ascii="仿宋" w:eastAsia="仿宋" w:cs="仿宋"/>
                <w:color w:val="000000"/>
                <w:sz w:val="24"/>
                <w:szCs w:val="24"/>
              </w:rPr>
              <w:t>1，2</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3EF3C">
            <w:pPr>
              <w:jc w:val="center"/>
              <w:rPr>
                <w:rFonts w:hint="eastAsia" w:ascii="仿宋" w:eastAsia="仿宋" w:cs="仿宋"/>
                <w:color w:val="000000"/>
                <w:sz w:val="24"/>
                <w:szCs w:val="24"/>
              </w:rPr>
            </w:pPr>
            <w:r>
              <w:rPr>
                <w:rFonts w:hint="eastAsia" w:ascii="仿宋" w:eastAsia="仿宋" w:cs="仿宋"/>
                <w:color w:val="000000"/>
                <w:sz w:val="24"/>
                <w:szCs w:val="24"/>
              </w:rPr>
              <w:t>2</w:t>
            </w:r>
          </w:p>
        </w:tc>
      </w:tr>
      <w:tr w14:paraId="45D2734C">
        <w:trPr>
          <w:trHeight w:val="454" w:hRule="atLeast"/>
        </w:trPr>
        <w:tc>
          <w:tcPr>
            <w:tcW w:w="1299" w:type="dxa"/>
            <w:vMerge w:val="continue"/>
            <w:tcBorders>
              <w:left w:val="single" w:color="000000" w:sz="4" w:space="0"/>
              <w:right w:val="single" w:color="000000" w:sz="4" w:space="0"/>
            </w:tcBorders>
            <w:shd w:val="clear" w:color="auto" w:fill="FFFFFF"/>
            <w:noWrap w:val="0"/>
            <w:vAlign w:val="center"/>
          </w:tcPr>
          <w:p w14:paraId="531F6A80"/>
        </w:tc>
        <w:tc>
          <w:tcPr>
            <w:tcW w:w="567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A2105">
            <w:pPr>
              <w:jc w:val="center"/>
              <w:rPr>
                <w:rFonts w:hint="eastAsia" w:ascii="仿宋" w:eastAsia="仿宋" w:cs="仿宋"/>
                <w:sz w:val="24"/>
                <w:szCs w:val="24"/>
              </w:rPr>
            </w:pPr>
            <w:r>
              <w:rPr>
                <w:rFonts w:hint="eastAsia" w:ascii="仿宋" w:eastAsia="仿宋" w:cs="仿宋"/>
                <w:sz w:val="24"/>
                <w:szCs w:val="24"/>
              </w:rPr>
              <w:t>第三章歌词分析 第一节</w:t>
            </w:r>
            <w:r>
              <w:rPr>
                <w:rFonts w:ascii="仿宋" w:eastAsia="仿宋" w:cs="仿宋"/>
                <w:sz w:val="24"/>
                <w:szCs w:val="24"/>
              </w:rPr>
              <w:t>-</w:t>
            </w:r>
            <w:r>
              <w:rPr>
                <w:rFonts w:hint="eastAsia" w:ascii="仿宋" w:eastAsia="仿宋" w:cs="仿宋"/>
                <w:sz w:val="24"/>
                <w:szCs w:val="24"/>
              </w:rPr>
              <w:t>字 第二节-词 第三节-句</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1ADE6">
            <w:pPr>
              <w:jc w:val="center"/>
              <w:rPr>
                <w:rFonts w:hint="eastAsia" w:ascii="仿宋" w:eastAsia="仿宋" w:cs="仿宋"/>
                <w:color w:val="000000"/>
                <w:sz w:val="24"/>
                <w:szCs w:val="24"/>
              </w:rPr>
            </w:pPr>
            <w:r>
              <w:rPr>
                <w:rFonts w:hint="eastAsia" w:ascii="仿宋" w:eastAsia="仿宋" w:cs="仿宋"/>
                <w:color w:val="000000"/>
                <w:sz w:val="24"/>
                <w:szCs w:val="24"/>
              </w:rPr>
              <w:t>1，2，3</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35632">
            <w:pPr>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3</w:t>
            </w:r>
          </w:p>
        </w:tc>
      </w:tr>
      <w:tr w14:paraId="4CA0294C">
        <w:trPr>
          <w:trHeight w:val="454" w:hRule="atLeast"/>
        </w:trPr>
        <w:tc>
          <w:tcPr>
            <w:tcW w:w="1299" w:type="dxa"/>
            <w:vMerge w:val="continue"/>
            <w:tcBorders>
              <w:left w:val="single" w:color="000000" w:sz="4" w:space="0"/>
              <w:right w:val="single" w:color="000000" w:sz="4" w:space="0"/>
            </w:tcBorders>
            <w:shd w:val="clear" w:color="auto" w:fill="FFFFFF"/>
            <w:noWrap w:val="0"/>
            <w:vAlign w:val="center"/>
          </w:tcPr>
          <w:p w14:paraId="14EC536E"/>
        </w:tc>
        <w:tc>
          <w:tcPr>
            <w:tcW w:w="567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50D17">
            <w:pPr>
              <w:jc w:val="center"/>
              <w:rPr>
                <w:rFonts w:hint="eastAsia" w:ascii="仿宋" w:eastAsia="仿宋" w:cs="仿宋"/>
                <w:sz w:val="24"/>
                <w:szCs w:val="24"/>
              </w:rPr>
            </w:pPr>
            <w:r>
              <w:rPr>
                <w:rFonts w:hint="eastAsia" w:ascii="仿宋" w:eastAsia="仿宋" w:cs="仿宋"/>
                <w:sz w:val="24"/>
                <w:szCs w:val="24"/>
              </w:rPr>
              <w:t>第四章民族乐理的音腔节拍分析</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00CCF">
            <w:pPr>
              <w:jc w:val="center"/>
              <w:rPr>
                <w:rFonts w:hint="eastAsia" w:ascii="仿宋" w:eastAsia="仿宋" w:cs="仿宋"/>
                <w:color w:val="000000"/>
                <w:sz w:val="24"/>
                <w:szCs w:val="24"/>
              </w:rPr>
            </w:pPr>
            <w:r>
              <w:rPr>
                <w:rFonts w:ascii="仿宋" w:eastAsia="仿宋" w:cs="仿宋"/>
                <w:color w:val="000000"/>
                <w:sz w:val="24"/>
                <w:szCs w:val="24"/>
              </w:rPr>
              <w:t>1</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7906D">
            <w:pPr>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1</w:t>
            </w:r>
          </w:p>
        </w:tc>
      </w:tr>
      <w:tr w14:paraId="5CC221CD">
        <w:trPr>
          <w:trHeight w:val="454" w:hRule="atLeast"/>
        </w:trPr>
        <w:tc>
          <w:tcPr>
            <w:tcW w:w="1299" w:type="dxa"/>
            <w:vMerge w:val="continue"/>
            <w:tcBorders>
              <w:left w:val="single" w:color="000000" w:sz="4" w:space="0"/>
              <w:right w:val="single" w:color="000000" w:sz="4" w:space="0"/>
            </w:tcBorders>
            <w:shd w:val="clear" w:color="auto" w:fill="FFFFFF"/>
            <w:noWrap w:val="0"/>
            <w:vAlign w:val="center"/>
          </w:tcPr>
          <w:p w14:paraId="5A6EF254"/>
        </w:tc>
        <w:tc>
          <w:tcPr>
            <w:tcW w:w="567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7E8CF">
            <w:pPr>
              <w:jc w:val="center"/>
              <w:rPr>
                <w:rFonts w:hint="eastAsia" w:ascii="仿宋" w:eastAsia="仿宋" w:cs="仿宋"/>
                <w:sz w:val="24"/>
                <w:szCs w:val="24"/>
              </w:rPr>
            </w:pPr>
            <w:r>
              <w:rPr>
                <w:rFonts w:hint="eastAsia" w:ascii="仿宋" w:eastAsia="仿宋" w:cs="仿宋"/>
                <w:sz w:val="24"/>
                <w:szCs w:val="24"/>
              </w:rPr>
              <w:t>第五章中国声乐作品分析法的实践综合运用</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7EB96">
            <w:pPr>
              <w:jc w:val="center"/>
              <w:rPr>
                <w:rFonts w:hint="eastAsia" w:ascii="仿宋" w:eastAsia="仿宋" w:cs="仿宋"/>
                <w:color w:val="000000"/>
                <w:sz w:val="24"/>
                <w:szCs w:val="24"/>
              </w:rPr>
            </w:pPr>
            <w:r>
              <w:rPr>
                <w:rFonts w:hint="eastAsia" w:ascii="仿宋" w:eastAsia="仿宋" w:cs="仿宋"/>
                <w:color w:val="000000"/>
                <w:sz w:val="24"/>
                <w:szCs w:val="24"/>
              </w:rPr>
              <w:t>1，2，3</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8C2FC">
            <w:pPr>
              <w:jc w:val="center"/>
              <w:rPr>
                <w:rFonts w:hint="eastAsia" w:ascii="仿宋" w:eastAsia="仿宋" w:cs="仿宋"/>
                <w:color w:val="000000"/>
                <w:sz w:val="24"/>
                <w:szCs w:val="24"/>
              </w:rPr>
            </w:pPr>
            <w:r>
              <w:rPr>
                <w:rFonts w:ascii="仿宋" w:eastAsia="仿宋" w:cs="仿宋"/>
                <w:color w:val="000000"/>
                <w:sz w:val="24"/>
                <w:szCs w:val="24"/>
              </w:rPr>
              <w:t>4</w:t>
            </w:r>
          </w:p>
        </w:tc>
      </w:tr>
      <w:tr w14:paraId="51066B3F">
        <w:trPr>
          <w:trHeight w:val="454" w:hRule="atLeast"/>
        </w:trPr>
        <w:tc>
          <w:tcPr>
            <w:tcW w:w="1299" w:type="dxa"/>
            <w:vMerge w:val="continue"/>
            <w:tcBorders>
              <w:left w:val="single" w:color="000000" w:sz="4" w:space="0"/>
              <w:bottom w:val="single" w:color="000000" w:sz="4" w:space="0"/>
              <w:right w:val="single" w:color="000000" w:sz="4" w:space="0"/>
            </w:tcBorders>
            <w:shd w:val="clear" w:color="auto" w:fill="FFFFFF"/>
            <w:noWrap w:val="0"/>
            <w:vAlign w:val="center"/>
          </w:tcPr>
          <w:p w14:paraId="6BE5C900"/>
        </w:tc>
        <w:tc>
          <w:tcPr>
            <w:tcW w:w="567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7BC49">
            <w:pPr>
              <w:jc w:val="center"/>
              <w:rPr>
                <w:rFonts w:hint="eastAsia" w:ascii="仿宋" w:eastAsia="仿宋" w:cs="仿宋"/>
                <w:sz w:val="24"/>
                <w:szCs w:val="24"/>
              </w:rPr>
            </w:pPr>
            <w:r>
              <w:rPr>
                <w:rFonts w:hint="eastAsia" w:ascii="仿宋" w:eastAsia="仿宋" w:cs="仿宋"/>
                <w:sz w:val="24"/>
                <w:szCs w:val="24"/>
              </w:rPr>
              <w:t>合计</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A4D2F">
            <w:pPr>
              <w:jc w:val="center"/>
              <w:rPr>
                <w:rFonts w:hint="eastAsia" w:ascii="仿宋" w:eastAsia="仿宋" w:cs="仿宋"/>
                <w:color w:val="4472C4"/>
                <w:sz w:val="24"/>
                <w:szCs w:val="24"/>
              </w:rPr>
            </w:pP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93D78">
            <w:pPr>
              <w:jc w:val="center"/>
              <w:rPr>
                <w:rFonts w:hint="eastAsia" w:ascii="仿宋" w:eastAsia="仿宋" w:cs="仿宋"/>
                <w:color w:val="000000"/>
                <w:sz w:val="24"/>
                <w:szCs w:val="24"/>
              </w:rPr>
            </w:pPr>
            <w:r>
              <w:rPr>
                <w:rFonts w:hint="eastAsia" w:ascii="仿宋" w:eastAsia="仿宋" w:cs="仿宋"/>
                <w:color w:val="000000"/>
                <w:sz w:val="24"/>
                <w:szCs w:val="24"/>
              </w:rPr>
              <w:t>1</w:t>
            </w:r>
            <w:r>
              <w:rPr>
                <w:rFonts w:ascii="仿宋" w:eastAsia="仿宋" w:cs="仿宋"/>
                <w:color w:val="000000"/>
                <w:sz w:val="24"/>
                <w:szCs w:val="24"/>
              </w:rPr>
              <w:t>6</w:t>
            </w:r>
          </w:p>
        </w:tc>
      </w:tr>
      <w:tr w14:paraId="4EDEAF00">
        <w:trPr>
          <w:trHeight w:val="71" w:hRule="atLeast"/>
        </w:trPr>
        <w:tc>
          <w:tcPr>
            <w:tcW w:w="129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A6DB3">
            <w:pPr>
              <w:adjustRightInd w:val="0"/>
              <w:snapToGrid w:val="0"/>
              <w:jc w:val="center"/>
              <w:rPr>
                <w:rFonts w:ascii="仿宋" w:eastAsia="仿宋" w:cs="仿宋"/>
                <w:sz w:val="24"/>
                <w:szCs w:val="24"/>
              </w:rPr>
            </w:pPr>
            <w:r>
              <w:rPr>
                <w:rFonts w:hint="eastAsia" w:ascii="仿宋" w:eastAsia="仿宋" w:cs="仿宋"/>
                <w:sz w:val="24"/>
                <w:szCs w:val="24"/>
              </w:rPr>
              <w:t>G</w:t>
            </w:r>
          </w:p>
          <w:p w14:paraId="0E57D4E0">
            <w:pPr>
              <w:jc w:val="center"/>
              <w:rPr>
                <w:rFonts w:ascii="仿宋" w:eastAsia="仿宋" w:cs="宋体"/>
                <w:sz w:val="24"/>
              </w:rPr>
            </w:pPr>
            <w:r>
              <w:rPr>
                <w:rFonts w:hint="eastAsia" w:ascii="仿宋" w:eastAsia="仿宋" w:cs="仿宋"/>
                <w:sz w:val="24"/>
                <w:szCs w:val="24"/>
              </w:rPr>
              <w:t>实训内容</w:t>
            </w:r>
          </w:p>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5DAF22AA">
            <w:pPr>
              <w:adjustRightInd w:val="0"/>
              <w:snapToGrid w:val="0"/>
              <w:jc w:val="center"/>
              <w:textAlignment w:val="baseline"/>
              <w:rPr>
                <w:rFonts w:ascii="仿宋" w:eastAsia="仿宋" w:cs="仿宋"/>
                <w:sz w:val="24"/>
                <w:szCs w:val="24"/>
              </w:rPr>
            </w:pPr>
            <w:r>
              <w:rPr>
                <w:rFonts w:hint="eastAsia" w:ascii="仿宋" w:eastAsia="仿宋" w:cs="仿宋"/>
                <w:sz w:val="24"/>
                <w:szCs w:val="24"/>
              </w:rPr>
              <w:t>实训内容及训练要求</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4C8EEA85">
            <w:pPr>
              <w:adjustRightInd w:val="0"/>
              <w:snapToGrid w:val="0"/>
              <w:jc w:val="center"/>
              <w:rPr>
                <w:rFonts w:ascii="仿宋" w:eastAsia="仿宋" w:cs="仿宋"/>
                <w:sz w:val="24"/>
                <w:szCs w:val="24"/>
              </w:rPr>
            </w:pPr>
            <w:r>
              <w:rPr>
                <w:rFonts w:hint="eastAsia" w:ascii="仿宋" w:eastAsia="仿宋" w:cs="仿宋"/>
                <w:sz w:val="24"/>
                <w:szCs w:val="24"/>
              </w:rPr>
              <w:t>支撑课程目标</w:t>
            </w:r>
          </w:p>
        </w:tc>
        <w:tc>
          <w:tcPr>
            <w:tcW w:w="627" w:type="dxa"/>
            <w:gridSpan w:val="2"/>
            <w:tcBorders>
              <w:top w:val="single" w:color="000000" w:sz="4" w:space="0"/>
              <w:left w:val="single" w:color="000000" w:sz="4" w:space="0"/>
              <w:bottom w:val="single" w:color="000000" w:sz="4" w:space="0"/>
              <w:right w:val="single" w:color="000000" w:sz="4" w:space="0"/>
            </w:tcBorders>
            <w:noWrap w:val="0"/>
            <w:vAlign w:val="center"/>
          </w:tcPr>
          <w:p w14:paraId="650DFC9E">
            <w:pPr>
              <w:adjustRightInd w:val="0"/>
              <w:snapToGrid w:val="0"/>
              <w:jc w:val="center"/>
              <w:rPr>
                <w:rFonts w:ascii="仿宋" w:eastAsia="仿宋" w:cs="仿宋"/>
                <w:sz w:val="24"/>
                <w:szCs w:val="24"/>
              </w:rPr>
            </w:pPr>
            <w:r>
              <w:rPr>
                <w:rFonts w:hint="eastAsia" w:ascii="仿宋" w:eastAsia="仿宋" w:cs="仿宋"/>
                <w:sz w:val="24"/>
                <w:szCs w:val="24"/>
              </w:rPr>
              <w:t>学时分配</w:t>
            </w:r>
          </w:p>
        </w:tc>
      </w:tr>
      <w:tr w14:paraId="70ED24D6">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7D5EB"/>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034CF20E">
            <w:pPr>
              <w:adjustRightInd w:val="0"/>
              <w:snapToGrid w:val="0"/>
              <w:jc w:val="left"/>
              <w:textAlignment w:val="baseline"/>
              <w:rPr>
                <w:rFonts w:hint="eastAsia" w:ascii="仿宋" w:eastAsia="仿宋" w:cs="仿宋"/>
                <w:sz w:val="24"/>
                <w:szCs w:val="24"/>
              </w:rPr>
            </w:pPr>
            <w:r>
              <w:rPr>
                <w:rFonts w:hint="eastAsia" w:ascii="仿宋" w:eastAsia="仿宋" w:cs="仿宋"/>
                <w:sz w:val="24"/>
                <w:szCs w:val="24"/>
              </w:rPr>
              <w:t>实训一  外国艺术歌曲</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76BB826E">
            <w:pPr>
              <w:adjustRightInd w:val="0"/>
              <w:snapToGrid w:val="0"/>
              <w:jc w:val="center"/>
              <w:rPr>
                <w:rFonts w:ascii="仿宋" w:eastAsia="仿宋" w:cs="仿宋"/>
                <w:sz w:val="24"/>
                <w:szCs w:val="24"/>
              </w:rPr>
            </w:pPr>
            <w:r>
              <w:rPr>
                <w:rFonts w:hint="eastAsia" w:ascii="仿宋" w:eastAsia="仿宋" w:cs="仿宋"/>
                <w:sz w:val="24"/>
                <w:szCs w:val="24"/>
              </w:rPr>
              <w:t>3</w:t>
            </w:r>
          </w:p>
        </w:tc>
        <w:tc>
          <w:tcPr>
            <w:tcW w:w="627" w:type="dxa"/>
            <w:gridSpan w:val="2"/>
            <w:tcBorders>
              <w:top w:val="single" w:color="000000" w:sz="4" w:space="0"/>
              <w:left w:val="single" w:color="000000" w:sz="4" w:space="0"/>
              <w:bottom w:val="single" w:color="000000" w:sz="4" w:space="0"/>
              <w:right w:val="single" w:color="000000" w:sz="4" w:space="0"/>
            </w:tcBorders>
            <w:noWrap w:val="0"/>
            <w:vAlign w:val="center"/>
          </w:tcPr>
          <w:p w14:paraId="2DFB6BE1">
            <w:pPr>
              <w:adjustRightInd w:val="0"/>
              <w:snapToGrid w:val="0"/>
              <w:jc w:val="center"/>
              <w:rPr>
                <w:rFonts w:hint="eastAsia" w:ascii="仿宋" w:eastAsia="仿宋" w:cs="仿宋"/>
                <w:sz w:val="24"/>
                <w:szCs w:val="24"/>
                <w:lang w:val="en-US" w:eastAsia="zh-CN"/>
              </w:rPr>
            </w:pPr>
            <w:r>
              <w:rPr>
                <w:rFonts w:hint="eastAsia" w:ascii="仿宋" w:eastAsia="仿宋" w:cs="仿宋"/>
                <w:sz w:val="24"/>
                <w:szCs w:val="24"/>
                <w:lang w:val="en-US" w:eastAsia="zh-CN"/>
              </w:rPr>
              <w:t>3</w:t>
            </w:r>
          </w:p>
        </w:tc>
      </w:tr>
      <w:tr w14:paraId="17CB6488">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7F909"/>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614B4F94">
            <w:pPr>
              <w:adjustRightInd w:val="0"/>
              <w:snapToGrid w:val="0"/>
              <w:jc w:val="left"/>
              <w:textAlignment w:val="baseline"/>
              <w:rPr>
                <w:rFonts w:hint="eastAsia" w:ascii="仿宋" w:eastAsia="仿宋" w:cs="仿宋"/>
                <w:sz w:val="24"/>
                <w:szCs w:val="24"/>
              </w:rPr>
            </w:pPr>
            <w:r>
              <w:rPr>
                <w:rFonts w:hint="eastAsia" w:ascii="仿宋" w:eastAsia="仿宋" w:cs="仿宋"/>
                <w:sz w:val="24"/>
                <w:szCs w:val="24"/>
              </w:rPr>
              <w:t>实训二  外国歌剧</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44077C64">
            <w:pPr>
              <w:adjustRightInd w:val="0"/>
              <w:snapToGrid w:val="0"/>
              <w:jc w:val="center"/>
              <w:rPr>
                <w:rFonts w:ascii="仿宋" w:eastAsia="仿宋" w:cs="仿宋"/>
                <w:sz w:val="24"/>
                <w:szCs w:val="24"/>
              </w:rPr>
            </w:pPr>
            <w:r>
              <w:rPr>
                <w:rFonts w:hint="eastAsia" w:ascii="仿宋" w:eastAsia="仿宋" w:cs="仿宋"/>
                <w:sz w:val="24"/>
                <w:szCs w:val="24"/>
              </w:rPr>
              <w:t>3</w:t>
            </w:r>
          </w:p>
        </w:tc>
        <w:tc>
          <w:tcPr>
            <w:tcW w:w="627" w:type="dxa"/>
            <w:gridSpan w:val="2"/>
            <w:tcBorders>
              <w:top w:val="single" w:color="000000" w:sz="4" w:space="0"/>
              <w:left w:val="single" w:color="000000" w:sz="4" w:space="0"/>
              <w:bottom w:val="single" w:color="000000" w:sz="4" w:space="0"/>
              <w:right w:val="single" w:color="000000" w:sz="4" w:space="0"/>
            </w:tcBorders>
            <w:noWrap w:val="0"/>
            <w:vAlign w:val="center"/>
          </w:tcPr>
          <w:p w14:paraId="07C08EAC">
            <w:pPr>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2</w:t>
            </w:r>
          </w:p>
        </w:tc>
      </w:tr>
      <w:tr w14:paraId="282E1CE1">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F5DF8"/>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64B4CE9E">
            <w:pPr>
              <w:adjustRightInd w:val="0"/>
              <w:snapToGrid w:val="0"/>
              <w:jc w:val="left"/>
              <w:textAlignment w:val="baseline"/>
              <w:rPr>
                <w:rFonts w:hint="eastAsia" w:ascii="仿宋" w:eastAsia="仿宋" w:cs="仿宋"/>
                <w:sz w:val="24"/>
                <w:szCs w:val="24"/>
              </w:rPr>
            </w:pPr>
            <w:r>
              <w:rPr>
                <w:rFonts w:hint="eastAsia" w:ascii="仿宋" w:eastAsia="仿宋" w:cs="仿宋"/>
                <w:sz w:val="24"/>
                <w:szCs w:val="24"/>
              </w:rPr>
              <w:t>实训三  中国近代艺术歌曲</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1786EBB8">
            <w:pPr>
              <w:jc w:val="center"/>
            </w:pPr>
            <w:r>
              <w:rPr>
                <w:rFonts w:hint="eastAsia" w:ascii="仿宋" w:eastAsia="仿宋" w:cs="仿宋"/>
                <w:sz w:val="24"/>
                <w:szCs w:val="24"/>
              </w:rPr>
              <w:t>3</w:t>
            </w:r>
          </w:p>
        </w:tc>
        <w:tc>
          <w:tcPr>
            <w:tcW w:w="627" w:type="dxa"/>
            <w:gridSpan w:val="2"/>
            <w:tcBorders>
              <w:top w:val="single" w:color="000000" w:sz="4" w:space="0"/>
              <w:left w:val="single" w:color="000000" w:sz="4" w:space="0"/>
              <w:bottom w:val="single" w:color="000000" w:sz="4" w:space="0"/>
              <w:right w:val="single" w:color="000000" w:sz="4" w:space="0"/>
            </w:tcBorders>
            <w:noWrap w:val="0"/>
            <w:vAlign w:val="center"/>
          </w:tcPr>
          <w:p w14:paraId="28476110">
            <w:pPr>
              <w:adjustRightInd w:val="0"/>
              <w:snapToGrid w:val="0"/>
              <w:jc w:val="center"/>
              <w:rPr>
                <w:rFonts w:hint="eastAsia" w:ascii="仿宋" w:eastAsia="仿宋" w:cs="仿宋"/>
                <w:sz w:val="24"/>
                <w:szCs w:val="24"/>
                <w:lang w:val="en-US" w:eastAsia="zh-CN"/>
              </w:rPr>
            </w:pPr>
            <w:r>
              <w:rPr>
                <w:rFonts w:hint="eastAsia" w:ascii="仿宋" w:eastAsia="仿宋" w:cs="仿宋"/>
                <w:sz w:val="24"/>
                <w:szCs w:val="24"/>
                <w:lang w:val="en-US" w:eastAsia="zh-CN"/>
              </w:rPr>
              <w:t>3</w:t>
            </w:r>
          </w:p>
        </w:tc>
      </w:tr>
      <w:tr w14:paraId="786ACEE2">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99F1E"/>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06619603">
            <w:pPr>
              <w:adjustRightInd w:val="0"/>
              <w:snapToGrid w:val="0"/>
              <w:jc w:val="left"/>
              <w:textAlignment w:val="baseline"/>
              <w:rPr>
                <w:rFonts w:hint="eastAsia" w:ascii="仿宋" w:eastAsia="仿宋" w:cs="仿宋"/>
                <w:sz w:val="24"/>
                <w:szCs w:val="24"/>
              </w:rPr>
            </w:pPr>
            <w:r>
              <w:rPr>
                <w:rFonts w:hint="eastAsia" w:ascii="仿宋" w:eastAsia="仿宋" w:cs="仿宋"/>
                <w:sz w:val="24"/>
                <w:szCs w:val="24"/>
              </w:rPr>
              <w:t>实训四  中国当代创作歌曲</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26384454">
            <w:pPr>
              <w:jc w:val="center"/>
            </w:pPr>
            <w:r>
              <w:rPr>
                <w:rFonts w:hint="eastAsia" w:ascii="仿宋" w:eastAsia="仿宋" w:cs="仿宋"/>
                <w:sz w:val="24"/>
                <w:szCs w:val="24"/>
              </w:rPr>
              <w:t>3</w:t>
            </w:r>
          </w:p>
        </w:tc>
        <w:tc>
          <w:tcPr>
            <w:tcW w:w="627" w:type="dxa"/>
            <w:gridSpan w:val="2"/>
            <w:tcBorders>
              <w:top w:val="single" w:color="000000" w:sz="4" w:space="0"/>
              <w:left w:val="single" w:color="000000" w:sz="4" w:space="0"/>
              <w:bottom w:val="single" w:color="000000" w:sz="4" w:space="0"/>
              <w:right w:val="single" w:color="000000" w:sz="4" w:space="0"/>
            </w:tcBorders>
            <w:noWrap w:val="0"/>
            <w:vAlign w:val="center"/>
          </w:tcPr>
          <w:p w14:paraId="68ABA8A5">
            <w:pPr>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2</w:t>
            </w:r>
          </w:p>
        </w:tc>
      </w:tr>
      <w:tr w14:paraId="6B1FE7A7">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62C3F"/>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703A57DC">
            <w:pPr>
              <w:adjustRightInd w:val="0"/>
              <w:snapToGrid w:val="0"/>
              <w:jc w:val="left"/>
              <w:textAlignment w:val="baseline"/>
              <w:rPr>
                <w:rFonts w:hint="eastAsia" w:ascii="仿宋" w:eastAsia="仿宋" w:cs="仿宋"/>
                <w:sz w:val="24"/>
                <w:szCs w:val="24"/>
              </w:rPr>
            </w:pPr>
            <w:r>
              <w:rPr>
                <w:rFonts w:hint="eastAsia" w:ascii="仿宋" w:eastAsia="仿宋" w:cs="仿宋"/>
                <w:sz w:val="24"/>
                <w:szCs w:val="24"/>
              </w:rPr>
              <w:t>实训五  中国地方民歌</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4D7392A7">
            <w:pPr>
              <w:jc w:val="center"/>
            </w:pPr>
            <w:r>
              <w:rPr>
                <w:rFonts w:hint="eastAsia" w:ascii="仿宋" w:eastAsia="仿宋" w:cs="仿宋"/>
                <w:sz w:val="24"/>
                <w:szCs w:val="24"/>
              </w:rPr>
              <w:t>3</w:t>
            </w:r>
          </w:p>
        </w:tc>
        <w:tc>
          <w:tcPr>
            <w:tcW w:w="627" w:type="dxa"/>
            <w:gridSpan w:val="2"/>
            <w:tcBorders>
              <w:top w:val="single" w:color="000000" w:sz="4" w:space="0"/>
              <w:left w:val="single" w:color="000000" w:sz="4" w:space="0"/>
              <w:bottom w:val="single" w:color="000000" w:sz="4" w:space="0"/>
              <w:right w:val="single" w:color="000000" w:sz="4" w:space="0"/>
            </w:tcBorders>
            <w:noWrap w:val="0"/>
            <w:vAlign w:val="center"/>
          </w:tcPr>
          <w:p w14:paraId="1C87C2DD">
            <w:pPr>
              <w:adjustRightInd w:val="0"/>
              <w:snapToGrid w:val="0"/>
              <w:rPr>
                <w:rFonts w:hint="eastAsia" w:ascii="仿宋" w:eastAsia="仿宋" w:cs="仿宋"/>
                <w:sz w:val="24"/>
                <w:szCs w:val="24"/>
                <w:lang w:val="en-US" w:eastAsia="zh-CN"/>
              </w:rPr>
            </w:pPr>
            <w:r>
              <w:rPr>
                <w:rFonts w:hint="eastAsia" w:ascii="仿宋" w:eastAsia="仿宋" w:cs="仿宋"/>
                <w:sz w:val="24"/>
                <w:szCs w:val="24"/>
              </w:rPr>
              <w:t xml:space="preserve"> </w:t>
            </w:r>
            <w:r>
              <w:rPr>
                <w:rFonts w:ascii="仿宋" w:eastAsia="仿宋" w:cs="仿宋"/>
                <w:sz w:val="24"/>
                <w:szCs w:val="24"/>
              </w:rPr>
              <w:t xml:space="preserve"> </w:t>
            </w:r>
            <w:r>
              <w:rPr>
                <w:rFonts w:hint="eastAsia" w:ascii="仿宋" w:eastAsia="仿宋" w:cs="仿宋"/>
                <w:sz w:val="24"/>
                <w:szCs w:val="24"/>
                <w:lang w:val="en-US" w:eastAsia="zh-CN"/>
              </w:rPr>
              <w:t>3</w:t>
            </w:r>
          </w:p>
        </w:tc>
      </w:tr>
      <w:tr w14:paraId="0E35FBFD">
        <w:trPr>
          <w:trHeight w:val="71"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2D3FA"/>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4D7BB649">
            <w:pPr>
              <w:widowControl/>
              <w:adjustRightInd w:val="0"/>
              <w:snapToGrid w:val="0"/>
              <w:jc w:val="left"/>
              <w:rPr>
                <w:rFonts w:hint="eastAsia" w:ascii="仿宋" w:eastAsia="仿宋" w:cs="仿宋"/>
                <w:sz w:val="24"/>
                <w:szCs w:val="24"/>
              </w:rPr>
            </w:pPr>
            <w:r>
              <w:rPr>
                <w:rFonts w:hint="eastAsia" w:ascii="仿宋" w:eastAsia="仿宋" w:cs="仿宋"/>
                <w:sz w:val="24"/>
                <w:szCs w:val="24"/>
              </w:rPr>
              <w:t>实训六  中国戏曲与民族歌剧</w:t>
            </w:r>
          </w:p>
        </w:tc>
        <w:tc>
          <w:tcPr>
            <w:tcW w:w="1541" w:type="dxa"/>
            <w:gridSpan w:val="2"/>
            <w:tcBorders>
              <w:top w:val="single" w:color="000000" w:sz="4" w:space="0"/>
              <w:left w:val="single" w:color="000000" w:sz="4" w:space="0"/>
              <w:bottom w:val="single" w:color="000000" w:sz="4" w:space="0"/>
              <w:right w:val="single" w:color="000000" w:sz="4" w:space="0"/>
            </w:tcBorders>
            <w:noWrap w:val="0"/>
            <w:vAlign w:val="center"/>
          </w:tcPr>
          <w:p w14:paraId="6003CA5B">
            <w:pPr>
              <w:jc w:val="center"/>
            </w:pPr>
            <w:r>
              <w:rPr>
                <w:rFonts w:hint="eastAsia" w:ascii="仿宋" w:eastAsia="仿宋" w:cs="仿宋"/>
                <w:sz w:val="24"/>
                <w:szCs w:val="24"/>
              </w:rPr>
              <w:t>3</w:t>
            </w:r>
          </w:p>
        </w:tc>
        <w:tc>
          <w:tcPr>
            <w:tcW w:w="627" w:type="dxa"/>
            <w:gridSpan w:val="2"/>
            <w:tcBorders>
              <w:top w:val="single" w:color="000000" w:sz="4" w:space="0"/>
              <w:left w:val="single" w:color="000000" w:sz="4" w:space="0"/>
              <w:bottom w:val="single" w:color="000000" w:sz="4" w:space="0"/>
              <w:right w:val="single" w:color="000000" w:sz="4" w:space="0"/>
            </w:tcBorders>
            <w:noWrap w:val="0"/>
            <w:vAlign w:val="center"/>
          </w:tcPr>
          <w:p w14:paraId="5E101986">
            <w:pPr>
              <w:adjustRightInd w:val="0"/>
              <w:snapToGrid w:val="0"/>
              <w:jc w:val="center"/>
              <w:rPr>
                <w:rFonts w:hint="eastAsia" w:ascii="仿宋" w:eastAsia="仿宋" w:cs="仿宋"/>
                <w:sz w:val="24"/>
                <w:szCs w:val="24"/>
                <w:lang w:val="en-US" w:eastAsia="zh-CN"/>
              </w:rPr>
            </w:pPr>
            <w:r>
              <w:rPr>
                <w:rFonts w:hint="eastAsia" w:ascii="仿宋" w:eastAsia="仿宋" w:cs="仿宋"/>
                <w:sz w:val="24"/>
                <w:szCs w:val="24"/>
                <w:lang w:val="en-US" w:eastAsia="zh-CN"/>
              </w:rPr>
              <w:t>3</w:t>
            </w:r>
          </w:p>
        </w:tc>
      </w:tr>
      <w:tr w14:paraId="6A604768">
        <w:trPr>
          <w:trHeight w:val="409"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DD70B"/>
        </w:tc>
        <w:tc>
          <w:tcPr>
            <w:tcW w:w="5675" w:type="dxa"/>
            <w:gridSpan w:val="8"/>
            <w:tcBorders>
              <w:top w:val="single" w:color="000000" w:sz="4" w:space="0"/>
              <w:left w:val="single" w:color="000000" w:sz="4" w:space="0"/>
              <w:bottom w:val="single" w:color="000000" w:sz="4" w:space="0"/>
              <w:right w:val="single" w:color="000000" w:sz="4" w:space="0"/>
            </w:tcBorders>
            <w:noWrap w:val="0"/>
            <w:vAlign w:val="center"/>
          </w:tcPr>
          <w:p w14:paraId="3CB3AC49">
            <w:pPr>
              <w:adjustRightInd w:val="0"/>
              <w:snapToGrid w:val="0"/>
              <w:jc w:val="center"/>
              <w:rPr>
                <w:rFonts w:ascii="仿宋" w:eastAsia="仿宋" w:cs="仿宋"/>
                <w:sz w:val="24"/>
                <w:szCs w:val="24"/>
              </w:rPr>
            </w:pPr>
            <w:r>
              <w:rPr>
                <w:rFonts w:hint="eastAsia" w:ascii="仿宋" w:eastAsia="仿宋" w:cs="仿宋"/>
                <w:sz w:val="24"/>
                <w:szCs w:val="24"/>
              </w:rPr>
              <w:t>合计</w:t>
            </w:r>
          </w:p>
        </w:tc>
        <w:tc>
          <w:tcPr>
            <w:tcW w:w="2168" w:type="dxa"/>
            <w:gridSpan w:val="4"/>
            <w:tcBorders>
              <w:top w:val="single" w:color="000000" w:sz="4" w:space="0"/>
              <w:left w:val="single" w:color="000000" w:sz="4" w:space="0"/>
              <w:bottom w:val="single" w:color="000000" w:sz="4" w:space="0"/>
              <w:right w:val="single" w:color="000000" w:sz="4" w:space="0"/>
            </w:tcBorders>
            <w:noWrap w:val="0"/>
            <w:vAlign w:val="center"/>
          </w:tcPr>
          <w:p w14:paraId="085C0BA6">
            <w:pPr>
              <w:adjustRightInd w:val="0"/>
              <w:snapToGrid w:val="0"/>
              <w:jc w:val="center"/>
              <w:rPr>
                <w:rFonts w:ascii="仿宋" w:eastAsia="仿宋" w:cs="仿宋"/>
                <w:sz w:val="24"/>
                <w:szCs w:val="24"/>
              </w:rPr>
            </w:pPr>
            <w:r>
              <w:rPr>
                <w:rFonts w:ascii="仿宋" w:eastAsia="仿宋" w:cs="仿宋"/>
                <w:sz w:val="24"/>
                <w:szCs w:val="24"/>
              </w:rPr>
              <w:t>16</w:t>
            </w:r>
          </w:p>
        </w:tc>
      </w:tr>
      <w:tr w14:paraId="2A01A6AD">
        <w:trPr>
          <w:trHeight w:val="921"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385D9DC">
            <w:pPr>
              <w:jc w:val="center"/>
              <w:rPr>
                <w:rFonts w:ascii="仿宋" w:eastAsia="仿宋" w:cs="宋体"/>
                <w:sz w:val="24"/>
              </w:rPr>
            </w:pPr>
            <w:r>
              <w:rPr>
                <w:rFonts w:hint="eastAsia" w:ascii="仿宋" w:eastAsia="仿宋" w:cs="宋体"/>
                <w:sz w:val="24"/>
              </w:rPr>
              <w:t>I</w:t>
            </w:r>
          </w:p>
          <w:p w14:paraId="7A6FA8EF">
            <w:pPr>
              <w:jc w:val="center"/>
              <w:rPr>
                <w:rFonts w:ascii="宋体" w:cs="宋体"/>
                <w:sz w:val="24"/>
              </w:rPr>
            </w:pPr>
            <w:r>
              <w:rPr>
                <w:rFonts w:hint="eastAsia" w:ascii="仿宋" w:eastAsia="仿宋" w:cs="宋体"/>
                <w:sz w:val="24"/>
              </w:rPr>
              <w:t>教学方法与教学方式</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53EE1869">
            <w:pPr>
              <w:adjustRightInd w:val="0"/>
              <w:snapToGrid w:val="0"/>
              <w:rPr>
                <w:rFonts w:ascii="仿宋" w:eastAsia="仿宋" w:cs="仿宋"/>
                <w:sz w:val="24"/>
                <w:szCs w:val="24"/>
              </w:rPr>
            </w:pPr>
            <w:r>
              <w:rPr>
                <w:rFonts w:hint="eastAsia" w:ascii="仿宋" w:eastAsia="仿宋" w:cs="仿宋"/>
                <w:sz w:val="24"/>
                <w:szCs w:val="24"/>
              </w:rPr>
              <w:t>1.理论课全部采用多媒体教学，应用自编或改编的多媒体课件，改善理论课的枯燥和沉闷，吸引学生的注意力，加强授课效果。</w:t>
            </w:r>
          </w:p>
          <w:p w14:paraId="57AB2691">
            <w:pPr>
              <w:adjustRightInd w:val="0"/>
              <w:snapToGrid w:val="0"/>
              <w:rPr>
                <w:rFonts w:ascii="仿宋" w:eastAsia="仿宋" w:cs="仿宋"/>
                <w:sz w:val="24"/>
                <w:szCs w:val="24"/>
              </w:rPr>
            </w:pPr>
            <w:r>
              <w:rPr>
                <w:rFonts w:hint="eastAsia" w:ascii="仿宋" w:eastAsia="仿宋" w:cs="仿宋"/>
                <w:sz w:val="24"/>
                <w:szCs w:val="24"/>
              </w:rPr>
              <w:t>2.开通网络课堂，达到与学生及时沟通、交流的目的。同时重视师生互动与小组活动，组织课堂小组讨论等活动，将课堂教学变为师生共同活动的过程。</w:t>
            </w:r>
          </w:p>
          <w:p w14:paraId="192DE237">
            <w:pPr>
              <w:adjustRightInd w:val="0"/>
              <w:snapToGrid w:val="0"/>
              <w:rPr>
                <w:rFonts w:ascii="仿宋" w:eastAsia="仿宋" w:cs="仿宋"/>
                <w:sz w:val="24"/>
                <w:szCs w:val="24"/>
              </w:rPr>
            </w:pPr>
            <w:r>
              <w:rPr>
                <w:rFonts w:hint="eastAsia" w:ascii="仿宋" w:eastAsia="仿宋" w:cs="仿宋"/>
                <w:sz w:val="24"/>
                <w:szCs w:val="24"/>
              </w:rPr>
              <w:t>3.主要方式：</w:t>
            </w:r>
          </w:p>
          <w:p w14:paraId="1BF78D26">
            <w:pPr>
              <w:adjustRightInd w:val="0"/>
              <w:snapToGrid w:val="0"/>
              <w:rPr>
                <w:rFonts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讲授  </w:t>
            </w:r>
            <w:r>
              <w:rPr>
                <w:rFonts w:ascii="仿宋" w:eastAsia="仿宋" w:cs="仿宋"/>
                <w:sz w:val="24"/>
                <w:szCs w:val="24"/>
              </w:rPr>
              <w:sym w:font="Wingdings" w:char="00FE"/>
            </w:r>
            <w:r>
              <w:rPr>
                <w:rFonts w:hint="eastAsia" w:ascii="仿宋" w:eastAsia="仿宋" w:cs="仿宋"/>
                <w:sz w:val="24"/>
                <w:szCs w:val="24"/>
              </w:rPr>
              <w:t xml:space="preserve">网络学习  </w:t>
            </w:r>
            <w:r>
              <w:rPr>
                <w:rFonts w:ascii="仿宋" w:eastAsia="仿宋" w:cs="仿宋"/>
                <w:sz w:val="24"/>
                <w:szCs w:val="24"/>
              </w:rPr>
              <w:sym w:font="Wingdings" w:char="00FE"/>
            </w:r>
            <w:r>
              <w:rPr>
                <w:rFonts w:hint="eastAsia" w:ascii="仿宋" w:eastAsia="仿宋" w:cs="仿宋"/>
                <w:sz w:val="24"/>
                <w:szCs w:val="24"/>
              </w:rPr>
              <w:t xml:space="preserve">讨论或座谈  </w:t>
            </w:r>
            <w:r>
              <w:rPr>
                <w:rFonts w:ascii="仿宋" w:eastAsia="仿宋" w:cs="仿宋"/>
                <w:sz w:val="24"/>
                <w:szCs w:val="24"/>
              </w:rPr>
              <w:sym w:font="Wingdings" w:char="00FE"/>
            </w:r>
            <w:r>
              <w:rPr>
                <w:rFonts w:hint="eastAsia" w:ascii="仿宋" w:eastAsia="仿宋" w:cs="仿宋"/>
                <w:sz w:val="24"/>
                <w:szCs w:val="24"/>
              </w:rPr>
              <w:t xml:space="preserve">问题导向学习  </w:t>
            </w:r>
          </w:p>
          <w:p w14:paraId="38B274C9">
            <w:pPr>
              <w:adjustRightInd w:val="0"/>
              <w:snapToGrid w:val="0"/>
              <w:rPr>
                <w:rFonts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分组合作学习  </w:t>
            </w:r>
            <w:r>
              <w:rPr>
                <w:rFonts w:ascii="仿宋" w:eastAsia="仿宋" w:cs="仿宋"/>
                <w:sz w:val="24"/>
                <w:szCs w:val="24"/>
              </w:rPr>
              <w:sym w:font="Wingdings" w:char="00FE"/>
            </w:r>
            <w:r>
              <w:rPr>
                <w:rFonts w:hint="eastAsia" w:ascii="仿宋" w:eastAsia="仿宋" w:cs="仿宋"/>
                <w:sz w:val="24"/>
                <w:szCs w:val="24"/>
              </w:rPr>
              <w:t xml:space="preserve">专题学习  </w:t>
            </w:r>
            <w:r>
              <w:rPr>
                <w:rFonts w:ascii="仿宋" w:eastAsia="仿宋" w:cs="仿宋"/>
                <w:sz w:val="24"/>
                <w:szCs w:val="24"/>
              </w:rPr>
              <w:sym w:font="Wingdings" w:char="00FE"/>
            </w:r>
            <w:r>
              <w:rPr>
                <w:rFonts w:hint="eastAsia" w:ascii="仿宋" w:eastAsia="仿宋" w:cs="仿宋"/>
                <w:sz w:val="24"/>
                <w:szCs w:val="24"/>
              </w:rPr>
              <w:t xml:space="preserve">实作学习  </w:t>
            </w:r>
            <w:r>
              <w:rPr>
                <w:rFonts w:ascii="仿宋" w:eastAsia="仿宋" w:cs="仿宋"/>
                <w:sz w:val="24"/>
                <w:szCs w:val="24"/>
              </w:rPr>
              <w:sym w:font="Wingdings" w:char="00A8"/>
            </w:r>
            <w:r>
              <w:rPr>
                <w:rFonts w:hint="eastAsia" w:ascii="仿宋" w:eastAsia="仿宋" w:cs="仿宋"/>
                <w:sz w:val="24"/>
                <w:szCs w:val="24"/>
              </w:rPr>
              <w:t xml:space="preserve">发表学习  </w:t>
            </w:r>
          </w:p>
          <w:p w14:paraId="4D99CAF8">
            <w:pPr>
              <w:rPr>
                <w:rFonts w:ascii="宋体" w:cs="宋体"/>
                <w:sz w:val="24"/>
              </w:rPr>
            </w:pPr>
            <w:r>
              <w:rPr>
                <w:rFonts w:ascii="仿宋" w:eastAsia="仿宋" w:cs="仿宋"/>
                <w:sz w:val="24"/>
                <w:szCs w:val="24"/>
              </w:rPr>
              <w:sym w:font="Wingdings" w:char="00A8"/>
            </w:r>
            <w:r>
              <w:rPr>
                <w:rFonts w:hint="eastAsia" w:ascii="仿宋" w:eastAsia="仿宋" w:cs="仿宋"/>
                <w:sz w:val="24"/>
                <w:szCs w:val="24"/>
              </w:rPr>
              <w:t xml:space="preserve">实习  </w:t>
            </w:r>
            <w:r>
              <w:rPr>
                <w:rFonts w:ascii="仿宋" w:eastAsia="仿宋" w:cs="仿宋"/>
                <w:sz w:val="24"/>
                <w:szCs w:val="24"/>
              </w:rPr>
              <w:sym w:font="Wingdings" w:char="00A8"/>
            </w:r>
            <w:r>
              <w:rPr>
                <w:rFonts w:hint="eastAsia" w:ascii="仿宋" w:eastAsia="仿宋" w:cs="仿宋"/>
                <w:sz w:val="24"/>
                <w:szCs w:val="24"/>
              </w:rPr>
              <w:t xml:space="preserve">参观访问  </w:t>
            </w:r>
            <w:r>
              <w:rPr>
                <w:rFonts w:ascii="仿宋" w:eastAsia="仿宋" w:cs="仿宋"/>
                <w:sz w:val="24"/>
                <w:szCs w:val="24"/>
              </w:rPr>
              <w:sym w:font="Wingdings" w:char="00A8"/>
            </w:r>
            <w:r>
              <w:rPr>
                <w:rFonts w:hint="eastAsia" w:ascii="仿宋" w:eastAsia="仿宋" w:cs="仿宋"/>
                <w:sz w:val="24"/>
                <w:szCs w:val="24"/>
              </w:rPr>
              <w:t>其它：</w:t>
            </w:r>
            <w:r>
              <w:rPr>
                <w:rFonts w:hint="eastAsia" w:ascii="仿宋" w:eastAsia="仿宋" w:cs="仿宋"/>
                <w:sz w:val="24"/>
                <w:szCs w:val="24"/>
                <w:u w:val="single"/>
              </w:rPr>
              <w:t xml:space="preserve">        </w:t>
            </w:r>
            <w:r>
              <w:rPr>
                <w:rFonts w:hint="eastAsia" w:ascii="仿宋" w:eastAsia="仿宋" w:cs="仿宋"/>
                <w:sz w:val="24"/>
                <w:szCs w:val="24"/>
              </w:rPr>
              <w:t>(如口头训练等)</w:t>
            </w:r>
          </w:p>
        </w:tc>
      </w:tr>
      <w:tr w14:paraId="06E9C4E5">
        <w:trPr>
          <w:trHeight w:val="580"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E503D31">
            <w:pPr>
              <w:jc w:val="center"/>
              <w:rPr>
                <w:rFonts w:ascii="仿宋" w:eastAsia="仿宋" w:cs="仿宋"/>
                <w:sz w:val="24"/>
                <w:szCs w:val="24"/>
              </w:rPr>
            </w:pPr>
            <w:r>
              <w:rPr>
                <w:rFonts w:hint="eastAsia" w:ascii="仿宋" w:eastAsia="仿宋" w:cs="仿宋"/>
                <w:sz w:val="24"/>
                <w:szCs w:val="24"/>
              </w:rPr>
              <w:t>J</w:t>
            </w:r>
          </w:p>
          <w:p w14:paraId="03BAD821">
            <w:pPr>
              <w:jc w:val="center"/>
              <w:rPr>
                <w:rFonts w:ascii="仿宋" w:eastAsia="仿宋" w:cs="仿宋"/>
                <w:sz w:val="24"/>
                <w:szCs w:val="24"/>
              </w:rPr>
            </w:pPr>
            <w:r>
              <w:rPr>
                <w:rFonts w:hint="eastAsia" w:ascii="仿宋" w:eastAsia="仿宋" w:cs="仿宋"/>
                <w:sz w:val="24"/>
                <w:szCs w:val="24"/>
              </w:rPr>
              <w:t>教学条件</w:t>
            </w:r>
          </w:p>
          <w:p w14:paraId="5CB65FCF">
            <w:pPr>
              <w:jc w:val="center"/>
              <w:rPr>
                <w:rFonts w:ascii="仿宋" w:eastAsia="仿宋" w:cs="仿宋"/>
                <w:sz w:val="24"/>
                <w:szCs w:val="24"/>
              </w:rPr>
            </w:pPr>
            <w:r>
              <w:rPr>
                <w:rFonts w:hint="eastAsia" w:ascii="仿宋" w:eastAsia="仿宋" w:cs="仿宋"/>
                <w:sz w:val="24"/>
                <w:szCs w:val="24"/>
              </w:rPr>
              <w:t>需求</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02B2C9D6">
            <w:pPr>
              <w:tabs>
                <w:tab w:val="left" w:pos="720"/>
              </w:tabs>
              <w:adjustRightInd w:val="0"/>
              <w:snapToGrid w:val="0"/>
              <w:rPr>
                <w:rFonts w:ascii="仿宋" w:eastAsia="仿宋" w:cs="仿宋"/>
                <w:sz w:val="24"/>
                <w:szCs w:val="24"/>
              </w:rPr>
            </w:pPr>
            <w:r>
              <w:rPr>
                <w:rFonts w:hint="eastAsia" w:ascii="仿宋" w:eastAsia="仿宋" w:cs="仿宋"/>
                <w:sz w:val="24"/>
                <w:szCs w:val="24"/>
              </w:rPr>
              <w:t>1.数码钢琴教室</w:t>
            </w:r>
          </w:p>
          <w:p w14:paraId="13EB0626">
            <w:pPr>
              <w:tabs>
                <w:tab w:val="left" w:pos="720"/>
              </w:tabs>
              <w:rPr>
                <w:rFonts w:hint="eastAsia" w:ascii="仿宋" w:eastAsia="仿宋" w:cs="仿宋"/>
                <w:sz w:val="24"/>
                <w:szCs w:val="24"/>
              </w:rPr>
            </w:pPr>
            <w:r>
              <w:rPr>
                <w:rFonts w:hint="eastAsia" w:ascii="仿宋" w:eastAsia="仿宋" w:cs="仿宋"/>
                <w:sz w:val="24"/>
                <w:szCs w:val="24"/>
              </w:rPr>
              <w:t>2.多媒体教学设备</w:t>
            </w:r>
          </w:p>
          <w:p w14:paraId="5595B6FA">
            <w:pPr>
              <w:tabs>
                <w:tab w:val="left" w:pos="720"/>
              </w:tabs>
              <w:rPr>
                <w:rFonts w:hint="default" w:ascii="仿宋" w:eastAsia="仿宋" w:cs="仿宋"/>
                <w:sz w:val="24"/>
                <w:szCs w:val="24"/>
                <w:lang w:val="en-US" w:eastAsia="zh-CN"/>
              </w:rPr>
            </w:pPr>
            <w:r>
              <w:rPr>
                <w:rFonts w:hint="eastAsia" w:ascii="仿宋" w:eastAsia="仿宋" w:cs="仿宋"/>
                <w:sz w:val="24"/>
                <w:szCs w:val="24"/>
                <w:lang w:val="en-US" w:eastAsia="zh-CN"/>
              </w:rPr>
              <w:t>3.小演艺厅</w:t>
            </w:r>
          </w:p>
        </w:tc>
      </w:tr>
      <w:tr w14:paraId="36DB4674">
        <w:trPr>
          <w:trHeight w:val="481" w:hRule="atLeast"/>
        </w:trPr>
        <w:tc>
          <w:tcPr>
            <w:tcW w:w="129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B4DFC">
            <w:pPr>
              <w:jc w:val="center"/>
              <w:rPr>
                <w:rFonts w:ascii="仿宋" w:eastAsia="仿宋" w:cs="仿宋"/>
                <w:sz w:val="24"/>
                <w:szCs w:val="24"/>
              </w:rPr>
            </w:pPr>
            <w:r>
              <w:rPr>
                <w:rFonts w:hint="eastAsia" w:ascii="仿宋" w:eastAsia="仿宋" w:cs="仿宋"/>
                <w:sz w:val="24"/>
                <w:szCs w:val="24"/>
              </w:rPr>
              <w:t>K</w:t>
            </w:r>
          </w:p>
          <w:p w14:paraId="7C935831">
            <w:pPr>
              <w:jc w:val="center"/>
              <w:rPr>
                <w:rFonts w:ascii="仿宋" w:eastAsia="仿宋" w:cs="仿宋"/>
                <w:sz w:val="24"/>
                <w:szCs w:val="24"/>
              </w:rPr>
            </w:pPr>
            <w:r>
              <w:rPr>
                <w:rFonts w:hint="eastAsia" w:ascii="仿宋" w:eastAsia="仿宋" w:cs="仿宋"/>
                <w:sz w:val="24"/>
                <w:szCs w:val="24"/>
              </w:rPr>
              <w:t>课程目标及其考核内容、考核方式及评分占比</w:t>
            </w:r>
          </w:p>
        </w:tc>
        <w:tc>
          <w:tcPr>
            <w:tcW w:w="13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5AC5BE">
            <w:pPr>
              <w:rPr>
                <w:rFonts w:ascii="仿宋" w:eastAsia="仿宋" w:cs="仿宋"/>
                <w:sz w:val="24"/>
                <w:szCs w:val="24"/>
              </w:rPr>
            </w:pPr>
            <w:r>
              <w:rPr>
                <w:rFonts w:hint="eastAsia" w:ascii="仿宋" w:eastAsia="仿宋" w:cs="仿宋"/>
                <w:sz w:val="24"/>
                <w:szCs w:val="24"/>
              </w:rPr>
              <w:t>课程目标及评分占比</w:t>
            </w:r>
          </w:p>
        </w:tc>
        <w:tc>
          <w:tcPr>
            <w:tcW w:w="3415"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4A062624">
            <w:pPr>
              <w:tabs>
                <w:tab w:val="left" w:pos="720"/>
              </w:tabs>
              <w:jc w:val="center"/>
              <w:rPr>
                <w:rFonts w:ascii="仿宋" w:eastAsia="仿宋" w:cs="仿宋"/>
                <w:sz w:val="24"/>
                <w:szCs w:val="24"/>
              </w:rPr>
            </w:pPr>
            <w:r>
              <w:rPr>
                <w:rFonts w:hint="eastAsia" w:ascii="仿宋" w:eastAsia="仿宋" w:cs="仿宋"/>
                <w:sz w:val="24"/>
                <w:szCs w:val="24"/>
              </w:rPr>
              <w:t>考核内容</w:t>
            </w:r>
          </w:p>
        </w:tc>
        <w:tc>
          <w:tcPr>
            <w:tcW w:w="2510" w:type="dxa"/>
            <w:gridSpan w:val="4"/>
            <w:tcBorders>
              <w:top w:val="single" w:color="000000" w:sz="4" w:space="0"/>
              <w:left w:val="single" w:color="000000" w:sz="4" w:space="0"/>
              <w:bottom w:val="single" w:color="000000" w:sz="4" w:space="0"/>
              <w:right w:val="single" w:color="000000" w:sz="4" w:space="0"/>
            </w:tcBorders>
            <w:noWrap w:val="0"/>
            <w:vAlign w:val="center"/>
          </w:tcPr>
          <w:p w14:paraId="51AEB697">
            <w:pPr>
              <w:tabs>
                <w:tab w:val="left" w:pos="720"/>
              </w:tabs>
              <w:jc w:val="center"/>
              <w:rPr>
                <w:rFonts w:ascii="仿宋" w:eastAsia="仿宋" w:cs="仿宋"/>
                <w:color w:val="4472C4"/>
                <w:sz w:val="24"/>
                <w:szCs w:val="24"/>
              </w:rPr>
            </w:pPr>
            <w:r>
              <w:rPr>
                <w:rFonts w:hint="eastAsia" w:ascii="仿宋" w:eastAsia="仿宋" w:cs="仿宋"/>
                <w:sz w:val="24"/>
                <w:szCs w:val="24"/>
              </w:rPr>
              <w:t>考核方式</w:t>
            </w:r>
          </w:p>
        </w:tc>
        <w:tc>
          <w:tcPr>
            <w:tcW w:w="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DB6A8F">
            <w:pPr>
              <w:tabs>
                <w:tab w:val="left" w:pos="720"/>
              </w:tabs>
              <w:jc w:val="center"/>
              <w:rPr>
                <w:rFonts w:ascii="仿宋" w:eastAsia="仿宋" w:cs="仿宋"/>
                <w:sz w:val="24"/>
                <w:szCs w:val="24"/>
              </w:rPr>
            </w:pPr>
            <w:r>
              <w:rPr>
                <w:rFonts w:hint="eastAsia" w:ascii="仿宋" w:eastAsia="仿宋" w:cs="仿宋"/>
                <w:sz w:val="24"/>
                <w:szCs w:val="24"/>
              </w:rPr>
              <w:t>课程分目标的达成度</w:t>
            </w:r>
          </w:p>
        </w:tc>
      </w:tr>
      <w:tr w14:paraId="0B6A604E">
        <w:trPr>
          <w:trHeight w:val="184"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D5E69"/>
        </w:tc>
        <w:tc>
          <w:tcPr>
            <w:tcW w:w="13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6D5316"/>
        </w:tc>
        <w:tc>
          <w:tcPr>
            <w:tcW w:w="3415"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381A47F"/>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A03D651">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平时成绩占比</w:t>
            </w:r>
            <w:r>
              <w:rPr>
                <w:rFonts w:hint="eastAsia" w:ascii="仿宋" w:eastAsia="仿宋" w:cs="仿宋"/>
                <w:szCs w:val="21"/>
              </w:rPr>
              <w:t>（</w:t>
            </w:r>
            <w:r>
              <w:rPr>
                <w:rFonts w:hint="default" w:ascii="仿宋" w:eastAsia="仿宋" w:cs="仿宋"/>
                <w:szCs w:val="21"/>
                <w:lang w:val="en-US"/>
              </w:rPr>
              <w:t>40</w:t>
            </w:r>
            <w:r>
              <w:rPr>
                <w:rFonts w:hint="eastAsia" w:ascii="仿宋" w:eastAsia="仿宋" w:cs="仿宋"/>
                <w:szCs w:val="21"/>
              </w:rPr>
              <w:t>%）</w:t>
            </w:r>
          </w:p>
        </w:tc>
        <w:tc>
          <w:tcPr>
            <w:tcW w:w="827" w:type="dxa"/>
            <w:tcBorders>
              <w:top w:val="single" w:color="000000" w:sz="4" w:space="0"/>
              <w:left w:val="single" w:color="000000" w:sz="4" w:space="0"/>
              <w:bottom w:val="single" w:color="000000" w:sz="4" w:space="0"/>
              <w:right w:val="single" w:color="000000" w:sz="4" w:space="0"/>
            </w:tcBorders>
            <w:noWrap w:val="0"/>
            <w:vAlign w:val="top"/>
          </w:tcPr>
          <w:p w14:paraId="674E8A55">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期中考试评分占比</w:t>
            </w:r>
            <w:r>
              <w:rPr>
                <w:rFonts w:hint="eastAsia" w:ascii="仿宋" w:eastAsia="仿宋" w:cs="仿宋"/>
                <w:szCs w:val="21"/>
              </w:rPr>
              <w:t>（</w:t>
            </w:r>
            <w:r>
              <w:rPr>
                <w:rFonts w:hint="default" w:ascii="仿宋" w:eastAsia="仿宋" w:cs="仿宋"/>
                <w:szCs w:val="21"/>
                <w:lang w:val="en-US"/>
              </w:rPr>
              <w:t>30</w:t>
            </w:r>
            <w:r>
              <w:rPr>
                <w:rFonts w:hint="eastAsia" w:ascii="仿宋" w:eastAsia="仿宋" w:cs="仿宋"/>
                <w:szCs w:val="21"/>
              </w:rPr>
              <w:t>%）</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top"/>
          </w:tcPr>
          <w:p w14:paraId="45A6FBEE">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期末考试评分占比</w:t>
            </w:r>
            <w:r>
              <w:rPr>
                <w:rFonts w:hint="eastAsia" w:ascii="仿宋" w:eastAsia="仿宋" w:cs="仿宋"/>
                <w:szCs w:val="21"/>
              </w:rPr>
              <w:t>（</w:t>
            </w:r>
            <w:r>
              <w:rPr>
                <w:rFonts w:hint="default" w:ascii="仿宋" w:eastAsia="仿宋" w:cs="仿宋"/>
                <w:szCs w:val="21"/>
                <w:lang w:val="en-US"/>
              </w:rPr>
              <w:t>30</w:t>
            </w:r>
            <w:r>
              <w:rPr>
                <w:rFonts w:hint="eastAsia" w:ascii="仿宋" w:eastAsia="仿宋" w:cs="仿宋"/>
                <w:szCs w:val="21"/>
              </w:rPr>
              <w:t>%）</w:t>
            </w: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4E46D"/>
        </w:tc>
      </w:tr>
      <w:tr w14:paraId="6014B3CB">
        <w:trPr>
          <w:trHeight w:val="1652"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59AC2"/>
        </w:tc>
        <w:tc>
          <w:tcPr>
            <w:tcW w:w="1360" w:type="dxa"/>
            <w:gridSpan w:val="2"/>
            <w:tcBorders>
              <w:top w:val="single" w:color="000000" w:sz="4" w:space="0"/>
              <w:left w:val="single" w:color="000000" w:sz="4" w:space="0"/>
              <w:bottom w:val="single" w:color="000000" w:sz="4" w:space="0"/>
              <w:right w:val="single" w:color="000000" w:sz="4" w:space="0"/>
            </w:tcBorders>
            <w:noWrap w:val="0"/>
            <w:vAlign w:val="center"/>
          </w:tcPr>
          <w:p w14:paraId="47D0DE40">
            <w:pPr>
              <w:widowControl/>
              <w:adjustRightInd w:val="0"/>
              <w:snapToGrid w:val="0"/>
              <w:jc w:val="center"/>
              <w:rPr>
                <w:rFonts w:ascii="仿宋" w:eastAsia="仿宋"/>
                <w:color w:val="000000"/>
                <w:sz w:val="24"/>
                <w:szCs w:val="24"/>
              </w:rPr>
            </w:pPr>
            <w:r>
              <w:rPr>
                <w:rFonts w:hint="eastAsia" w:ascii="仿宋" w:eastAsia="仿宋"/>
                <w:color w:val="000000"/>
                <w:sz w:val="24"/>
                <w:szCs w:val="24"/>
              </w:rPr>
              <w:t>课程目标1 (</w:t>
            </w:r>
            <w:r>
              <w:rPr>
                <w:rFonts w:hint="eastAsia" w:ascii="仿宋" w:eastAsia="仿宋"/>
                <w:color w:val="000000"/>
                <w:sz w:val="24"/>
                <w:szCs w:val="24"/>
                <w:lang w:val="en-US" w:eastAsia="zh-CN"/>
              </w:rPr>
              <w:t>2</w:t>
            </w:r>
            <w:r>
              <w:rPr>
                <w:rFonts w:hint="default" w:ascii="仿宋" w:eastAsia="仿宋"/>
                <w:color w:val="000000"/>
                <w:sz w:val="24"/>
                <w:szCs w:val="24"/>
                <w:lang w:val="en-US" w:eastAsia="zh-CN"/>
              </w:rPr>
              <w:t>5</w:t>
            </w:r>
            <w:r>
              <w:rPr>
                <w:rFonts w:hint="eastAsia" w:ascii="仿宋" w:eastAsia="仿宋"/>
                <w:color w:val="000000"/>
                <w:sz w:val="24"/>
                <w:szCs w:val="24"/>
              </w:rPr>
              <w:t>%)</w:t>
            </w:r>
          </w:p>
        </w:tc>
        <w:tc>
          <w:tcPr>
            <w:tcW w:w="3415" w:type="dxa"/>
            <w:gridSpan w:val="5"/>
            <w:tcBorders>
              <w:top w:val="single" w:color="000000" w:sz="4" w:space="0"/>
              <w:left w:val="single" w:color="000000" w:sz="4" w:space="0"/>
              <w:bottom w:val="single" w:color="000000" w:sz="4" w:space="0"/>
              <w:right w:val="single" w:color="000000" w:sz="4" w:space="0"/>
            </w:tcBorders>
            <w:noWrap w:val="0"/>
            <w:vAlign w:val="center"/>
          </w:tcPr>
          <w:p w14:paraId="13EFDC80">
            <w:pPr>
              <w:jc w:val="left"/>
              <w:rPr>
                <w:rFonts w:hint="default" w:ascii="仿宋" w:eastAsia="仿宋" w:cs="仿宋"/>
                <w:color w:val="000000"/>
                <w:sz w:val="24"/>
                <w:szCs w:val="24"/>
                <w:lang w:val="en-US" w:eastAsia="zh-CN"/>
              </w:rPr>
            </w:pPr>
            <w:r>
              <w:rPr>
                <w:rFonts w:hint="eastAsia" w:ascii="仿宋" w:eastAsia="仿宋" w:cs="仿宋"/>
                <w:color w:val="000000"/>
                <w:sz w:val="24"/>
                <w:szCs w:val="24"/>
                <w:lang w:val="en-US" w:eastAsia="zh-CN"/>
              </w:rPr>
              <w:t>为声乐作品演唱进行现场伴奏。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E7114F1">
            <w:pPr>
              <w:tabs>
                <w:tab w:val="left" w:pos="720"/>
              </w:tabs>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10</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080A1436">
            <w:pPr>
              <w:tabs>
                <w:tab w:val="left" w:pos="720"/>
              </w:tabs>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7</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14:paraId="784EBD0A">
            <w:pPr>
              <w:tabs>
                <w:tab w:val="left" w:pos="720"/>
              </w:tabs>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8</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14:paraId="34871E46">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0.</w:t>
            </w:r>
            <w:r>
              <w:rPr>
                <w:rFonts w:ascii="仿宋" w:eastAsia="仿宋" w:cs="仿宋"/>
                <w:sz w:val="24"/>
                <w:szCs w:val="24"/>
              </w:rPr>
              <w:t>7</w:t>
            </w:r>
            <w:r>
              <w:rPr>
                <w:rFonts w:hint="eastAsia" w:ascii="仿宋" w:eastAsia="仿宋" w:cs="仿宋"/>
                <w:sz w:val="24"/>
                <w:szCs w:val="24"/>
              </w:rPr>
              <w:t>5</w:t>
            </w:r>
          </w:p>
        </w:tc>
      </w:tr>
      <w:tr w14:paraId="27E3D8A2">
        <w:trPr>
          <w:trHeight w:val="1430"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BE52F"/>
        </w:tc>
        <w:tc>
          <w:tcPr>
            <w:tcW w:w="1360" w:type="dxa"/>
            <w:gridSpan w:val="2"/>
            <w:tcBorders>
              <w:top w:val="single" w:color="000000" w:sz="4" w:space="0"/>
              <w:left w:val="single" w:color="000000" w:sz="4" w:space="0"/>
              <w:bottom w:val="single" w:color="000000" w:sz="4" w:space="0"/>
              <w:right w:val="single" w:color="000000" w:sz="4" w:space="0"/>
            </w:tcBorders>
            <w:noWrap w:val="0"/>
            <w:vAlign w:val="center"/>
          </w:tcPr>
          <w:p w14:paraId="20D7E11B">
            <w:pPr>
              <w:widowControl/>
              <w:adjustRightInd w:val="0"/>
              <w:snapToGrid w:val="0"/>
              <w:jc w:val="center"/>
              <w:rPr>
                <w:rFonts w:ascii="仿宋" w:eastAsia="仿宋"/>
                <w:color w:val="000000"/>
                <w:sz w:val="24"/>
                <w:szCs w:val="24"/>
              </w:rPr>
            </w:pPr>
            <w:r>
              <w:rPr>
                <w:rFonts w:hint="eastAsia" w:ascii="仿宋" w:eastAsia="仿宋"/>
                <w:color w:val="000000"/>
                <w:sz w:val="24"/>
                <w:szCs w:val="24"/>
              </w:rPr>
              <w:t>课程目标2</w:t>
            </w:r>
          </w:p>
          <w:p w14:paraId="13C3A434">
            <w:pPr>
              <w:widowControl/>
              <w:adjustRightInd w:val="0"/>
              <w:snapToGrid w:val="0"/>
              <w:jc w:val="center"/>
              <w:rPr>
                <w:rFonts w:ascii="仿宋" w:eastAsia="仿宋" w:cs="仿宋"/>
                <w:color w:val="000000"/>
                <w:sz w:val="24"/>
                <w:szCs w:val="24"/>
              </w:rPr>
            </w:pPr>
            <w:r>
              <w:rPr>
                <w:rFonts w:hint="eastAsia" w:ascii="仿宋" w:eastAsia="仿宋"/>
                <w:color w:val="000000"/>
                <w:sz w:val="24"/>
                <w:szCs w:val="24"/>
              </w:rPr>
              <w:t>(</w:t>
            </w:r>
            <w:r>
              <w:rPr>
                <w:rFonts w:ascii="仿宋" w:eastAsia="仿宋"/>
                <w:color w:val="000000"/>
                <w:sz w:val="24"/>
                <w:szCs w:val="24"/>
              </w:rPr>
              <w:t>3</w:t>
            </w:r>
            <w:r>
              <w:rPr>
                <w:rFonts w:hint="default" w:ascii="仿宋" w:eastAsia="仿宋"/>
                <w:color w:val="000000"/>
                <w:sz w:val="24"/>
                <w:szCs w:val="24"/>
                <w:lang w:val="en-US"/>
              </w:rPr>
              <w:t>5</w:t>
            </w:r>
            <w:r>
              <w:rPr>
                <w:rFonts w:hint="eastAsia" w:ascii="仿宋" w:eastAsia="仿宋"/>
                <w:color w:val="000000"/>
                <w:sz w:val="24"/>
                <w:szCs w:val="24"/>
              </w:rPr>
              <w:t>%)</w:t>
            </w:r>
          </w:p>
        </w:tc>
        <w:tc>
          <w:tcPr>
            <w:tcW w:w="3415" w:type="dxa"/>
            <w:gridSpan w:val="5"/>
            <w:tcBorders>
              <w:top w:val="single" w:color="000000" w:sz="4" w:space="0"/>
              <w:left w:val="single" w:color="000000" w:sz="4" w:space="0"/>
              <w:bottom w:val="single" w:color="000000" w:sz="4" w:space="0"/>
              <w:right w:val="single" w:color="000000" w:sz="4" w:space="0"/>
            </w:tcBorders>
            <w:noWrap w:val="0"/>
            <w:vAlign w:val="center"/>
          </w:tcPr>
          <w:p w14:paraId="6B2C7154">
            <w:pPr>
              <w:tabs>
                <w:tab w:val="left" w:pos="720"/>
              </w:tabs>
              <w:adjustRightInd w:val="0"/>
              <w:snapToGrid w:val="0"/>
              <w:jc w:val="left"/>
              <w:rPr>
                <w:rFonts w:hint="eastAsia" w:ascii="仿宋" w:eastAsia="仿宋" w:cs="仿宋"/>
                <w:color w:val="000000"/>
                <w:sz w:val="24"/>
                <w:szCs w:val="24"/>
              </w:rPr>
            </w:pPr>
            <w:r>
              <w:rPr>
                <w:rFonts w:hint="eastAsia" w:ascii="仿宋" w:eastAsia="仿宋" w:cs="仿宋"/>
                <w:color w:val="000000"/>
                <w:sz w:val="24"/>
                <w:szCs w:val="24"/>
              </w:rPr>
              <w:t>阐述外国艺术歌曲、外国歌剧、中国近代艺术歌曲、中国当代创作歌曲、中国地方民歌、中国戏曲与民族歌剧在艺术指导实践中的前期案头工作要点。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02DB07">
            <w:pPr>
              <w:tabs>
                <w:tab w:val="left" w:pos="720"/>
              </w:tabs>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35</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D0987C6">
            <w:pPr>
              <w:tabs>
                <w:tab w:val="left" w:pos="720"/>
              </w:tabs>
              <w:adjustRightInd w:val="0"/>
              <w:snapToGrid w:val="0"/>
              <w:jc w:val="center"/>
              <w:rPr>
                <w:rFonts w:hint="default" w:ascii="仿宋" w:eastAsia="仿宋" w:cs="仿宋"/>
                <w:sz w:val="24"/>
                <w:szCs w:val="24"/>
                <w:lang w:val="en-US" w:eastAsia="zh-CN"/>
              </w:rPr>
            </w:pP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14:paraId="689D546F">
            <w:pPr>
              <w:tabs>
                <w:tab w:val="left" w:pos="720"/>
              </w:tabs>
              <w:adjustRightInd w:val="0"/>
              <w:snapToGrid w:val="0"/>
              <w:jc w:val="center"/>
              <w:rPr>
                <w:rFonts w:hint="default" w:ascii="仿宋" w:eastAsia="仿宋" w:cs="仿宋"/>
                <w:sz w:val="24"/>
                <w:szCs w:val="24"/>
                <w:lang w:val="en-US" w:eastAsia="zh-CN"/>
              </w:rPr>
            </w:pPr>
          </w:p>
        </w:tc>
        <w:tc>
          <w:tcPr>
            <w:tcW w:w="558" w:type="dxa"/>
            <w:tcBorders>
              <w:top w:val="single" w:color="000000" w:sz="4" w:space="0"/>
              <w:left w:val="single" w:color="000000" w:sz="4" w:space="0"/>
              <w:bottom w:val="single" w:color="000000" w:sz="4" w:space="0"/>
              <w:right w:val="single" w:color="000000" w:sz="4" w:space="0"/>
            </w:tcBorders>
            <w:noWrap w:val="0"/>
            <w:vAlign w:val="center"/>
          </w:tcPr>
          <w:p w14:paraId="36E2A4CC">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0.</w:t>
            </w:r>
            <w:r>
              <w:rPr>
                <w:rFonts w:ascii="仿宋" w:eastAsia="仿宋" w:cs="仿宋"/>
                <w:sz w:val="24"/>
                <w:szCs w:val="24"/>
              </w:rPr>
              <w:t>7</w:t>
            </w:r>
            <w:r>
              <w:rPr>
                <w:rFonts w:hint="eastAsia" w:ascii="仿宋" w:eastAsia="仿宋" w:cs="仿宋"/>
                <w:sz w:val="24"/>
                <w:szCs w:val="24"/>
              </w:rPr>
              <w:t>5</w:t>
            </w:r>
          </w:p>
        </w:tc>
      </w:tr>
      <w:tr w14:paraId="393F0E97">
        <w:trPr>
          <w:trHeight w:val="1046"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810B7"/>
        </w:tc>
        <w:tc>
          <w:tcPr>
            <w:tcW w:w="1360" w:type="dxa"/>
            <w:gridSpan w:val="2"/>
            <w:tcBorders>
              <w:top w:val="single" w:color="000000" w:sz="4" w:space="0"/>
              <w:left w:val="single" w:color="000000" w:sz="4" w:space="0"/>
              <w:bottom w:val="single" w:color="000000" w:sz="4" w:space="0"/>
              <w:right w:val="single" w:color="000000" w:sz="4" w:space="0"/>
            </w:tcBorders>
            <w:noWrap w:val="0"/>
            <w:vAlign w:val="center"/>
          </w:tcPr>
          <w:p w14:paraId="35772537">
            <w:pPr>
              <w:widowControl/>
              <w:adjustRightInd w:val="0"/>
              <w:snapToGrid w:val="0"/>
              <w:jc w:val="center"/>
              <w:rPr>
                <w:rFonts w:ascii="仿宋" w:eastAsia="仿宋"/>
                <w:sz w:val="24"/>
                <w:szCs w:val="24"/>
              </w:rPr>
            </w:pPr>
            <w:r>
              <w:rPr>
                <w:rFonts w:hint="eastAsia" w:ascii="仿宋" w:eastAsia="仿宋"/>
                <w:sz w:val="24"/>
                <w:szCs w:val="24"/>
              </w:rPr>
              <w:t>课程目标3</w:t>
            </w:r>
          </w:p>
          <w:p w14:paraId="30E4C9FA">
            <w:pPr>
              <w:tabs>
                <w:tab w:val="left" w:pos="720"/>
              </w:tabs>
              <w:adjustRightInd w:val="0"/>
              <w:snapToGrid w:val="0"/>
              <w:jc w:val="center"/>
              <w:rPr>
                <w:rFonts w:ascii="仿宋" w:eastAsia="仿宋" w:cs="仿宋"/>
                <w:sz w:val="24"/>
                <w:szCs w:val="24"/>
              </w:rPr>
            </w:pPr>
            <w:r>
              <w:rPr>
                <w:rFonts w:hint="eastAsia" w:ascii="仿宋" w:eastAsia="仿宋"/>
                <w:sz w:val="24"/>
                <w:szCs w:val="24"/>
              </w:rPr>
              <w:t>(</w:t>
            </w:r>
            <w:r>
              <w:rPr>
                <w:rFonts w:hint="default" w:ascii="仿宋" w:eastAsia="仿宋"/>
                <w:sz w:val="24"/>
                <w:szCs w:val="24"/>
                <w:lang w:val="en-US"/>
              </w:rPr>
              <w:t>40</w:t>
            </w:r>
            <w:r>
              <w:rPr>
                <w:rFonts w:hint="eastAsia" w:ascii="仿宋" w:eastAsia="仿宋"/>
                <w:sz w:val="24"/>
                <w:szCs w:val="24"/>
              </w:rPr>
              <w:t>%)</w:t>
            </w:r>
          </w:p>
        </w:tc>
        <w:tc>
          <w:tcPr>
            <w:tcW w:w="3415" w:type="dxa"/>
            <w:gridSpan w:val="5"/>
            <w:tcBorders>
              <w:top w:val="single" w:color="000000" w:sz="4" w:space="0"/>
              <w:left w:val="single" w:color="000000" w:sz="4" w:space="0"/>
              <w:bottom w:val="single" w:color="000000" w:sz="4" w:space="0"/>
              <w:right w:val="single" w:color="000000" w:sz="4" w:space="0"/>
            </w:tcBorders>
            <w:noWrap w:val="0"/>
            <w:vAlign w:val="center"/>
          </w:tcPr>
          <w:p w14:paraId="35646099">
            <w:pPr>
              <w:tabs>
                <w:tab w:val="left" w:pos="720"/>
              </w:tabs>
              <w:adjustRightInd w:val="0"/>
              <w:snapToGrid w:val="0"/>
              <w:jc w:val="left"/>
              <w:rPr>
                <w:rFonts w:ascii="仿宋" w:eastAsia="仿宋" w:cs="仿宋"/>
                <w:sz w:val="24"/>
                <w:szCs w:val="24"/>
              </w:rPr>
            </w:pPr>
            <w:r>
              <w:rPr>
                <w:rFonts w:hint="eastAsia" w:ascii="仿宋" w:eastAsia="仿宋" w:cs="仿宋"/>
                <w:sz w:val="24"/>
                <w:szCs w:val="24"/>
              </w:rPr>
              <w:t>进行限时1</w:t>
            </w:r>
            <w:r>
              <w:rPr>
                <w:rFonts w:ascii="仿宋" w:eastAsia="仿宋" w:cs="仿宋"/>
                <w:sz w:val="24"/>
                <w:szCs w:val="24"/>
              </w:rPr>
              <w:t>5</w:t>
            </w:r>
            <w:r>
              <w:rPr>
                <w:rFonts w:hint="eastAsia" w:ascii="仿宋" w:eastAsia="仿宋" w:cs="仿宋"/>
                <w:sz w:val="24"/>
                <w:szCs w:val="24"/>
              </w:rPr>
              <w:t>分钟的歌曲片段艺术指导合作。</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EEB25C1">
            <w:pPr>
              <w:tabs>
                <w:tab w:val="left" w:pos="720"/>
              </w:tabs>
              <w:adjustRightInd w:val="0"/>
              <w:snapToGrid w:val="0"/>
              <w:jc w:val="center"/>
              <w:rPr>
                <w:rFonts w:hint="default" w:ascii="仿宋" w:eastAsia="仿宋" w:cs="仿宋"/>
                <w:sz w:val="24"/>
                <w:szCs w:val="24"/>
                <w:lang w:val="en-US" w:eastAsia="zh-CN"/>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62B378E">
            <w:pPr>
              <w:tabs>
                <w:tab w:val="left" w:pos="720"/>
              </w:tabs>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20</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14:paraId="092DFB7D">
            <w:pPr>
              <w:tabs>
                <w:tab w:val="left" w:pos="720"/>
              </w:tabs>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20</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14:paraId="04B5C5E0">
            <w:pPr>
              <w:tabs>
                <w:tab w:val="left" w:pos="720"/>
              </w:tabs>
              <w:adjustRightInd w:val="0"/>
              <w:snapToGrid w:val="0"/>
              <w:jc w:val="center"/>
              <w:rPr>
                <w:rFonts w:ascii="仿宋" w:eastAsia="仿宋" w:cs="仿宋"/>
                <w:sz w:val="24"/>
                <w:szCs w:val="24"/>
              </w:rPr>
            </w:pPr>
            <w:r>
              <w:rPr>
                <w:rFonts w:hint="eastAsia" w:ascii="仿宋" w:eastAsia="仿宋" w:cs="仿宋"/>
                <w:sz w:val="24"/>
                <w:szCs w:val="24"/>
              </w:rPr>
              <w:t>0.</w:t>
            </w:r>
            <w:r>
              <w:rPr>
                <w:rFonts w:ascii="仿宋" w:eastAsia="仿宋" w:cs="仿宋"/>
                <w:sz w:val="24"/>
                <w:szCs w:val="24"/>
              </w:rPr>
              <w:t>7</w:t>
            </w:r>
            <w:r>
              <w:rPr>
                <w:rFonts w:hint="eastAsia" w:ascii="仿宋" w:eastAsia="仿宋" w:cs="仿宋"/>
                <w:sz w:val="24"/>
                <w:szCs w:val="24"/>
              </w:rPr>
              <w:t>5</w:t>
            </w:r>
          </w:p>
        </w:tc>
      </w:tr>
      <w:tr w14:paraId="393EA07B">
        <w:trPr>
          <w:trHeight w:val="569" w:hRule="atLeast"/>
        </w:trPr>
        <w:tc>
          <w:tcPr>
            <w:tcW w:w="12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D9F8C"/>
        </w:tc>
        <w:tc>
          <w:tcPr>
            <w:tcW w:w="4775" w:type="dxa"/>
            <w:gridSpan w:val="7"/>
            <w:tcBorders>
              <w:top w:val="single" w:color="000000" w:sz="4" w:space="0"/>
              <w:left w:val="single" w:color="000000" w:sz="4" w:space="0"/>
              <w:bottom w:val="single" w:color="000000" w:sz="4" w:space="0"/>
              <w:right w:val="single" w:color="000000" w:sz="4" w:space="0"/>
            </w:tcBorders>
            <w:noWrap w:val="0"/>
            <w:vAlign w:val="center"/>
          </w:tcPr>
          <w:p w14:paraId="53422AEB">
            <w:pPr>
              <w:jc w:val="center"/>
              <w:rPr>
                <w:rFonts w:ascii="宋体" w:cs="宋体"/>
                <w:szCs w:val="21"/>
              </w:rPr>
            </w:pPr>
            <w:r>
              <w:rPr>
                <w:rFonts w:hint="eastAsia" w:ascii="仿宋" w:hAnsi="仿宋" w:eastAsia="仿宋" w:cs="仿宋"/>
                <w:szCs w:val="21"/>
              </w:rPr>
              <w:t>总分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4BE63F">
            <w:pPr>
              <w:tabs>
                <w:tab w:val="left" w:pos="720"/>
              </w:tabs>
              <w:adjustRightInd w:val="0"/>
              <w:snapToGrid w:val="0"/>
              <w:jc w:val="center"/>
              <w:rPr>
                <w:rFonts w:hint="default" w:ascii="仿宋" w:eastAsia="仿宋" w:cs="仿宋"/>
                <w:sz w:val="24"/>
                <w:szCs w:val="24"/>
                <w:lang w:val="en-US" w:eastAsia="zh-CN"/>
              </w:rPr>
            </w:pPr>
            <w:r>
              <w:rPr>
                <w:rFonts w:hint="default" w:ascii="仿宋" w:eastAsia="仿宋" w:cs="仿宋"/>
                <w:sz w:val="24"/>
                <w:szCs w:val="24"/>
                <w:lang w:val="en-US" w:eastAsia="zh-CN"/>
              </w:rPr>
              <w:t>4</w:t>
            </w:r>
            <w:r>
              <w:rPr>
                <w:rFonts w:hint="eastAsia" w:ascii="仿宋" w:eastAsia="仿宋" w:cs="仿宋"/>
                <w:sz w:val="24"/>
                <w:szCs w:val="24"/>
                <w:lang w:val="en-US" w:eastAsia="zh-CN"/>
              </w:rPr>
              <w:t>5</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B927FA9">
            <w:pPr>
              <w:tabs>
                <w:tab w:val="left" w:pos="720"/>
              </w:tabs>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27</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14:paraId="2255F6A9">
            <w:pPr>
              <w:tabs>
                <w:tab w:val="left" w:pos="720"/>
              </w:tabs>
              <w:adjustRightInd w:val="0"/>
              <w:snapToGrid w:val="0"/>
              <w:jc w:val="center"/>
              <w:rPr>
                <w:rFonts w:hint="default" w:ascii="仿宋" w:eastAsia="仿宋" w:cs="仿宋"/>
                <w:sz w:val="24"/>
                <w:szCs w:val="24"/>
                <w:lang w:val="en-US" w:eastAsia="zh-CN"/>
              </w:rPr>
            </w:pPr>
            <w:r>
              <w:rPr>
                <w:rFonts w:hint="eastAsia" w:ascii="仿宋" w:eastAsia="仿宋" w:cs="仿宋"/>
                <w:sz w:val="24"/>
                <w:szCs w:val="24"/>
                <w:lang w:val="en-US" w:eastAsia="zh-CN"/>
              </w:rPr>
              <w:t>28</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14:paraId="2445505B">
            <w:pPr>
              <w:tabs>
                <w:tab w:val="left" w:pos="720"/>
              </w:tabs>
              <w:jc w:val="center"/>
              <w:rPr>
                <w:rFonts w:ascii="仿宋" w:eastAsia="仿宋" w:cs="仿宋"/>
                <w:sz w:val="24"/>
                <w:szCs w:val="24"/>
              </w:rPr>
            </w:pPr>
            <w:r>
              <w:rPr>
                <w:rFonts w:hint="eastAsia" w:ascii="仿宋" w:eastAsia="仿宋" w:cs="仿宋"/>
                <w:sz w:val="24"/>
                <w:szCs w:val="24"/>
              </w:rPr>
              <w:t>0.</w:t>
            </w:r>
            <w:r>
              <w:rPr>
                <w:rFonts w:ascii="仿宋" w:eastAsia="仿宋" w:cs="仿宋"/>
                <w:sz w:val="24"/>
                <w:szCs w:val="24"/>
              </w:rPr>
              <w:t>7</w:t>
            </w:r>
            <w:r>
              <w:rPr>
                <w:rFonts w:hint="eastAsia" w:ascii="仿宋" w:eastAsia="仿宋" w:cs="仿宋"/>
                <w:sz w:val="24"/>
                <w:szCs w:val="24"/>
              </w:rPr>
              <w:t>5</w:t>
            </w:r>
          </w:p>
        </w:tc>
      </w:tr>
      <w:tr w14:paraId="0693E91F">
        <w:tc>
          <w:tcPr>
            <w:tcW w:w="1299" w:type="dxa"/>
            <w:tcBorders>
              <w:top w:val="single" w:color="000000" w:sz="4" w:space="0"/>
              <w:left w:val="single" w:color="000000" w:sz="4" w:space="0"/>
              <w:bottom w:val="single" w:color="000000" w:sz="4" w:space="0"/>
              <w:right w:val="single" w:color="000000" w:sz="4" w:space="0"/>
            </w:tcBorders>
            <w:noWrap w:val="0"/>
            <w:vAlign w:val="center"/>
          </w:tcPr>
          <w:p w14:paraId="3287CA76">
            <w:pPr>
              <w:jc w:val="center"/>
              <w:rPr>
                <w:rFonts w:ascii="仿宋" w:eastAsia="仿宋" w:cs="仿宋"/>
                <w:sz w:val="24"/>
                <w:szCs w:val="24"/>
              </w:rPr>
            </w:pPr>
            <w:r>
              <w:rPr>
                <w:rFonts w:hint="eastAsia" w:ascii="仿宋" w:eastAsia="仿宋" w:cs="仿宋"/>
                <w:sz w:val="24"/>
                <w:szCs w:val="24"/>
              </w:rPr>
              <w:t>L</w:t>
            </w:r>
          </w:p>
          <w:p w14:paraId="6F4A754A">
            <w:pPr>
              <w:jc w:val="center"/>
              <w:rPr>
                <w:rFonts w:ascii="仿宋" w:eastAsia="仿宋" w:cs="仿宋"/>
                <w:sz w:val="24"/>
                <w:szCs w:val="24"/>
              </w:rPr>
            </w:pPr>
            <w:r>
              <w:rPr>
                <w:rFonts w:hint="eastAsia" w:ascii="仿宋" w:eastAsia="仿宋" w:cs="仿宋"/>
                <w:sz w:val="24"/>
                <w:szCs w:val="24"/>
              </w:rPr>
              <w:t>学习建议</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5C9BEF28">
            <w:pPr>
              <w:adjustRightInd w:val="0"/>
              <w:snapToGrid w:val="0"/>
              <w:jc w:val="left"/>
              <w:rPr>
                <w:rFonts w:ascii="仿宋" w:eastAsia="仿宋" w:cs="仿宋"/>
                <w:bCs/>
                <w:sz w:val="24"/>
                <w:szCs w:val="24"/>
              </w:rPr>
            </w:pPr>
            <w:r>
              <w:rPr>
                <w:rFonts w:hint="eastAsia" w:ascii="仿宋" w:eastAsia="仿宋" w:cs="仿宋"/>
                <w:bCs/>
                <w:sz w:val="24"/>
                <w:szCs w:val="24"/>
              </w:rPr>
              <w:t>1.自主学习。建议学生通过预习教材，并通过网络、图书馆自主查阅课程中涉及的学习资源，独立规划自己的课程学习计划，充分发挥自身的学习能动性。</w:t>
            </w:r>
          </w:p>
          <w:p w14:paraId="0CED1BE5">
            <w:pPr>
              <w:adjustRightInd w:val="0"/>
              <w:snapToGrid w:val="0"/>
              <w:jc w:val="left"/>
              <w:rPr>
                <w:rFonts w:ascii="仿宋" w:eastAsia="仿宋" w:cs="仿宋"/>
                <w:sz w:val="24"/>
                <w:szCs w:val="24"/>
              </w:rPr>
            </w:pPr>
            <w:r>
              <w:rPr>
                <w:rFonts w:hint="eastAsia" w:ascii="仿宋" w:eastAsia="仿宋" w:cs="仿宋"/>
                <w:bCs/>
                <w:sz w:val="24"/>
                <w:szCs w:val="24"/>
              </w:rPr>
              <w:t>2.研究性学习。鼓励学生针对课程教学内容，尝试理论课结合专题报告的教学方式，开阔学生的视野。</w:t>
            </w:r>
          </w:p>
        </w:tc>
      </w:tr>
      <w:tr w14:paraId="685FBCD2">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2D37490">
            <w:pPr>
              <w:jc w:val="center"/>
              <w:rPr>
                <w:rFonts w:ascii="仿宋" w:eastAsia="仿宋" w:cs="仿宋"/>
                <w:sz w:val="24"/>
                <w:szCs w:val="24"/>
              </w:rPr>
            </w:pPr>
            <w:r>
              <w:rPr>
                <w:rFonts w:hint="eastAsia" w:ascii="仿宋" w:eastAsia="仿宋" w:cs="仿宋"/>
                <w:sz w:val="24"/>
                <w:szCs w:val="24"/>
              </w:rPr>
              <w:t>M</w:t>
            </w:r>
          </w:p>
          <w:p w14:paraId="22C827F7">
            <w:pPr>
              <w:jc w:val="center"/>
              <w:rPr>
                <w:rFonts w:ascii="仿宋" w:eastAsia="仿宋" w:cs="仿宋"/>
                <w:sz w:val="24"/>
                <w:szCs w:val="24"/>
              </w:rPr>
            </w:pPr>
            <w:r>
              <w:rPr>
                <w:rFonts w:hint="eastAsia" w:ascii="仿宋" w:eastAsia="仿宋" w:cs="仿宋"/>
                <w:sz w:val="24"/>
                <w:szCs w:val="24"/>
              </w:rPr>
              <w:t>评分量表</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792E78A8">
            <w:pPr>
              <w:tabs>
                <w:tab w:val="left" w:pos="720"/>
              </w:tabs>
              <w:adjustRightInd w:val="0"/>
              <w:snapToGrid w:val="0"/>
              <w:jc w:val="left"/>
              <w:rPr>
                <w:rFonts w:ascii="仿宋" w:eastAsia="仿宋" w:cs="仿宋"/>
                <w:sz w:val="24"/>
                <w:szCs w:val="24"/>
              </w:rPr>
            </w:pPr>
            <w:r>
              <w:rPr>
                <w:rFonts w:hint="eastAsia" w:ascii="仿宋" w:eastAsia="仿宋" w:cs="仿宋"/>
                <w:sz w:val="24"/>
                <w:szCs w:val="24"/>
              </w:rPr>
              <w:t>《钢琴正谱伴奏》课程目标评分量表见附表。</w:t>
            </w:r>
          </w:p>
        </w:tc>
      </w:tr>
      <w:tr w14:paraId="4DF92C0F">
        <w:trPr>
          <w:trHeight w:val="454"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0DD7228">
            <w:pPr>
              <w:jc w:val="center"/>
              <w:rPr>
                <w:rFonts w:ascii="仿宋" w:eastAsia="仿宋" w:cs="仿宋"/>
                <w:sz w:val="24"/>
                <w:szCs w:val="24"/>
              </w:rPr>
            </w:pPr>
            <w:r>
              <w:rPr>
                <w:rFonts w:hint="eastAsia" w:ascii="仿宋" w:eastAsia="仿宋" w:cs="仿宋"/>
                <w:sz w:val="24"/>
                <w:szCs w:val="24"/>
              </w:rPr>
              <w:t>备注</w:t>
            </w:r>
          </w:p>
        </w:tc>
        <w:tc>
          <w:tcPr>
            <w:tcW w:w="7843" w:type="dxa"/>
            <w:gridSpan w:val="12"/>
            <w:tcBorders>
              <w:top w:val="single" w:color="000000" w:sz="4" w:space="0"/>
              <w:left w:val="single" w:color="000000" w:sz="4" w:space="0"/>
              <w:bottom w:val="single" w:color="000000" w:sz="4" w:space="0"/>
              <w:right w:val="single" w:color="000000" w:sz="4" w:space="0"/>
            </w:tcBorders>
            <w:noWrap w:val="0"/>
            <w:vAlign w:val="center"/>
          </w:tcPr>
          <w:p w14:paraId="5D2D60FD">
            <w:pPr>
              <w:rPr>
                <w:rFonts w:ascii="仿宋" w:eastAsia="仿宋" w:cs="仿宋"/>
                <w:sz w:val="24"/>
                <w:szCs w:val="24"/>
              </w:rPr>
            </w:pPr>
            <w:r>
              <w:rPr>
                <w:rFonts w:hint="eastAsia" w:ascii="仿宋" w:eastAsia="仿宋" w:cs="仿宋"/>
                <w:sz w:val="24"/>
                <w:szCs w:val="24"/>
              </w:rPr>
              <w:t>课程大纲A—M项由开课学院审批通过，任课教师不能自行更改。</w:t>
            </w:r>
          </w:p>
        </w:tc>
      </w:tr>
      <w:tr w14:paraId="29DAE915">
        <w:trPr>
          <w:trHeight w:val="771" w:hRule="atLeast"/>
        </w:trPr>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25FF57C">
            <w:pPr>
              <w:jc w:val="center"/>
              <w:rPr>
                <w:rFonts w:ascii="仿宋" w:eastAsia="仿宋" w:cs="仿宋"/>
                <w:sz w:val="24"/>
                <w:szCs w:val="24"/>
              </w:rPr>
            </w:pPr>
            <w:r>
              <w:rPr>
                <w:rFonts w:hint="eastAsia" w:ascii="仿宋" w:eastAsia="仿宋" w:cs="仿宋"/>
                <w:sz w:val="24"/>
                <w:szCs w:val="24"/>
              </w:rPr>
              <w:t>审批</w:t>
            </w:r>
          </w:p>
          <w:p w14:paraId="3B11E304">
            <w:pPr>
              <w:jc w:val="center"/>
              <w:rPr>
                <w:rFonts w:ascii="仿宋" w:eastAsia="仿宋" w:cs="仿宋"/>
                <w:sz w:val="24"/>
                <w:szCs w:val="24"/>
              </w:rPr>
            </w:pPr>
            <w:r>
              <w:rPr>
                <w:rFonts w:hint="eastAsia" w:ascii="仿宋" w:eastAsia="仿宋" w:cs="仿宋"/>
                <w:sz w:val="24"/>
                <w:szCs w:val="24"/>
              </w:rPr>
              <w:t>意见</w:t>
            </w:r>
          </w:p>
        </w:tc>
        <w:tc>
          <w:tcPr>
            <w:tcW w:w="3654" w:type="dxa"/>
            <w:gridSpan w:val="5"/>
            <w:tcBorders>
              <w:top w:val="single" w:color="000000" w:sz="4" w:space="0"/>
              <w:left w:val="single" w:color="000000" w:sz="4" w:space="0"/>
              <w:bottom w:val="single" w:color="000000" w:sz="4" w:space="0"/>
              <w:right w:val="single" w:color="000000" w:sz="4" w:space="0"/>
            </w:tcBorders>
            <w:noWrap w:val="0"/>
            <w:vAlign w:val="center"/>
          </w:tcPr>
          <w:p w14:paraId="355377B4">
            <w:pPr>
              <w:widowControl/>
              <w:jc w:val="left"/>
              <w:rPr>
                <w:rFonts w:ascii="仿宋" w:eastAsia="仿宋" w:cs="仿宋"/>
                <w:sz w:val="24"/>
                <w:szCs w:val="24"/>
              </w:rPr>
            </w:pPr>
            <w:r>
              <w:rPr>
                <w:rFonts w:hint="eastAsia" w:ascii="仿宋" w:eastAsia="仿宋" w:cs="仿宋"/>
                <w:sz w:val="24"/>
                <w:szCs w:val="24"/>
              </w:rPr>
              <w:t xml:space="preserve">课程教学大纲修订负责人及教学团队成员签名：   </w:t>
            </w:r>
          </w:p>
          <w:p w14:paraId="168B56FB">
            <w:pPr>
              <w:widowControl/>
              <w:jc w:val="left"/>
              <w:rPr>
                <w:rFonts w:ascii="仿宋" w:eastAsia="仿宋" w:cs="仿宋"/>
                <w:sz w:val="24"/>
                <w:szCs w:val="24"/>
              </w:rPr>
            </w:pPr>
          </w:p>
          <w:p w14:paraId="3D350903">
            <w:pPr>
              <w:widowControl/>
              <w:jc w:val="right"/>
              <w:rPr>
                <w:rFonts w:ascii="仿宋" w:eastAsia="仿宋" w:cs="仿宋"/>
                <w:sz w:val="24"/>
                <w:szCs w:val="24"/>
              </w:rPr>
            </w:pPr>
            <w:r>
              <w:rPr>
                <w:rFonts w:hint="eastAsia" w:ascii="仿宋" w:eastAsia="仿宋" w:cs="仿宋"/>
                <w:sz w:val="24"/>
                <w:szCs w:val="24"/>
              </w:rPr>
              <w:t xml:space="preserve">                                                   年   月   日 </w:t>
            </w:r>
          </w:p>
        </w:tc>
        <w:tc>
          <w:tcPr>
            <w:tcW w:w="4189" w:type="dxa"/>
            <w:gridSpan w:val="7"/>
            <w:tcBorders>
              <w:top w:val="single" w:color="000000" w:sz="4" w:space="0"/>
              <w:left w:val="single" w:color="000000" w:sz="4" w:space="0"/>
              <w:bottom w:val="single" w:color="000000" w:sz="4" w:space="0"/>
              <w:right w:val="single" w:color="000000" w:sz="4" w:space="0"/>
            </w:tcBorders>
            <w:noWrap w:val="0"/>
            <w:vAlign w:val="center"/>
          </w:tcPr>
          <w:p w14:paraId="61D0E91B">
            <w:pPr>
              <w:widowControl/>
              <w:jc w:val="left"/>
              <w:rPr>
                <w:rFonts w:ascii="仿宋" w:eastAsia="仿宋" w:cs="仿宋"/>
                <w:sz w:val="24"/>
                <w:szCs w:val="24"/>
              </w:rPr>
            </w:pPr>
            <w:r>
              <w:rPr>
                <w:rFonts w:hint="eastAsia" w:ascii="仿宋" w:eastAsia="仿宋" w:cs="仿宋"/>
                <w:sz w:val="24"/>
                <w:szCs w:val="24"/>
              </w:rPr>
              <w:t>系主任审核意见：</w:t>
            </w:r>
          </w:p>
          <w:p w14:paraId="70176826">
            <w:pPr>
              <w:widowControl/>
              <w:jc w:val="left"/>
              <w:rPr>
                <w:rFonts w:ascii="仿宋" w:eastAsia="仿宋" w:cs="仿宋"/>
                <w:sz w:val="24"/>
                <w:szCs w:val="24"/>
              </w:rPr>
            </w:pPr>
          </w:p>
          <w:p w14:paraId="1B212CAF">
            <w:pPr>
              <w:widowControl/>
              <w:jc w:val="left"/>
              <w:rPr>
                <w:rFonts w:ascii="仿宋" w:eastAsia="仿宋" w:cs="仿宋"/>
                <w:sz w:val="24"/>
                <w:szCs w:val="24"/>
              </w:rPr>
            </w:pPr>
            <w:r>
              <w:rPr>
                <w:rFonts w:hint="eastAsia" w:ascii="仿宋" w:eastAsia="仿宋" w:cs="仿宋"/>
                <w:sz w:val="24"/>
                <w:szCs w:val="24"/>
              </w:rPr>
              <w:t>系主任签名：</w:t>
            </w:r>
          </w:p>
          <w:p w14:paraId="0CF81DB3">
            <w:pPr>
              <w:widowControl/>
              <w:jc w:val="right"/>
              <w:rPr>
                <w:rFonts w:ascii="仿宋" w:eastAsia="仿宋" w:cs="仿宋"/>
                <w:sz w:val="24"/>
                <w:szCs w:val="24"/>
              </w:rPr>
            </w:pPr>
          </w:p>
          <w:p w14:paraId="74C6EEA6">
            <w:pPr>
              <w:widowControl/>
              <w:jc w:val="right"/>
              <w:rPr>
                <w:rFonts w:ascii="仿宋" w:eastAsia="仿宋" w:cs="仿宋"/>
                <w:sz w:val="24"/>
                <w:szCs w:val="24"/>
              </w:rPr>
            </w:pPr>
            <w:r>
              <w:rPr>
                <w:rFonts w:hint="eastAsia" w:ascii="仿宋" w:eastAsia="仿宋" w:cs="仿宋"/>
                <w:sz w:val="24"/>
                <w:szCs w:val="24"/>
              </w:rPr>
              <w:t>年   月   日</w:t>
            </w:r>
          </w:p>
        </w:tc>
      </w:tr>
    </w:tbl>
    <w:p w14:paraId="14FD86F0">
      <w:pPr>
        <w:spacing w:before="120"/>
        <w:jc w:val="center"/>
        <w:rPr>
          <w:rFonts w:ascii="仿宋" w:eastAsia="仿宋" w:cs="仿宋"/>
          <w:b/>
          <w:sz w:val="28"/>
          <w:szCs w:val="28"/>
        </w:rPr>
      </w:pPr>
    </w:p>
    <w:p w14:paraId="6AD55726">
      <w:pPr>
        <w:spacing w:before="120"/>
        <w:jc w:val="center"/>
        <w:outlineLvl w:val="0"/>
        <w:rPr>
          <w:rFonts w:ascii="仿宋" w:eastAsia="仿宋" w:cs="黑体"/>
          <w:b/>
          <w:sz w:val="28"/>
          <w:szCs w:val="28"/>
        </w:rPr>
      </w:pPr>
      <w:bookmarkStart w:id="58" w:name="_Toc325118671"/>
      <w:r>
        <w:rPr>
          <w:rFonts w:hint="eastAsia" w:ascii="仿宋" w:eastAsia="仿宋" w:cs="仿宋"/>
          <w:b/>
          <w:sz w:val="28"/>
          <w:szCs w:val="28"/>
        </w:rPr>
        <w:t>附表：《</w:t>
      </w:r>
      <w:r>
        <w:rPr>
          <w:rFonts w:hint="eastAsia" w:ascii="仿宋" w:eastAsia="仿宋" w:cs="仿宋"/>
          <w:b/>
          <w:bCs/>
          <w:sz w:val="28"/>
          <w:szCs w:val="28"/>
        </w:rPr>
        <w:t>钢琴正谱伴奏</w:t>
      </w:r>
      <w:r>
        <w:rPr>
          <w:rFonts w:hint="eastAsia" w:ascii="仿宋" w:eastAsia="仿宋" w:cs="仿宋"/>
          <w:b/>
          <w:sz w:val="28"/>
          <w:szCs w:val="28"/>
        </w:rPr>
        <w:t>》课程目标评分量表</w:t>
      </w:r>
      <w:bookmarkEnd w:id="58"/>
    </w:p>
    <w:tbl>
      <w:tblPr>
        <w:tblStyle w:val="9"/>
        <w:tblW w:w="9211" w:type="dxa"/>
        <w:tblInd w:w="80" w:type="dxa"/>
        <w:tblLayout w:type="autofit"/>
        <w:tblCellMar>
          <w:top w:w="0" w:type="dxa"/>
          <w:left w:w="108" w:type="dxa"/>
          <w:bottom w:w="0" w:type="dxa"/>
          <w:right w:w="108" w:type="dxa"/>
        </w:tblCellMar>
      </w:tblPr>
      <w:tblGrid>
        <w:gridCol w:w="1498"/>
        <w:gridCol w:w="1582"/>
        <w:gridCol w:w="1540"/>
        <w:gridCol w:w="1567"/>
        <w:gridCol w:w="1496"/>
        <w:gridCol w:w="1528"/>
      </w:tblGrid>
      <w:tr w14:paraId="5AC2E6BA">
        <w:trPr>
          <w:trHeight w:val="624" w:hRule="atLeast"/>
        </w:trPr>
        <w:tc>
          <w:tcPr>
            <w:tcW w:w="1498" w:type="dxa"/>
            <w:tcBorders>
              <w:top w:val="single" w:color="000000" w:sz="4" w:space="0"/>
              <w:left w:val="single" w:color="000000" w:sz="4" w:space="0"/>
              <w:bottom w:val="single" w:color="000000" w:sz="4" w:space="0"/>
              <w:right w:val="single" w:color="000000" w:sz="4" w:space="0"/>
            </w:tcBorders>
            <w:noWrap w:val="0"/>
            <w:vAlign w:val="center"/>
          </w:tcPr>
          <w:p w14:paraId="7450560A">
            <w:pPr>
              <w:tabs>
                <w:tab w:val="left" w:pos="720"/>
              </w:tabs>
              <w:jc w:val="center"/>
              <w:rPr>
                <w:rFonts w:ascii="仿宋" w:eastAsia="仿宋" w:cs="仿宋"/>
                <w:b/>
                <w:color w:val="000000"/>
                <w:szCs w:val="21"/>
              </w:rPr>
            </w:pPr>
            <w:r>
              <w:rPr>
                <w:rFonts w:hint="eastAsia" w:ascii="仿宋" w:eastAsia="仿宋" w:cs="仿宋"/>
                <w:b/>
                <w:color w:val="000000"/>
                <w:szCs w:val="21"/>
              </w:rPr>
              <w:t>课程目标</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2D36688E">
            <w:pPr>
              <w:tabs>
                <w:tab w:val="left" w:pos="720"/>
              </w:tabs>
              <w:jc w:val="center"/>
              <w:rPr>
                <w:rFonts w:ascii="仿宋" w:eastAsia="仿宋" w:cs="仿宋"/>
                <w:b/>
                <w:szCs w:val="21"/>
              </w:rPr>
            </w:pPr>
            <w:r>
              <w:rPr>
                <w:rFonts w:hint="eastAsia" w:ascii="仿宋" w:eastAsia="仿宋" w:cs="仿宋"/>
                <w:b/>
                <w:szCs w:val="21"/>
              </w:rPr>
              <w:t>优</w:t>
            </w:r>
          </w:p>
          <w:p w14:paraId="41ACD6D8">
            <w:pPr>
              <w:tabs>
                <w:tab w:val="left" w:pos="720"/>
              </w:tabs>
              <w:jc w:val="center"/>
              <w:rPr>
                <w:rFonts w:ascii="仿宋" w:eastAsia="仿宋" w:cs="仿宋"/>
                <w:b/>
                <w:szCs w:val="21"/>
              </w:rPr>
            </w:pPr>
            <w:r>
              <w:rPr>
                <w:rFonts w:hint="eastAsia" w:ascii="仿宋" w:eastAsia="仿宋" w:cs="仿宋"/>
                <w:b/>
                <w:szCs w:val="21"/>
              </w:rPr>
              <w:t>（X≧90）</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53A5AD6">
            <w:pPr>
              <w:tabs>
                <w:tab w:val="left" w:pos="720"/>
              </w:tabs>
              <w:jc w:val="center"/>
              <w:rPr>
                <w:rFonts w:ascii="仿宋" w:eastAsia="仿宋" w:cs="仿宋"/>
                <w:b/>
                <w:szCs w:val="21"/>
              </w:rPr>
            </w:pPr>
            <w:r>
              <w:rPr>
                <w:rFonts w:hint="eastAsia" w:ascii="仿宋" w:eastAsia="仿宋" w:cs="仿宋"/>
                <w:b/>
                <w:szCs w:val="21"/>
              </w:rPr>
              <w:t>良</w:t>
            </w:r>
          </w:p>
          <w:p w14:paraId="67479C99">
            <w:pPr>
              <w:tabs>
                <w:tab w:val="left" w:pos="720"/>
              </w:tabs>
              <w:ind w:left="-107"/>
              <w:jc w:val="center"/>
              <w:rPr>
                <w:rFonts w:ascii="仿宋" w:eastAsia="仿宋" w:cs="仿宋"/>
                <w:b/>
                <w:szCs w:val="21"/>
              </w:rPr>
            </w:pPr>
            <w:r>
              <w:rPr>
                <w:rFonts w:hint="eastAsia" w:ascii="仿宋" w:eastAsia="仿宋" w:cs="仿宋"/>
                <w:b/>
                <w:szCs w:val="21"/>
              </w:rPr>
              <w:t>（80≦X＜90）</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BD9358B">
            <w:pPr>
              <w:tabs>
                <w:tab w:val="left" w:pos="720"/>
              </w:tabs>
              <w:jc w:val="center"/>
              <w:rPr>
                <w:rFonts w:ascii="仿宋" w:eastAsia="仿宋" w:cs="仿宋"/>
                <w:b/>
                <w:szCs w:val="21"/>
              </w:rPr>
            </w:pPr>
            <w:r>
              <w:rPr>
                <w:rFonts w:hint="eastAsia" w:ascii="仿宋" w:eastAsia="仿宋" w:cs="仿宋"/>
                <w:b/>
                <w:szCs w:val="21"/>
              </w:rPr>
              <w:t>中</w:t>
            </w:r>
          </w:p>
          <w:p w14:paraId="6D56824F">
            <w:pPr>
              <w:tabs>
                <w:tab w:val="left" w:pos="720"/>
              </w:tabs>
              <w:ind w:left="-107" w:right="-54"/>
              <w:jc w:val="center"/>
              <w:rPr>
                <w:rFonts w:ascii="仿宋" w:eastAsia="仿宋" w:cs="仿宋"/>
                <w:b/>
                <w:szCs w:val="21"/>
              </w:rPr>
            </w:pPr>
            <w:r>
              <w:rPr>
                <w:rFonts w:hint="eastAsia" w:ascii="仿宋" w:eastAsia="仿宋" w:cs="仿宋"/>
                <w:b/>
                <w:szCs w:val="21"/>
              </w:rPr>
              <w:t>（70≦X＜80）</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6293338">
            <w:pPr>
              <w:tabs>
                <w:tab w:val="left" w:pos="720"/>
              </w:tabs>
              <w:jc w:val="center"/>
              <w:rPr>
                <w:rFonts w:ascii="仿宋" w:eastAsia="仿宋" w:cs="仿宋"/>
                <w:b/>
                <w:szCs w:val="21"/>
              </w:rPr>
            </w:pPr>
            <w:r>
              <w:rPr>
                <w:rFonts w:hint="eastAsia" w:ascii="仿宋" w:eastAsia="仿宋" w:cs="仿宋"/>
                <w:b/>
                <w:szCs w:val="21"/>
              </w:rPr>
              <w:t>及格</w:t>
            </w:r>
          </w:p>
          <w:p w14:paraId="3CC39869">
            <w:pPr>
              <w:tabs>
                <w:tab w:val="left" w:pos="720"/>
              </w:tabs>
              <w:ind w:left="-107" w:right="-54"/>
              <w:jc w:val="center"/>
              <w:rPr>
                <w:rFonts w:ascii="仿宋" w:eastAsia="仿宋" w:cs="仿宋"/>
                <w:b/>
                <w:szCs w:val="21"/>
              </w:rPr>
            </w:pPr>
            <w:r>
              <w:rPr>
                <w:rFonts w:hint="eastAsia" w:ascii="仿宋" w:eastAsia="仿宋" w:cs="仿宋"/>
                <w:b/>
                <w:szCs w:val="21"/>
              </w:rPr>
              <w:t>（60≦X＜70）</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45FE6E59">
            <w:pPr>
              <w:tabs>
                <w:tab w:val="left" w:pos="720"/>
              </w:tabs>
              <w:jc w:val="center"/>
              <w:rPr>
                <w:rFonts w:ascii="仿宋" w:eastAsia="仿宋" w:cs="仿宋"/>
                <w:b/>
                <w:szCs w:val="21"/>
              </w:rPr>
            </w:pPr>
            <w:r>
              <w:rPr>
                <w:rFonts w:hint="eastAsia" w:ascii="仿宋" w:eastAsia="仿宋" w:cs="仿宋"/>
                <w:b/>
                <w:szCs w:val="21"/>
              </w:rPr>
              <w:t>不及格</w:t>
            </w:r>
          </w:p>
          <w:p w14:paraId="28B90B65">
            <w:pPr>
              <w:tabs>
                <w:tab w:val="left" w:pos="720"/>
              </w:tabs>
              <w:jc w:val="center"/>
              <w:rPr>
                <w:rFonts w:ascii="仿宋" w:eastAsia="仿宋" w:cs="仿宋"/>
                <w:b/>
                <w:szCs w:val="21"/>
              </w:rPr>
            </w:pPr>
            <w:r>
              <w:rPr>
                <w:rFonts w:hint="eastAsia" w:ascii="仿宋" w:eastAsia="仿宋" w:cs="仿宋"/>
                <w:b/>
                <w:szCs w:val="21"/>
              </w:rPr>
              <w:t>（X＜60）</w:t>
            </w:r>
          </w:p>
        </w:tc>
      </w:tr>
      <w:tr w14:paraId="11994186">
        <w:trPr>
          <w:trHeight w:val="624" w:hRule="atLeast"/>
        </w:trPr>
        <w:tc>
          <w:tcPr>
            <w:tcW w:w="1498" w:type="dxa"/>
            <w:tcBorders>
              <w:top w:val="single" w:color="000000" w:sz="4" w:space="0"/>
              <w:left w:val="single" w:color="000000" w:sz="4" w:space="0"/>
              <w:bottom w:val="single" w:color="000000" w:sz="4" w:space="0"/>
              <w:right w:val="single" w:color="000000" w:sz="4" w:space="0"/>
            </w:tcBorders>
            <w:noWrap w:val="0"/>
            <w:vAlign w:val="top"/>
          </w:tcPr>
          <w:p w14:paraId="12BE0157">
            <w:pPr>
              <w:tabs>
                <w:tab w:val="left" w:pos="480"/>
              </w:tabs>
              <w:rPr>
                <w:rFonts w:hint="eastAsia" w:ascii="楷体" w:hAnsi="Times New Roman" w:eastAsia="楷体" w:cs="楷体"/>
                <w:szCs w:val="21"/>
              </w:rPr>
            </w:pPr>
            <w:r>
              <w:rPr>
                <w:rFonts w:hint="eastAsia" w:ascii="楷体" w:hAnsi="Times New Roman" w:eastAsia="楷体" w:cs="楷体"/>
                <w:szCs w:val="21"/>
              </w:rPr>
              <w:t>课程目标1：</w:t>
            </w:r>
          </w:p>
          <w:p w14:paraId="1324761A">
            <w:pPr>
              <w:tabs>
                <w:tab w:val="left" w:pos="480"/>
              </w:tabs>
              <w:rPr>
                <w:rFonts w:hint="eastAsia" w:ascii="楷体" w:hAnsi="Times New Roman" w:eastAsia="楷体" w:cs="楷体"/>
                <w:szCs w:val="21"/>
                <w:lang w:eastAsia="zh-CN"/>
              </w:rPr>
            </w:pPr>
            <w:r>
              <w:rPr>
                <w:rFonts w:hint="eastAsia" w:ascii="楷体" w:hAnsi="Times New Roman" w:eastAsia="楷体" w:cs="楷体"/>
                <w:szCs w:val="21"/>
                <w:lang w:val="en-US" w:eastAsia="zh-CN"/>
              </w:rPr>
              <w:t>掌握</w:t>
            </w:r>
            <w:r>
              <w:rPr>
                <w:rFonts w:hint="eastAsia" w:ascii="楷体" w:hAnsi="Times New Roman" w:eastAsia="楷体" w:cs="楷体"/>
                <w:szCs w:val="21"/>
              </w:rPr>
              <w:t>艺术指导的基本理论与研究方法；</w:t>
            </w:r>
            <w:r>
              <w:rPr>
                <w:rFonts w:hint="eastAsia" w:ascii="楷体" w:hAnsi="Times New Roman" w:eastAsia="楷体" w:cs="楷体"/>
                <w:szCs w:val="21"/>
                <w:lang w:val="en-US" w:eastAsia="zh-CN"/>
              </w:rPr>
              <w:t>具备</w:t>
            </w:r>
            <w:r>
              <w:rPr>
                <w:rFonts w:hint="eastAsia" w:ascii="楷体" w:hAnsi="Times New Roman" w:eastAsia="楷体" w:cs="楷体"/>
                <w:szCs w:val="21"/>
              </w:rPr>
              <w:t>从艺术指导的层面为声乐和器乐弹奏钢琴伴奏的能力；</w:t>
            </w:r>
            <w:r>
              <w:rPr>
                <w:rFonts w:hint="eastAsia" w:ascii="楷体" w:hAnsi="Times New Roman" w:eastAsia="楷体" w:cs="楷体"/>
                <w:szCs w:val="21"/>
                <w:lang w:val="en-US" w:eastAsia="zh-CN"/>
              </w:rPr>
              <w:t>具备</w:t>
            </w:r>
            <w:r>
              <w:rPr>
                <w:rFonts w:hint="eastAsia" w:ascii="楷体" w:hAnsi="Times New Roman" w:eastAsia="楷体" w:cs="楷体"/>
                <w:szCs w:val="21"/>
              </w:rPr>
              <w:t>视奏钢琴伴奏正谱的能力</w:t>
            </w:r>
            <w:r>
              <w:rPr>
                <w:rFonts w:hint="eastAsia" w:ascii="楷体" w:hAnsi="Times New Roman" w:eastAsia="楷体" w:cs="楷体"/>
                <w:szCs w:val="21"/>
                <w:lang w:eastAsia="zh-CN"/>
              </w:rPr>
              <w:t>。</w:t>
            </w:r>
          </w:p>
        </w:tc>
        <w:tc>
          <w:tcPr>
            <w:tcW w:w="1582" w:type="dxa"/>
            <w:tcBorders>
              <w:top w:val="single" w:color="000000" w:sz="4" w:space="0"/>
              <w:left w:val="single" w:color="000000" w:sz="4" w:space="0"/>
              <w:bottom w:val="single" w:color="000000" w:sz="4" w:space="0"/>
              <w:right w:val="single" w:color="000000" w:sz="4" w:space="0"/>
            </w:tcBorders>
            <w:noWrap w:val="0"/>
            <w:vAlign w:val="top"/>
          </w:tcPr>
          <w:p w14:paraId="5951DCE0">
            <w:pPr>
              <w:tabs>
                <w:tab w:val="left" w:pos="480"/>
              </w:tabs>
              <w:rPr>
                <w:rFonts w:ascii="楷体" w:eastAsia="楷体" w:cs="楷体"/>
                <w:kern w:val="2"/>
                <w:sz w:val="21"/>
                <w:szCs w:val="21"/>
                <w:lang w:val="en-US" w:eastAsia="zh-CN" w:bidi="ar-SA"/>
              </w:rPr>
            </w:pPr>
            <w:r>
              <w:rPr>
                <w:rFonts w:hint="eastAsia" w:ascii="楷体" w:eastAsia="楷体" w:cs="楷体"/>
                <w:szCs w:val="21"/>
              </w:rPr>
              <w:t>能够准确地掌握从艺术指导的层面为声乐和器乐弹奏钢琴伴奏的能力</w:t>
            </w:r>
            <w:r>
              <w:rPr>
                <w:rFonts w:hint="eastAsia" w:ascii="楷体" w:eastAsia="楷体" w:cs="楷体"/>
                <w:szCs w:val="21"/>
                <w:lang w:val="en-US" w:eastAsia="zh-CN"/>
              </w:rPr>
              <w:t>及</w:t>
            </w:r>
            <w:r>
              <w:rPr>
                <w:rFonts w:hint="eastAsia" w:ascii="楷体" w:eastAsia="楷体" w:cs="楷体"/>
                <w:szCs w:val="21"/>
              </w:rPr>
              <w:t>视奏钢琴伴奏正谱的能力。</w:t>
            </w: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03FD108F">
            <w:pPr>
              <w:tabs>
                <w:tab w:val="left" w:pos="480"/>
              </w:tabs>
              <w:rPr>
                <w:rFonts w:ascii="楷体" w:eastAsia="楷体" w:cs="楷体"/>
                <w:kern w:val="2"/>
                <w:sz w:val="21"/>
                <w:szCs w:val="21"/>
                <w:lang w:val="en-US" w:eastAsia="zh-CN" w:bidi="ar-SA"/>
              </w:rPr>
            </w:pPr>
            <w:r>
              <w:rPr>
                <w:rFonts w:hint="eastAsia" w:ascii="楷体" w:eastAsia="楷体" w:cs="楷体"/>
                <w:szCs w:val="21"/>
              </w:rPr>
              <w:t>能够较好地掌握从艺术指导的层面为声乐和器乐弹奏钢琴伴奏的能力</w:t>
            </w:r>
            <w:r>
              <w:rPr>
                <w:rFonts w:hint="eastAsia" w:ascii="楷体" w:eastAsia="楷体" w:cs="楷体"/>
                <w:szCs w:val="21"/>
                <w:lang w:val="en-US" w:eastAsia="zh-CN"/>
              </w:rPr>
              <w:t>及</w:t>
            </w:r>
            <w:r>
              <w:rPr>
                <w:rFonts w:hint="eastAsia" w:ascii="楷体" w:eastAsia="楷体" w:cs="楷体"/>
                <w:szCs w:val="21"/>
              </w:rPr>
              <w:t>视奏钢琴伴奏正谱的能力。</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30E64517">
            <w:pPr>
              <w:tabs>
                <w:tab w:val="left" w:pos="480"/>
              </w:tabs>
              <w:rPr>
                <w:rFonts w:ascii="楷体" w:eastAsia="楷体" w:cs="楷体"/>
                <w:kern w:val="2"/>
                <w:sz w:val="21"/>
                <w:szCs w:val="21"/>
                <w:lang w:val="en-US" w:eastAsia="zh-CN" w:bidi="ar-SA"/>
              </w:rPr>
            </w:pPr>
            <w:r>
              <w:rPr>
                <w:rFonts w:hint="eastAsia" w:ascii="楷体" w:eastAsia="楷体" w:cs="楷体"/>
                <w:szCs w:val="21"/>
              </w:rPr>
              <w:t>能够基本准确地掌握从艺术指导的层面为声乐和器乐弹奏钢琴伴奏的能力</w:t>
            </w:r>
            <w:r>
              <w:rPr>
                <w:rFonts w:hint="eastAsia" w:ascii="楷体" w:eastAsia="楷体" w:cs="楷体"/>
                <w:szCs w:val="21"/>
                <w:lang w:val="en-US" w:eastAsia="zh-CN"/>
              </w:rPr>
              <w:t>及</w:t>
            </w:r>
            <w:r>
              <w:rPr>
                <w:rFonts w:hint="eastAsia" w:ascii="楷体" w:eastAsia="楷体" w:cs="楷体"/>
                <w:szCs w:val="21"/>
              </w:rPr>
              <w:t>视奏钢琴伴奏正谱的能力。</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3BFD33EE">
            <w:pPr>
              <w:tabs>
                <w:tab w:val="left" w:pos="480"/>
              </w:tabs>
              <w:rPr>
                <w:rFonts w:ascii="楷体" w:eastAsia="楷体" w:cs="楷体"/>
                <w:kern w:val="2"/>
                <w:sz w:val="21"/>
                <w:szCs w:val="21"/>
                <w:lang w:val="en-US" w:eastAsia="zh-CN" w:bidi="ar-SA"/>
              </w:rPr>
            </w:pPr>
            <w:r>
              <w:rPr>
                <w:rFonts w:hint="eastAsia" w:ascii="楷体" w:eastAsia="楷体" w:cs="楷体"/>
                <w:szCs w:val="21"/>
              </w:rPr>
              <w:t>能够初步掌握从艺术指导的层面为声乐和器乐弹奏钢琴伴奏的能力</w:t>
            </w:r>
            <w:r>
              <w:rPr>
                <w:rFonts w:hint="eastAsia" w:ascii="楷体" w:eastAsia="楷体" w:cs="楷体"/>
                <w:szCs w:val="21"/>
                <w:lang w:val="en-US" w:eastAsia="zh-CN"/>
              </w:rPr>
              <w:t>及</w:t>
            </w:r>
            <w:r>
              <w:rPr>
                <w:rFonts w:hint="eastAsia" w:ascii="楷体" w:eastAsia="楷体" w:cs="楷体"/>
                <w:szCs w:val="21"/>
              </w:rPr>
              <w:t>视奏钢琴伴奏正谱的能力。</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3B7F31C2">
            <w:pPr>
              <w:tabs>
                <w:tab w:val="left" w:pos="480"/>
              </w:tabs>
              <w:rPr>
                <w:rFonts w:ascii="楷体" w:eastAsia="楷体" w:cs="楷体"/>
                <w:kern w:val="2"/>
                <w:sz w:val="21"/>
                <w:szCs w:val="21"/>
                <w:lang w:val="en-US" w:eastAsia="zh-CN" w:bidi="ar-SA"/>
              </w:rPr>
            </w:pPr>
            <w:r>
              <w:rPr>
                <w:rFonts w:hint="eastAsia" w:ascii="楷体" w:eastAsia="楷体" w:cs="楷体"/>
                <w:szCs w:val="21"/>
              </w:rPr>
              <w:t>未能掌握从艺术指导的层面为声乐和器乐弹奏钢琴伴奏的能力</w:t>
            </w:r>
            <w:r>
              <w:rPr>
                <w:rFonts w:hint="eastAsia" w:ascii="楷体" w:eastAsia="楷体" w:cs="楷体"/>
                <w:szCs w:val="21"/>
                <w:lang w:val="en-US" w:eastAsia="zh-CN"/>
              </w:rPr>
              <w:t>及</w:t>
            </w:r>
            <w:r>
              <w:rPr>
                <w:rFonts w:hint="eastAsia" w:ascii="楷体" w:eastAsia="楷体" w:cs="楷体"/>
                <w:szCs w:val="21"/>
              </w:rPr>
              <w:t>视奏钢琴伴奏正谱的能力。</w:t>
            </w:r>
          </w:p>
        </w:tc>
      </w:tr>
      <w:tr w14:paraId="7D119191">
        <w:trPr>
          <w:trHeight w:val="624" w:hRule="atLeast"/>
        </w:trPr>
        <w:tc>
          <w:tcPr>
            <w:tcW w:w="1498" w:type="dxa"/>
            <w:tcBorders>
              <w:top w:val="single" w:color="000000" w:sz="4" w:space="0"/>
              <w:left w:val="single" w:color="000000" w:sz="4" w:space="0"/>
              <w:bottom w:val="single" w:color="000000" w:sz="4" w:space="0"/>
              <w:right w:val="single" w:color="000000" w:sz="4" w:space="0"/>
            </w:tcBorders>
            <w:noWrap w:val="0"/>
            <w:vAlign w:val="top"/>
          </w:tcPr>
          <w:p w14:paraId="31A740F6">
            <w:pPr>
              <w:tabs>
                <w:tab w:val="left" w:pos="480"/>
              </w:tabs>
              <w:rPr>
                <w:rFonts w:hint="eastAsia" w:ascii="楷体" w:hAnsi="Times New Roman" w:eastAsia="楷体" w:cs="楷体"/>
                <w:szCs w:val="21"/>
              </w:rPr>
            </w:pPr>
            <w:r>
              <w:rPr>
                <w:rFonts w:hint="eastAsia" w:ascii="楷体" w:hAnsi="Times New Roman" w:eastAsia="楷体" w:cs="楷体"/>
                <w:szCs w:val="21"/>
              </w:rPr>
              <w:t>课程目标2：</w:t>
            </w:r>
          </w:p>
          <w:p w14:paraId="465AC3DA">
            <w:pPr>
              <w:tabs>
                <w:tab w:val="left" w:pos="480"/>
              </w:tabs>
              <w:rPr>
                <w:rFonts w:hint="eastAsia" w:ascii="楷体" w:hAnsi="Times New Roman" w:eastAsia="楷体" w:cs="楷体"/>
                <w:szCs w:val="21"/>
              </w:rPr>
            </w:pPr>
            <w:r>
              <w:rPr>
                <w:rFonts w:hint="eastAsia" w:ascii="楷体" w:hAnsi="Times New Roman" w:eastAsia="楷体" w:cs="楷体"/>
                <w:szCs w:val="21"/>
                <w:lang w:val="en-US" w:eastAsia="zh-CN"/>
              </w:rPr>
              <w:t>具备深入理解和分析音乐的能力，具备一定的音乐鉴赏力；能鉴别不同音乐作品的美学特征。</w:t>
            </w:r>
          </w:p>
        </w:tc>
        <w:tc>
          <w:tcPr>
            <w:tcW w:w="1582" w:type="dxa"/>
            <w:tcBorders>
              <w:top w:val="single" w:color="000000" w:sz="4" w:space="0"/>
              <w:left w:val="single" w:color="000000" w:sz="4" w:space="0"/>
              <w:bottom w:val="single" w:color="000000" w:sz="4" w:space="0"/>
              <w:right w:val="single" w:color="000000" w:sz="4" w:space="0"/>
            </w:tcBorders>
            <w:noWrap w:val="0"/>
            <w:vAlign w:val="top"/>
          </w:tcPr>
          <w:p w14:paraId="3D1DD723">
            <w:pPr>
              <w:tabs>
                <w:tab w:val="left" w:pos="480"/>
              </w:tabs>
              <w:rPr>
                <w:rFonts w:hint="default" w:ascii="楷体" w:eastAsia="楷体" w:cs="楷体"/>
                <w:kern w:val="2"/>
                <w:sz w:val="21"/>
                <w:szCs w:val="21"/>
                <w:lang w:val="en-US" w:eastAsia="zh-CN" w:bidi="ar-SA"/>
              </w:rPr>
            </w:pPr>
            <w:r>
              <w:rPr>
                <w:rFonts w:hint="eastAsia" w:ascii="楷体" w:eastAsia="楷体" w:cs="楷体"/>
                <w:szCs w:val="21"/>
              </w:rPr>
              <w:t>能够准确地</w:t>
            </w:r>
            <w:r>
              <w:rPr>
                <w:rFonts w:hint="eastAsia" w:ascii="楷体" w:eastAsia="楷体" w:cs="楷体"/>
                <w:szCs w:val="21"/>
                <w:lang w:val="en-US" w:eastAsia="zh-CN"/>
              </w:rPr>
              <w:t>运用</w:t>
            </w:r>
            <w:r>
              <w:rPr>
                <w:rFonts w:hint="eastAsia" w:ascii="楷体" w:eastAsia="楷体" w:cs="楷体"/>
                <w:szCs w:val="21"/>
              </w:rPr>
              <w:t>艺术指导的基本理论与研究方法，</w:t>
            </w:r>
            <w:r>
              <w:rPr>
                <w:rFonts w:hint="eastAsia" w:ascii="楷体" w:eastAsia="楷体" w:cs="楷体"/>
                <w:szCs w:val="21"/>
                <w:lang w:val="en-US" w:eastAsia="zh-CN"/>
              </w:rPr>
              <w:t>对音乐作品的风格、流派、创作特征、美学特征、人文背景、作品诠释思路进行阐述。</w:t>
            </w: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75824385">
            <w:pPr>
              <w:tabs>
                <w:tab w:val="left" w:pos="480"/>
              </w:tabs>
              <w:rPr>
                <w:rFonts w:hint="eastAsia" w:ascii="楷体" w:eastAsia="楷体" w:cs="楷体"/>
                <w:kern w:val="2"/>
                <w:sz w:val="21"/>
                <w:szCs w:val="21"/>
                <w:lang w:val="en-US" w:eastAsia="zh-CN" w:bidi="ar-SA"/>
              </w:rPr>
            </w:pPr>
            <w:r>
              <w:rPr>
                <w:rFonts w:hint="eastAsia" w:ascii="楷体" w:eastAsia="楷体" w:cs="楷体"/>
                <w:szCs w:val="21"/>
              </w:rPr>
              <w:t>能够</w:t>
            </w:r>
            <w:r>
              <w:rPr>
                <w:rFonts w:hint="eastAsia" w:ascii="楷体" w:eastAsia="楷体" w:cs="楷体"/>
                <w:szCs w:val="21"/>
                <w:lang w:val="en-US" w:eastAsia="zh-CN"/>
              </w:rPr>
              <w:t>较</w:t>
            </w:r>
            <w:r>
              <w:rPr>
                <w:rFonts w:hint="eastAsia" w:ascii="楷体" w:eastAsia="楷体" w:cs="楷体"/>
                <w:szCs w:val="21"/>
              </w:rPr>
              <w:t>准确地</w:t>
            </w:r>
            <w:r>
              <w:rPr>
                <w:rFonts w:hint="eastAsia" w:ascii="楷体" w:eastAsia="楷体" w:cs="楷体"/>
                <w:szCs w:val="21"/>
                <w:lang w:val="en-US" w:eastAsia="zh-CN"/>
              </w:rPr>
              <w:t>运用</w:t>
            </w:r>
            <w:r>
              <w:rPr>
                <w:rFonts w:hint="eastAsia" w:ascii="楷体" w:eastAsia="楷体" w:cs="楷体"/>
                <w:szCs w:val="21"/>
              </w:rPr>
              <w:t>艺术指导的基本理论与研究方法，</w:t>
            </w:r>
            <w:r>
              <w:rPr>
                <w:rFonts w:hint="eastAsia" w:ascii="楷体" w:eastAsia="楷体" w:cs="楷体"/>
                <w:szCs w:val="21"/>
                <w:lang w:val="en-US" w:eastAsia="zh-CN"/>
              </w:rPr>
              <w:t>对音乐作品的风格、流派、创作特征、美学特征、人文背景、作品诠释思路进行阐述。</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5AA038F5">
            <w:pPr>
              <w:tabs>
                <w:tab w:val="left" w:pos="480"/>
              </w:tabs>
              <w:rPr>
                <w:rFonts w:hint="eastAsia" w:ascii="楷体" w:eastAsia="楷体" w:cs="楷体"/>
                <w:kern w:val="2"/>
                <w:sz w:val="21"/>
                <w:szCs w:val="21"/>
                <w:lang w:val="en-US" w:eastAsia="zh-CN" w:bidi="ar-SA"/>
              </w:rPr>
            </w:pPr>
            <w:r>
              <w:rPr>
                <w:rFonts w:hint="eastAsia" w:ascii="楷体" w:eastAsia="楷体" w:cs="楷体"/>
                <w:szCs w:val="21"/>
              </w:rPr>
              <w:t>能够</w:t>
            </w:r>
            <w:r>
              <w:rPr>
                <w:rFonts w:hint="eastAsia" w:ascii="楷体" w:eastAsia="楷体" w:cs="楷体"/>
                <w:szCs w:val="21"/>
                <w:lang w:val="en-US" w:eastAsia="zh-CN"/>
              </w:rPr>
              <w:t>基本</w:t>
            </w:r>
            <w:r>
              <w:rPr>
                <w:rFonts w:hint="eastAsia" w:ascii="楷体" w:eastAsia="楷体" w:cs="楷体"/>
                <w:szCs w:val="21"/>
              </w:rPr>
              <w:t>准确地</w:t>
            </w:r>
            <w:r>
              <w:rPr>
                <w:rFonts w:hint="eastAsia" w:ascii="楷体" w:eastAsia="楷体" w:cs="楷体"/>
                <w:szCs w:val="21"/>
                <w:lang w:val="en-US" w:eastAsia="zh-CN"/>
              </w:rPr>
              <w:t>运用</w:t>
            </w:r>
            <w:r>
              <w:rPr>
                <w:rFonts w:hint="eastAsia" w:ascii="楷体" w:eastAsia="楷体" w:cs="楷体"/>
                <w:szCs w:val="21"/>
              </w:rPr>
              <w:t>艺术指导的基本理论与研究方法，</w:t>
            </w:r>
            <w:r>
              <w:rPr>
                <w:rFonts w:hint="eastAsia" w:ascii="楷体" w:eastAsia="楷体" w:cs="楷体"/>
                <w:szCs w:val="21"/>
                <w:lang w:val="en-US" w:eastAsia="zh-CN"/>
              </w:rPr>
              <w:t>对音乐作品的风格、流派、创作特征、美学特征、人文背景、作品诠释思路进行阐述。</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4C1E9A17">
            <w:pPr>
              <w:tabs>
                <w:tab w:val="left" w:pos="480"/>
              </w:tabs>
              <w:rPr>
                <w:rFonts w:hint="eastAsia" w:ascii="楷体" w:eastAsia="楷体" w:cs="楷体"/>
                <w:kern w:val="2"/>
                <w:sz w:val="21"/>
                <w:szCs w:val="21"/>
                <w:lang w:val="en-US" w:eastAsia="zh-CN" w:bidi="ar-SA"/>
              </w:rPr>
            </w:pPr>
            <w:r>
              <w:rPr>
                <w:rFonts w:hint="eastAsia" w:ascii="楷体" w:eastAsia="楷体" w:cs="楷体"/>
                <w:szCs w:val="21"/>
              </w:rPr>
              <w:t>能够</w:t>
            </w:r>
            <w:r>
              <w:rPr>
                <w:rFonts w:hint="eastAsia" w:ascii="楷体" w:eastAsia="楷体" w:cs="楷体"/>
                <w:szCs w:val="21"/>
                <w:lang w:val="en-US" w:eastAsia="zh-CN"/>
              </w:rPr>
              <w:t>初步运用</w:t>
            </w:r>
            <w:r>
              <w:rPr>
                <w:rFonts w:hint="eastAsia" w:ascii="楷体" w:eastAsia="楷体" w:cs="楷体"/>
                <w:szCs w:val="21"/>
              </w:rPr>
              <w:t>艺术指导的基本理论与研究方法，</w:t>
            </w:r>
            <w:r>
              <w:rPr>
                <w:rFonts w:hint="eastAsia" w:ascii="楷体" w:eastAsia="楷体" w:cs="楷体"/>
                <w:szCs w:val="21"/>
                <w:lang w:val="en-US" w:eastAsia="zh-CN"/>
              </w:rPr>
              <w:t>对音乐作品的风格、流派、创作特征、美学特征、人文背景、作品诠释思路进行阐述。</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4A292C93">
            <w:pPr>
              <w:tabs>
                <w:tab w:val="left" w:pos="480"/>
              </w:tabs>
              <w:rPr>
                <w:rFonts w:hint="eastAsia" w:ascii="楷体" w:eastAsia="楷体" w:cs="楷体"/>
                <w:kern w:val="2"/>
                <w:sz w:val="21"/>
                <w:szCs w:val="21"/>
                <w:lang w:val="en-US" w:eastAsia="zh-CN" w:bidi="ar-SA"/>
              </w:rPr>
            </w:pPr>
            <w:r>
              <w:rPr>
                <w:rFonts w:hint="eastAsia" w:ascii="楷体" w:eastAsia="楷体" w:cs="楷体"/>
                <w:szCs w:val="21"/>
                <w:lang w:val="en-US" w:eastAsia="zh-CN"/>
              </w:rPr>
              <w:t>未能恰当</w:t>
            </w:r>
            <w:r>
              <w:rPr>
                <w:rFonts w:hint="eastAsia" w:ascii="楷体" w:eastAsia="楷体" w:cs="楷体"/>
                <w:szCs w:val="21"/>
              </w:rPr>
              <w:t>地</w:t>
            </w:r>
            <w:r>
              <w:rPr>
                <w:rFonts w:hint="eastAsia" w:ascii="楷体" w:eastAsia="楷体" w:cs="楷体"/>
                <w:szCs w:val="21"/>
                <w:lang w:val="en-US" w:eastAsia="zh-CN"/>
              </w:rPr>
              <w:t>运用</w:t>
            </w:r>
            <w:r>
              <w:rPr>
                <w:rFonts w:hint="eastAsia" w:ascii="楷体" w:eastAsia="楷体" w:cs="楷体"/>
                <w:szCs w:val="21"/>
              </w:rPr>
              <w:t>艺术指导的基本理论与研究方法，</w:t>
            </w:r>
            <w:r>
              <w:rPr>
                <w:rFonts w:hint="eastAsia" w:ascii="楷体" w:eastAsia="楷体" w:cs="楷体"/>
                <w:szCs w:val="21"/>
                <w:lang w:val="en-US" w:eastAsia="zh-CN"/>
              </w:rPr>
              <w:t>对音乐作品的风格、流派、创作特征、美学特征、人文背景、作品诠释思路进行阐述。</w:t>
            </w:r>
          </w:p>
        </w:tc>
      </w:tr>
      <w:tr w14:paraId="1F16677C">
        <w:trPr>
          <w:trHeight w:val="624" w:hRule="atLeast"/>
        </w:trPr>
        <w:tc>
          <w:tcPr>
            <w:tcW w:w="1498" w:type="dxa"/>
            <w:tcBorders>
              <w:top w:val="single" w:color="000000" w:sz="4" w:space="0"/>
              <w:left w:val="single" w:color="000000" w:sz="4" w:space="0"/>
              <w:bottom w:val="single" w:color="000000" w:sz="4" w:space="0"/>
              <w:right w:val="single" w:color="000000" w:sz="4" w:space="0"/>
            </w:tcBorders>
            <w:noWrap w:val="0"/>
            <w:vAlign w:val="top"/>
          </w:tcPr>
          <w:p w14:paraId="629C4721">
            <w:pPr>
              <w:tabs>
                <w:tab w:val="left" w:pos="480"/>
              </w:tabs>
              <w:rPr>
                <w:rFonts w:hint="eastAsia" w:ascii="楷体" w:hAnsi="Times New Roman" w:eastAsia="楷体" w:cs="楷体"/>
                <w:szCs w:val="21"/>
              </w:rPr>
            </w:pPr>
            <w:r>
              <w:rPr>
                <w:rFonts w:hint="eastAsia" w:ascii="楷体" w:hAnsi="Times New Roman" w:eastAsia="楷体" w:cs="楷体"/>
                <w:szCs w:val="21"/>
              </w:rPr>
              <w:t>课程目标3：</w:t>
            </w:r>
          </w:p>
          <w:p w14:paraId="280A7913">
            <w:pPr>
              <w:tabs>
                <w:tab w:val="left" w:pos="480"/>
              </w:tabs>
              <w:rPr>
                <w:rFonts w:hint="eastAsia" w:ascii="楷体" w:hAnsi="Times New Roman" w:eastAsia="楷体" w:cs="楷体"/>
                <w:szCs w:val="21"/>
              </w:rPr>
            </w:pPr>
            <w:r>
              <w:rPr>
                <w:rFonts w:hint="eastAsia" w:ascii="楷体" w:hAnsi="Times New Roman" w:eastAsia="楷体" w:cs="楷体"/>
                <w:szCs w:val="21"/>
              </w:rPr>
              <w:t>具备在艺术指导实践中进行</w:t>
            </w:r>
            <w:r>
              <w:rPr>
                <w:rFonts w:hint="eastAsia" w:ascii="楷体" w:hAnsi="Times New Roman" w:eastAsia="楷体" w:cs="楷体"/>
                <w:szCs w:val="21"/>
                <w:lang w:val="en-US" w:eastAsia="zh-CN"/>
              </w:rPr>
              <w:t>沟通</w:t>
            </w:r>
            <w:r>
              <w:rPr>
                <w:rFonts w:hint="eastAsia" w:ascii="楷体" w:hAnsi="Times New Roman" w:eastAsia="楷体" w:cs="楷体"/>
                <w:szCs w:val="21"/>
              </w:rPr>
              <w:t>合作的能力；领会语言沟通在音乐歌唱、演奏与伴奏实践中的重要意义。</w:t>
            </w:r>
          </w:p>
        </w:tc>
        <w:tc>
          <w:tcPr>
            <w:tcW w:w="1582" w:type="dxa"/>
            <w:tcBorders>
              <w:top w:val="single" w:color="000000" w:sz="4" w:space="0"/>
              <w:left w:val="single" w:color="000000" w:sz="4" w:space="0"/>
              <w:bottom w:val="single" w:color="000000" w:sz="4" w:space="0"/>
              <w:right w:val="single" w:color="000000" w:sz="4" w:space="0"/>
            </w:tcBorders>
            <w:noWrap w:val="0"/>
            <w:vAlign w:val="top"/>
          </w:tcPr>
          <w:p w14:paraId="1E821D17">
            <w:pPr>
              <w:tabs>
                <w:tab w:val="left" w:pos="480"/>
              </w:tabs>
              <w:rPr>
                <w:rFonts w:hint="default" w:ascii="楷体" w:eastAsia="楷体" w:cs="楷体"/>
                <w:szCs w:val="21"/>
                <w:lang w:val="en-US" w:eastAsia="zh-CN"/>
              </w:rPr>
            </w:pPr>
            <w:r>
              <w:rPr>
                <w:rFonts w:hint="eastAsia" w:ascii="楷体" w:eastAsia="楷体" w:cs="楷体"/>
                <w:szCs w:val="21"/>
              </w:rPr>
              <w:t>在艺术指导实践中</w:t>
            </w:r>
            <w:r>
              <w:rPr>
                <w:rFonts w:hint="eastAsia" w:ascii="楷体" w:eastAsia="楷体" w:cs="楷体"/>
                <w:szCs w:val="21"/>
                <w:lang w:val="en-US" w:eastAsia="zh-CN"/>
              </w:rPr>
              <w:t>具备很好语言表述能力，充分体现人文底蕴；对音乐的分析、描述的措辞、语气兼具通俗易懂和感染力强的特征。充分</w:t>
            </w:r>
            <w:r>
              <w:rPr>
                <w:rFonts w:hint="eastAsia" w:ascii="楷体" w:eastAsia="楷体" w:cs="楷体"/>
                <w:szCs w:val="21"/>
              </w:rPr>
              <w:t>领会语言沟通在音乐歌唱、演奏与伴奏实践中的重要意义。</w:t>
            </w:r>
            <w:r>
              <w:rPr>
                <w:rFonts w:hint="eastAsia" w:ascii="楷体" w:eastAsia="楷体" w:cs="楷体"/>
                <w:szCs w:val="21"/>
                <w:lang w:val="en-US" w:eastAsia="zh-CN"/>
              </w:rPr>
              <w:t>能与合作对象进行高效的沟通。</w:t>
            </w: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7EE0C43E">
            <w:pPr>
              <w:tabs>
                <w:tab w:val="left" w:pos="480"/>
              </w:tabs>
              <w:rPr>
                <w:rFonts w:hint="default" w:ascii="楷体" w:eastAsia="楷体" w:cs="楷体"/>
                <w:kern w:val="2"/>
                <w:sz w:val="21"/>
                <w:szCs w:val="21"/>
                <w:lang w:val="en-US" w:eastAsia="zh-CN" w:bidi="ar-SA"/>
              </w:rPr>
            </w:pPr>
            <w:r>
              <w:rPr>
                <w:rFonts w:hint="eastAsia" w:ascii="楷体" w:eastAsia="楷体" w:cs="楷体"/>
                <w:szCs w:val="21"/>
              </w:rPr>
              <w:t>在艺术指导实践中</w:t>
            </w:r>
            <w:r>
              <w:rPr>
                <w:rFonts w:hint="eastAsia" w:ascii="楷体" w:eastAsia="楷体" w:cs="楷体"/>
                <w:szCs w:val="21"/>
                <w:lang w:val="en-US" w:eastAsia="zh-CN"/>
              </w:rPr>
              <w:t>具备良好语言表述能力，体现一定的人文底蕴；对音乐的分析、描述的措辞、语气通俗易懂，具备一定的感染力。较好地</w:t>
            </w:r>
            <w:r>
              <w:rPr>
                <w:rFonts w:hint="eastAsia" w:ascii="楷体" w:eastAsia="楷体" w:cs="楷体"/>
                <w:szCs w:val="21"/>
              </w:rPr>
              <w:t>领会语言沟通在音乐歌唱、演奏与伴奏实践中的重要意义</w:t>
            </w:r>
            <w:r>
              <w:rPr>
                <w:rFonts w:hint="eastAsia" w:ascii="楷体" w:eastAsia="楷体" w:cs="楷体"/>
                <w:szCs w:val="21"/>
                <w:lang w:eastAsia="zh-CN"/>
              </w:rPr>
              <w:t>，</w:t>
            </w:r>
            <w:r>
              <w:rPr>
                <w:rFonts w:hint="eastAsia" w:ascii="楷体" w:eastAsia="楷体" w:cs="楷体"/>
                <w:szCs w:val="21"/>
                <w:lang w:val="en-US" w:eastAsia="zh-CN"/>
              </w:rPr>
              <w:t>与合作对象的沟通良好。</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29D54062">
            <w:pPr>
              <w:tabs>
                <w:tab w:val="left" w:pos="480"/>
              </w:tabs>
              <w:rPr>
                <w:rFonts w:hint="default" w:ascii="楷体" w:eastAsia="楷体" w:cs="楷体"/>
                <w:szCs w:val="21"/>
                <w:lang w:val="en-US" w:eastAsia="zh-CN"/>
              </w:rPr>
            </w:pPr>
            <w:r>
              <w:rPr>
                <w:rFonts w:hint="eastAsia" w:ascii="楷体" w:eastAsia="楷体" w:cs="楷体"/>
                <w:szCs w:val="21"/>
              </w:rPr>
              <w:t>在艺术指导实践中</w:t>
            </w:r>
            <w:r>
              <w:rPr>
                <w:rFonts w:hint="eastAsia" w:ascii="楷体" w:eastAsia="楷体" w:cs="楷体"/>
                <w:szCs w:val="21"/>
                <w:lang w:val="en-US" w:eastAsia="zh-CN"/>
              </w:rPr>
              <w:t>具备一定的语言表述能力，较好的体现前期研究；对音乐的分析、描述的措辞、语气通俗易懂。初步</w:t>
            </w:r>
            <w:r>
              <w:rPr>
                <w:rFonts w:hint="eastAsia" w:ascii="楷体" w:eastAsia="楷体" w:cs="楷体"/>
                <w:szCs w:val="21"/>
              </w:rPr>
              <w:t>领会语言沟通在音乐歌唱、演奏与伴奏实践中的重要意义</w:t>
            </w:r>
            <w:r>
              <w:rPr>
                <w:rFonts w:hint="eastAsia" w:ascii="楷体" w:eastAsia="楷体" w:cs="楷体"/>
                <w:szCs w:val="21"/>
                <w:lang w:eastAsia="zh-CN"/>
              </w:rPr>
              <w:t>，</w:t>
            </w:r>
            <w:r>
              <w:rPr>
                <w:rFonts w:hint="eastAsia" w:ascii="楷体" w:eastAsia="楷体" w:cs="楷体"/>
                <w:szCs w:val="21"/>
                <w:lang w:val="en-US" w:eastAsia="zh-CN"/>
              </w:rPr>
              <w:t>与合作对象的沟通基本有效。</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34EABAE0">
            <w:pPr>
              <w:tabs>
                <w:tab w:val="left" w:pos="480"/>
              </w:tabs>
              <w:rPr>
                <w:rFonts w:hint="default" w:ascii="楷体" w:eastAsia="楷体" w:cs="楷体"/>
                <w:szCs w:val="21"/>
                <w:lang w:val="en-US" w:eastAsia="zh-CN"/>
              </w:rPr>
            </w:pPr>
            <w:r>
              <w:rPr>
                <w:rFonts w:hint="eastAsia" w:ascii="楷体" w:eastAsia="楷体" w:cs="楷体"/>
                <w:szCs w:val="21"/>
              </w:rPr>
              <w:t>在艺术指导实践中</w:t>
            </w:r>
            <w:r>
              <w:rPr>
                <w:rFonts w:hint="eastAsia" w:ascii="楷体" w:eastAsia="楷体" w:cs="楷体"/>
                <w:szCs w:val="21"/>
                <w:lang w:val="en-US" w:eastAsia="zh-CN"/>
              </w:rPr>
              <w:t>具备基本的语言表述能力，体现基本的前期研究；能与演唱者进行有效沟通。初步</w:t>
            </w:r>
            <w:r>
              <w:rPr>
                <w:rFonts w:hint="eastAsia" w:ascii="楷体" w:eastAsia="楷体" w:cs="楷体"/>
                <w:szCs w:val="21"/>
              </w:rPr>
              <w:t>领会语言沟通在音乐歌唱、演奏与伴奏实践中的重要意义</w:t>
            </w:r>
            <w:r>
              <w:rPr>
                <w:rFonts w:hint="eastAsia" w:ascii="楷体" w:eastAsia="楷体" w:cs="楷体"/>
                <w:szCs w:val="21"/>
                <w:lang w:eastAsia="zh-CN"/>
              </w:rPr>
              <w:t>，</w:t>
            </w:r>
            <w:r>
              <w:rPr>
                <w:rFonts w:hint="eastAsia" w:ascii="楷体" w:eastAsia="楷体" w:cs="楷体"/>
                <w:szCs w:val="21"/>
                <w:lang w:val="en-US" w:eastAsia="zh-CN"/>
              </w:rPr>
              <w:t>与合作对象的沟通效率较低。</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36C0363F">
            <w:pPr>
              <w:tabs>
                <w:tab w:val="left" w:pos="480"/>
              </w:tabs>
              <w:rPr>
                <w:rFonts w:hint="default" w:ascii="楷体" w:eastAsia="楷体" w:cs="楷体"/>
                <w:szCs w:val="21"/>
                <w:lang w:val="en-US" w:eastAsia="zh-CN"/>
              </w:rPr>
            </w:pPr>
            <w:r>
              <w:rPr>
                <w:rFonts w:hint="eastAsia" w:ascii="楷体" w:eastAsia="楷体" w:cs="楷体"/>
                <w:szCs w:val="21"/>
              </w:rPr>
              <w:t>不具备在艺术指导实践中进行合作的能力；不能领会语言沟通在音乐歌唱、演奏与伴奏实践中的重要意义</w:t>
            </w:r>
            <w:r>
              <w:rPr>
                <w:rFonts w:hint="eastAsia" w:ascii="楷体" w:eastAsia="楷体" w:cs="楷体"/>
                <w:szCs w:val="21"/>
                <w:lang w:eastAsia="zh-CN"/>
              </w:rPr>
              <w:t>；</w:t>
            </w:r>
            <w:r>
              <w:rPr>
                <w:rFonts w:hint="eastAsia" w:ascii="楷体" w:eastAsia="楷体" w:cs="楷体"/>
                <w:szCs w:val="21"/>
                <w:lang w:val="en-US" w:eastAsia="zh-CN"/>
              </w:rPr>
              <w:t>不具备与合作对象进行有效沟通的能力。</w:t>
            </w:r>
          </w:p>
        </w:tc>
      </w:tr>
    </w:tbl>
    <w:p w14:paraId="187610B2">
      <w:pPr>
        <w:pStyle w:val="3"/>
        <w:spacing w:line="520" w:lineRule="exact"/>
        <w:jc w:val="center"/>
        <w:rPr>
          <w:rFonts w:hint="eastAsia" w:ascii="方正小标宋简体" w:hAnsi="方正小标宋简体" w:eastAsia="方正小标宋简体" w:cs="方正小标宋简体"/>
          <w:b w:val="0"/>
          <w:bCs w:val="0"/>
          <w:kern w:val="44"/>
          <w:sz w:val="44"/>
          <w:szCs w:val="44"/>
          <w:lang w:val="en-US" w:eastAsia="zh-CN" w:bidi="ar-SA"/>
        </w:rPr>
      </w:pPr>
      <w:r>
        <w:rPr>
          <w:rStyle w:val="16"/>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b w:val="0"/>
          <w:bCs w:val="0"/>
          <w:kern w:val="44"/>
          <w:sz w:val="44"/>
          <w:szCs w:val="44"/>
          <w:lang w:val="en-US" w:eastAsia="zh-CN" w:bidi="ar-SA"/>
        </w:rPr>
        <w:t>三明学院</w:t>
      </w:r>
      <w:bookmarkStart w:id="59" w:name="_Toc66281933"/>
      <w:bookmarkStart w:id="60" w:name="_Toc63407239"/>
      <w:bookmarkStart w:id="61" w:name="_Toc37763847"/>
      <w:bookmarkStart w:id="62" w:name="_Toc63407335"/>
      <w:bookmarkStart w:id="63" w:name="_Toc17002885"/>
      <w:r>
        <w:rPr>
          <w:rFonts w:hint="eastAsia" w:ascii="方正小标宋简体" w:hAnsi="方正小标宋简体" w:eastAsia="方正小标宋简体" w:cs="方正小标宋简体"/>
          <w:b w:val="0"/>
          <w:bCs w:val="0"/>
          <w:kern w:val="44"/>
          <w:sz w:val="44"/>
          <w:szCs w:val="44"/>
          <w:lang w:val="en-US" w:eastAsia="zh-CN" w:bidi="ar-SA"/>
        </w:rPr>
        <w:t>音乐学专业（师范类）</w:t>
      </w:r>
    </w:p>
    <w:p w14:paraId="4AD13A04">
      <w:pPr>
        <w:pStyle w:val="4"/>
        <w:spacing w:before="0" w:beforeAutospacing="0" w:after="0" w:afterAutospacing="0" w:line="520" w:lineRule="exact"/>
        <w:jc w:val="center"/>
        <w:rPr>
          <w:rFonts w:hint="eastAsia" w:ascii="方正小标宋简体" w:hAnsi="方正小标宋简体" w:eastAsia="方正小标宋简体" w:cs="方正小标宋简体"/>
          <w:b w:val="0"/>
          <w:bCs w:val="0"/>
          <w:kern w:val="44"/>
          <w:sz w:val="44"/>
          <w:szCs w:val="44"/>
          <w:lang w:val="en-US" w:eastAsia="zh-CN" w:bidi="ar-SA"/>
        </w:rPr>
      </w:pPr>
      <w:bookmarkStart w:id="64" w:name="_Toc75062408"/>
      <w:bookmarkStart w:id="65" w:name="_Toc16695542"/>
      <w:bookmarkStart w:id="66" w:name="_Toc84465586"/>
      <w:bookmarkStart w:id="67" w:name="_Toc16695444"/>
      <w:bookmarkStart w:id="68" w:name="_Toc65478573"/>
      <w:bookmarkStart w:id="69" w:name="_Toc39436590"/>
      <w:bookmarkStart w:id="70" w:name="_Toc16695336"/>
      <w:bookmarkStart w:id="71" w:name="_Toc16695021"/>
      <w:bookmarkStart w:id="72" w:name="_Toc16695232"/>
      <w:bookmarkStart w:id="73" w:name="_Toc78044718"/>
      <w:bookmarkStart w:id="74" w:name="_Toc78044630"/>
      <w:bookmarkStart w:id="75" w:name="_Toc84465638"/>
      <w:bookmarkStart w:id="76" w:name="_Toc75062082"/>
      <w:bookmarkStart w:id="77" w:name="_Toc75062202"/>
      <w:bookmarkStart w:id="78" w:name="_Toc84465664"/>
      <w:bookmarkStart w:id="79" w:name="_Toc16695129"/>
      <w:bookmarkStart w:id="80" w:name="_Toc1071105529"/>
      <w:bookmarkStart w:id="81" w:name="_Toc75062311"/>
      <w:bookmarkStart w:id="82" w:name="_Toc39436498"/>
      <w:bookmarkStart w:id="83" w:name="_Toc78044672"/>
      <w:bookmarkStart w:id="84" w:name="_Toc2119272358"/>
      <w:r>
        <w:rPr>
          <w:rFonts w:hint="eastAsia" w:ascii="方正小标宋简体" w:hAnsi="方正小标宋简体" w:eastAsia="方正小标宋简体" w:cs="方正小标宋简体"/>
          <w:b w:val="0"/>
          <w:bCs w:val="0"/>
          <w:sz w:val="44"/>
          <w:szCs w:val="44"/>
          <w:lang w:val="en-US" w:eastAsia="zh-CN"/>
        </w:rPr>
        <w:t>《钢琴教学法》课程教学大纲</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C15B3C2">
      <w:pPr>
        <w:rPr>
          <w:rFonts w:hint="eastAsia"/>
        </w:rPr>
      </w:pPr>
    </w:p>
    <w:tbl>
      <w:tblPr>
        <w:tblStyle w:val="9"/>
        <w:tblW w:w="9418" w:type="dxa"/>
        <w:tblInd w:w="-75" w:type="dxa"/>
        <w:tblLayout w:type="autofit"/>
        <w:tblCellMar>
          <w:top w:w="0" w:type="dxa"/>
          <w:left w:w="0" w:type="dxa"/>
          <w:bottom w:w="0" w:type="dxa"/>
          <w:right w:w="28" w:type="dxa"/>
        </w:tblCellMar>
      </w:tblPr>
      <w:tblGrid>
        <w:gridCol w:w="1022"/>
        <w:gridCol w:w="1243"/>
        <w:gridCol w:w="48"/>
        <w:gridCol w:w="69"/>
        <w:gridCol w:w="1064"/>
        <w:gridCol w:w="1317"/>
        <w:gridCol w:w="98"/>
        <w:gridCol w:w="1002"/>
        <w:gridCol w:w="759"/>
        <w:gridCol w:w="146"/>
        <w:gridCol w:w="526"/>
        <w:gridCol w:w="351"/>
        <w:gridCol w:w="874"/>
        <w:gridCol w:w="899"/>
      </w:tblGrid>
      <w:tr w14:paraId="1A9F2814">
        <w:trPr>
          <w:trHeight w:val="454"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DCC8BE6">
            <w:pPr>
              <w:spacing w:line="280" w:lineRule="exact"/>
              <w:jc w:val="center"/>
              <w:rPr>
                <w:rFonts w:ascii="仿宋" w:eastAsia="仿宋" w:cs="仿宋"/>
                <w:kern w:val="2"/>
                <w:sz w:val="24"/>
              </w:rPr>
            </w:pPr>
            <w:r>
              <w:rPr>
                <w:rFonts w:hint="eastAsia" w:ascii="仿宋" w:eastAsia="仿宋" w:cs="仿宋"/>
                <w:kern w:val="2"/>
                <w:sz w:val="24"/>
              </w:rPr>
              <w:t>课程名称</w:t>
            </w:r>
          </w:p>
        </w:tc>
        <w:tc>
          <w:tcPr>
            <w:tcW w:w="3839" w:type="dxa"/>
            <w:gridSpan w:val="6"/>
            <w:tcBorders>
              <w:top w:val="single" w:color="000000" w:sz="4" w:space="0"/>
              <w:left w:val="single" w:color="000000" w:sz="4" w:space="0"/>
              <w:bottom w:val="single" w:color="000000" w:sz="4" w:space="0"/>
              <w:right w:val="single" w:color="000000" w:sz="4" w:space="0"/>
            </w:tcBorders>
            <w:noWrap w:val="0"/>
            <w:vAlign w:val="center"/>
          </w:tcPr>
          <w:p w14:paraId="7981505D">
            <w:pPr>
              <w:spacing w:line="240" w:lineRule="atLeast"/>
              <w:jc w:val="center"/>
              <w:rPr>
                <w:rFonts w:ascii="仿宋" w:eastAsia="仿宋" w:cs="仿宋"/>
                <w:kern w:val="2"/>
                <w:sz w:val="24"/>
                <w:szCs w:val="24"/>
              </w:rPr>
            </w:pPr>
            <w:r>
              <w:rPr>
                <w:rFonts w:hint="eastAsia" w:ascii="仿宋" w:eastAsia="仿宋" w:cs="仿宋"/>
                <w:kern w:val="2"/>
                <w:sz w:val="24"/>
                <w:szCs w:val="24"/>
              </w:rPr>
              <w:t>《</w:t>
            </w:r>
            <w:r>
              <w:rPr>
                <w:rFonts w:hint="eastAsia" w:ascii="仿宋" w:eastAsia="仿宋" w:cs="仿宋"/>
                <w:bCs/>
                <w:sz w:val="24"/>
                <w:szCs w:val="24"/>
                <w:lang w:eastAsia="zh-CN"/>
              </w:rPr>
              <w:t>钢琴教学法</w:t>
            </w:r>
            <w:r>
              <w:rPr>
                <w:rFonts w:hint="eastAsia" w:ascii="仿宋" w:eastAsia="仿宋" w:cs="仿宋"/>
                <w:kern w:val="2"/>
                <w:sz w:val="24"/>
                <w:szCs w:val="24"/>
              </w:rPr>
              <w:t>》</w:t>
            </w:r>
          </w:p>
        </w:tc>
        <w:tc>
          <w:tcPr>
            <w:tcW w:w="1761" w:type="dxa"/>
            <w:gridSpan w:val="2"/>
            <w:tcBorders>
              <w:top w:val="single" w:color="000000" w:sz="4" w:space="0"/>
              <w:left w:val="single" w:color="000000" w:sz="4" w:space="0"/>
              <w:bottom w:val="single" w:color="000000" w:sz="4" w:space="0"/>
              <w:right w:val="single" w:color="000000" w:sz="4" w:space="0"/>
            </w:tcBorders>
            <w:noWrap w:val="0"/>
            <w:vAlign w:val="center"/>
          </w:tcPr>
          <w:p w14:paraId="02DE6234">
            <w:pPr>
              <w:spacing w:line="240" w:lineRule="atLeast"/>
              <w:jc w:val="center"/>
              <w:rPr>
                <w:rFonts w:ascii="仿宋" w:eastAsia="仿宋" w:cs="仿宋"/>
                <w:kern w:val="2"/>
                <w:sz w:val="24"/>
                <w:szCs w:val="24"/>
              </w:rPr>
            </w:pPr>
            <w:r>
              <w:rPr>
                <w:rFonts w:hint="eastAsia" w:ascii="仿宋" w:eastAsia="仿宋" w:cs="仿宋"/>
                <w:kern w:val="2"/>
                <w:sz w:val="24"/>
                <w:szCs w:val="24"/>
              </w:rPr>
              <w:t>课程代码</w:t>
            </w:r>
          </w:p>
        </w:tc>
        <w:tc>
          <w:tcPr>
            <w:tcW w:w="2796" w:type="dxa"/>
            <w:gridSpan w:val="5"/>
            <w:tcBorders>
              <w:top w:val="single" w:color="000000" w:sz="4" w:space="0"/>
              <w:left w:val="single" w:color="000000" w:sz="4" w:space="0"/>
              <w:bottom w:val="single" w:color="000000" w:sz="4" w:space="0"/>
              <w:right w:val="single" w:color="000000" w:sz="4" w:space="0"/>
            </w:tcBorders>
            <w:noWrap w:val="0"/>
            <w:vAlign w:val="center"/>
          </w:tcPr>
          <w:p w14:paraId="6A75AEFF">
            <w:pPr>
              <w:keepNext w:val="0"/>
              <w:keepLines w:val="0"/>
              <w:widowControl/>
              <w:suppressLineNumbers w:val="0"/>
              <w:jc w:val="center"/>
              <w:textAlignment w:val="center"/>
              <w:rPr>
                <w:rFonts w:ascii="Arial" w:hAnsi="Arial" w:eastAsia="宋体" w:cs="Arial"/>
                <w:i w:val="0"/>
                <w:iCs w:val="0"/>
                <w:color w:val="000000"/>
                <w:sz w:val="20"/>
                <w:szCs w:val="20"/>
                <w:u w:val="none"/>
                <w:lang w:val="en-US" w:eastAsia="zh-CN" w:bidi="ar-SA"/>
              </w:rPr>
            </w:pPr>
            <w:r>
              <w:rPr>
                <w:rFonts w:hint="eastAsia" w:ascii="仿宋" w:hAnsi="仿宋" w:eastAsia="仿宋" w:cs="仿宋"/>
                <w:i w:val="0"/>
                <w:iCs w:val="0"/>
                <w:color w:val="auto"/>
                <w:kern w:val="0"/>
                <w:sz w:val="21"/>
                <w:szCs w:val="21"/>
                <w:u w:val="none"/>
                <w:lang w:val="en-US" w:eastAsia="zh-CN" w:bidi="ar"/>
              </w:rPr>
              <w:t>1211402602</w:t>
            </w:r>
          </w:p>
        </w:tc>
      </w:tr>
      <w:tr w14:paraId="18F3EFB5">
        <w:trPr>
          <w:trHeight w:val="454"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7E84D4B">
            <w:pPr>
              <w:adjustRightInd w:val="0"/>
              <w:snapToGrid w:val="0"/>
              <w:spacing w:line="240" w:lineRule="atLeast"/>
              <w:jc w:val="center"/>
              <w:rPr>
                <w:rFonts w:ascii="仿宋" w:eastAsia="仿宋" w:cs="仿宋"/>
                <w:kern w:val="2"/>
                <w:sz w:val="24"/>
              </w:rPr>
            </w:pPr>
            <w:r>
              <w:rPr>
                <w:rFonts w:hint="eastAsia" w:ascii="仿宋" w:hAnsi="仿宋" w:eastAsia="仿宋" w:cs="仿宋"/>
                <w:color w:val="000000"/>
                <w:sz w:val="24"/>
                <w:szCs w:val="24"/>
              </w:rPr>
              <w:t>课程类型</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6F487EFD">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通识选修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专业必修 </w:t>
            </w:r>
          </w:p>
          <w:p w14:paraId="396886BB">
            <w:pPr>
              <w:adjustRightInd w:val="0"/>
              <w:snapToGrid w:val="0"/>
              <w:spacing w:line="240" w:lineRule="atLeast"/>
              <w:rPr>
                <w:rFonts w:ascii="仿宋" w:eastAsia="仿宋" w:cs="仿宋"/>
                <w:kern w:val="2"/>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专业选修</w:t>
            </w:r>
            <w:r>
              <w:rPr>
                <w:rFonts w:hint="eastAsia" w:ascii="仿宋" w:hAnsi="仿宋" w:eastAsia="仿宋" w:cs="仿宋"/>
                <w:color w:val="000000"/>
                <w:sz w:val="24"/>
                <w:szCs w:val="24"/>
                <w:lang w:eastAsia="zh-TW"/>
              </w:rPr>
              <w:t xml:space="preserve">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37760F4B">
        <w:trPr>
          <w:trHeight w:val="40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7D4BBA8">
            <w:pPr>
              <w:spacing w:line="280" w:lineRule="exact"/>
              <w:jc w:val="center"/>
              <w:rPr>
                <w:rFonts w:ascii="仿宋" w:eastAsia="仿宋" w:cs="仿宋"/>
                <w:kern w:val="2"/>
                <w:sz w:val="24"/>
              </w:rPr>
            </w:pPr>
            <w:r>
              <w:rPr>
                <w:rFonts w:hint="eastAsia" w:ascii="仿宋" w:eastAsia="仿宋" w:cs="仿宋"/>
                <w:kern w:val="2"/>
                <w:sz w:val="24"/>
              </w:rPr>
              <w:t>开课学期</w:t>
            </w:r>
          </w:p>
        </w:tc>
        <w:tc>
          <w:tcPr>
            <w:tcW w:w="1360" w:type="dxa"/>
            <w:gridSpan w:val="3"/>
            <w:tcBorders>
              <w:top w:val="single" w:color="000000" w:sz="4" w:space="0"/>
              <w:left w:val="single" w:color="000000" w:sz="4" w:space="0"/>
              <w:bottom w:val="single" w:color="000000" w:sz="4" w:space="0"/>
              <w:right w:val="single" w:color="000000" w:sz="4" w:space="0"/>
            </w:tcBorders>
            <w:noWrap w:val="0"/>
            <w:vAlign w:val="center"/>
          </w:tcPr>
          <w:p w14:paraId="2DBCE4F9">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第</w:t>
            </w:r>
            <w:r>
              <w:rPr>
                <w:rFonts w:hint="eastAsia" w:ascii="仿宋" w:eastAsia="仿宋" w:cs="仿宋"/>
                <w:sz w:val="24"/>
                <w:szCs w:val="24"/>
                <w:lang w:val="en-US" w:eastAsia="zh-CN"/>
              </w:rPr>
              <w:t>6</w:t>
            </w:r>
            <w:r>
              <w:rPr>
                <w:rFonts w:hint="eastAsia" w:ascii="仿宋" w:eastAsia="仿宋" w:cs="仿宋"/>
                <w:sz w:val="24"/>
                <w:szCs w:val="24"/>
              </w:rPr>
              <w:t>学期</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50B491A">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学分</w:t>
            </w: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14:paraId="2B3A1969">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2</w:t>
            </w:r>
          </w:p>
        </w:tc>
        <w:tc>
          <w:tcPr>
            <w:tcW w:w="1761" w:type="dxa"/>
            <w:gridSpan w:val="2"/>
            <w:tcBorders>
              <w:top w:val="single" w:color="000000" w:sz="4" w:space="0"/>
              <w:left w:val="single" w:color="000000" w:sz="4" w:space="0"/>
              <w:bottom w:val="single" w:color="000000" w:sz="4" w:space="0"/>
              <w:right w:val="single" w:color="000000" w:sz="4" w:space="0"/>
            </w:tcBorders>
            <w:noWrap w:val="0"/>
            <w:vAlign w:val="center"/>
          </w:tcPr>
          <w:p w14:paraId="79C311D4">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课程负责人</w:t>
            </w:r>
          </w:p>
        </w:tc>
        <w:tc>
          <w:tcPr>
            <w:tcW w:w="2796" w:type="dxa"/>
            <w:gridSpan w:val="5"/>
            <w:tcBorders>
              <w:top w:val="single" w:color="000000" w:sz="4" w:space="0"/>
              <w:left w:val="single" w:color="000000" w:sz="4" w:space="0"/>
              <w:bottom w:val="single" w:color="000000" w:sz="4" w:space="0"/>
              <w:right w:val="single" w:color="000000" w:sz="4" w:space="0"/>
            </w:tcBorders>
            <w:noWrap w:val="0"/>
            <w:vAlign w:val="center"/>
          </w:tcPr>
          <w:p w14:paraId="38B2928C">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朱凌杰</w:t>
            </w:r>
          </w:p>
        </w:tc>
      </w:tr>
      <w:tr w14:paraId="60460D8F">
        <w:trPr>
          <w:trHeight w:val="485"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9D866DA">
            <w:pPr>
              <w:spacing w:line="280" w:lineRule="exact"/>
              <w:jc w:val="center"/>
              <w:rPr>
                <w:rFonts w:ascii="仿宋" w:eastAsia="仿宋" w:cs="仿宋"/>
                <w:kern w:val="2"/>
                <w:sz w:val="24"/>
              </w:rPr>
            </w:pPr>
            <w:r>
              <w:rPr>
                <w:rFonts w:hint="eastAsia" w:ascii="仿宋" w:eastAsia="仿宋" w:cs="仿宋"/>
                <w:kern w:val="2"/>
                <w:sz w:val="24"/>
              </w:rPr>
              <w:t>总学时</w:t>
            </w:r>
          </w:p>
        </w:tc>
        <w:tc>
          <w:tcPr>
            <w:tcW w:w="1360" w:type="dxa"/>
            <w:gridSpan w:val="3"/>
            <w:tcBorders>
              <w:top w:val="single" w:color="000000" w:sz="4" w:space="0"/>
              <w:left w:val="single" w:color="000000" w:sz="4" w:space="0"/>
              <w:bottom w:val="single" w:color="000000" w:sz="4" w:space="0"/>
              <w:right w:val="single" w:color="000000" w:sz="4" w:space="0"/>
            </w:tcBorders>
            <w:noWrap w:val="0"/>
            <w:vAlign w:val="center"/>
          </w:tcPr>
          <w:p w14:paraId="148387F0">
            <w:pPr>
              <w:adjustRightInd w:val="0"/>
              <w:snapToGrid w:val="0"/>
              <w:spacing w:line="240" w:lineRule="atLeast"/>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32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786CB78">
            <w:pPr>
              <w:adjustRightInd w:val="0"/>
              <w:snapToGrid w:val="0"/>
              <w:spacing w:line="240" w:lineRule="atLeast"/>
              <w:jc w:val="center"/>
              <w:rPr>
                <w:rFonts w:ascii="仿宋" w:eastAsia="仿宋" w:cs="仿宋"/>
                <w:bCs/>
                <w:sz w:val="24"/>
                <w:szCs w:val="24"/>
              </w:rPr>
            </w:pPr>
            <w:r>
              <w:rPr>
                <w:rFonts w:hint="eastAsia" w:ascii="仿宋" w:eastAsia="仿宋" w:cs="仿宋"/>
                <w:bCs/>
                <w:sz w:val="24"/>
                <w:szCs w:val="24"/>
              </w:rPr>
              <w:t>理论学时</w:t>
            </w: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14:paraId="2D16FCC9">
            <w:pPr>
              <w:adjustRightInd w:val="0"/>
              <w:snapToGrid w:val="0"/>
              <w:spacing w:line="240" w:lineRule="atLeast"/>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32</w:t>
            </w:r>
          </w:p>
        </w:tc>
        <w:tc>
          <w:tcPr>
            <w:tcW w:w="1761" w:type="dxa"/>
            <w:gridSpan w:val="2"/>
            <w:tcBorders>
              <w:top w:val="single" w:color="000000" w:sz="4" w:space="0"/>
              <w:left w:val="single" w:color="000000" w:sz="4" w:space="0"/>
              <w:bottom w:val="single" w:color="000000" w:sz="4" w:space="0"/>
              <w:right w:val="single" w:color="000000" w:sz="4" w:space="0"/>
            </w:tcBorders>
            <w:noWrap w:val="0"/>
            <w:vAlign w:val="center"/>
          </w:tcPr>
          <w:p w14:paraId="51E88614">
            <w:pPr>
              <w:adjustRightInd w:val="0"/>
              <w:snapToGrid w:val="0"/>
              <w:spacing w:line="240" w:lineRule="atLeast"/>
              <w:jc w:val="center"/>
              <w:rPr>
                <w:rFonts w:ascii="仿宋" w:eastAsia="仿宋" w:cs="仿宋"/>
                <w:bCs/>
                <w:sz w:val="24"/>
                <w:szCs w:val="24"/>
              </w:rPr>
            </w:pPr>
            <w:r>
              <w:rPr>
                <w:rFonts w:hint="eastAsia" w:ascii="仿宋" w:eastAsia="仿宋" w:cs="仿宋"/>
                <w:bCs/>
                <w:sz w:val="24"/>
                <w:szCs w:val="24"/>
              </w:rPr>
              <w:t>实践学时</w:t>
            </w:r>
          </w:p>
        </w:tc>
        <w:tc>
          <w:tcPr>
            <w:tcW w:w="2796" w:type="dxa"/>
            <w:gridSpan w:val="5"/>
            <w:tcBorders>
              <w:top w:val="single" w:color="000000" w:sz="4" w:space="0"/>
              <w:left w:val="single" w:color="000000" w:sz="4" w:space="0"/>
              <w:bottom w:val="single" w:color="000000" w:sz="4" w:space="0"/>
              <w:right w:val="single" w:color="000000" w:sz="4" w:space="0"/>
            </w:tcBorders>
            <w:noWrap w:val="0"/>
            <w:vAlign w:val="center"/>
          </w:tcPr>
          <w:p w14:paraId="169C3960">
            <w:pPr>
              <w:adjustRightInd w:val="0"/>
              <w:snapToGrid w:val="0"/>
              <w:spacing w:line="240" w:lineRule="atLeast"/>
              <w:jc w:val="center"/>
              <w:rPr>
                <w:rFonts w:ascii="仿宋" w:eastAsia="仿宋" w:cs="仿宋"/>
                <w:bCs/>
                <w:sz w:val="24"/>
                <w:szCs w:val="24"/>
              </w:rPr>
            </w:pPr>
          </w:p>
        </w:tc>
      </w:tr>
      <w:tr w14:paraId="65BF45DA">
        <w:trPr>
          <w:trHeight w:val="454"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AE80227">
            <w:pPr>
              <w:spacing w:line="280" w:lineRule="exact"/>
              <w:jc w:val="center"/>
              <w:rPr>
                <w:rFonts w:ascii="仿宋" w:eastAsia="仿宋" w:cs="仿宋"/>
                <w:kern w:val="2"/>
                <w:sz w:val="24"/>
              </w:rPr>
            </w:pPr>
            <w:r>
              <w:rPr>
                <w:rFonts w:hint="eastAsia" w:ascii="仿宋" w:eastAsia="仿宋" w:cs="仿宋"/>
                <w:kern w:val="2"/>
                <w:sz w:val="24"/>
              </w:rPr>
              <w:t>先修课程与后续课程</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59DB8F21">
            <w:pPr>
              <w:adjustRightInd w:val="0"/>
              <w:snapToGrid w:val="0"/>
              <w:rPr>
                <w:rFonts w:hint="default" w:ascii="仿宋" w:eastAsia="仿宋" w:cs="仿宋"/>
                <w:bCs/>
                <w:sz w:val="24"/>
                <w:szCs w:val="24"/>
                <w:lang w:val="en-US" w:eastAsia="zh-CN"/>
              </w:rPr>
            </w:pPr>
            <w:r>
              <w:rPr>
                <w:rFonts w:hint="eastAsia" w:ascii="仿宋" w:eastAsia="仿宋" w:cs="仿宋"/>
                <w:bCs/>
                <w:sz w:val="24"/>
                <w:szCs w:val="24"/>
              </w:rPr>
              <w:t>先修课程：钢琴基础、基本乐理、视唱练耳</w:t>
            </w:r>
            <w:r>
              <w:rPr>
                <w:rFonts w:hint="eastAsia" w:ascii="仿宋" w:eastAsia="仿宋" w:cs="仿宋"/>
                <w:bCs/>
                <w:sz w:val="24"/>
                <w:szCs w:val="24"/>
                <w:lang w:eastAsia="zh-CN"/>
              </w:rPr>
              <w:t>、</w:t>
            </w:r>
            <w:r>
              <w:rPr>
                <w:rFonts w:hint="eastAsia" w:ascii="仿宋" w:eastAsia="仿宋" w:cs="仿宋"/>
                <w:bCs/>
                <w:sz w:val="24"/>
                <w:szCs w:val="24"/>
                <w:lang w:val="en-US" w:eastAsia="zh-CN"/>
              </w:rPr>
              <w:t>中国音乐史、西方音乐史</w:t>
            </w:r>
          </w:p>
          <w:p w14:paraId="738BF1C1">
            <w:pPr>
              <w:tabs>
                <w:tab w:val="left" w:pos="2219"/>
              </w:tabs>
              <w:suppressAutoHyphens/>
              <w:autoSpaceDE w:val="0"/>
              <w:autoSpaceDN w:val="0"/>
              <w:ind w:right="115" w:rightChars="55"/>
              <w:rPr>
                <w:rFonts w:hint="default" w:ascii="仿宋" w:eastAsia="仿宋" w:cs="仿宋"/>
                <w:bCs/>
                <w:sz w:val="24"/>
                <w:szCs w:val="24"/>
                <w:lang w:val="en-US"/>
              </w:rPr>
            </w:pPr>
            <w:r>
              <w:rPr>
                <w:rFonts w:hint="eastAsia" w:ascii="仿宋" w:eastAsia="仿宋" w:cs="仿宋"/>
                <w:bCs/>
                <w:sz w:val="24"/>
                <w:szCs w:val="24"/>
              </w:rPr>
              <w:t>后续课程：</w:t>
            </w:r>
            <w:r>
              <w:rPr>
                <w:rFonts w:hint="eastAsia" w:ascii="仿宋" w:eastAsia="仿宋" w:cs="仿宋"/>
                <w:bCs/>
                <w:sz w:val="24"/>
                <w:szCs w:val="24"/>
                <w:lang w:val="en-US" w:eastAsia="zh-CN"/>
              </w:rPr>
              <w:t>毕业实习、毕业汇演</w:t>
            </w:r>
          </w:p>
        </w:tc>
      </w:tr>
      <w:tr w14:paraId="4B0BF5BD">
        <w:trPr>
          <w:trHeight w:val="454"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232B4A8">
            <w:pPr>
              <w:spacing w:line="280" w:lineRule="exact"/>
              <w:jc w:val="center"/>
              <w:rPr>
                <w:rFonts w:ascii="仿宋" w:eastAsia="仿宋" w:cs="仿宋"/>
                <w:kern w:val="2"/>
                <w:sz w:val="24"/>
              </w:rPr>
            </w:pPr>
            <w:r>
              <w:rPr>
                <w:rFonts w:hint="eastAsia" w:ascii="仿宋" w:eastAsia="仿宋" w:cs="仿宋"/>
                <w:kern w:val="2"/>
                <w:sz w:val="24"/>
              </w:rPr>
              <w:t>适用专业</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01C2695B">
            <w:pPr>
              <w:adjustRightInd w:val="0"/>
              <w:snapToGrid w:val="0"/>
              <w:rPr>
                <w:rFonts w:ascii="仿宋" w:eastAsia="仿宋" w:cs="仿宋"/>
                <w:bCs/>
                <w:sz w:val="24"/>
                <w:szCs w:val="24"/>
              </w:rPr>
            </w:pPr>
            <w:r>
              <w:rPr>
                <w:rFonts w:hint="eastAsia" w:ascii="仿宋" w:eastAsia="仿宋" w:cs="仿宋"/>
                <w:bCs/>
                <w:sz w:val="24"/>
                <w:szCs w:val="24"/>
              </w:rPr>
              <w:t>音乐学师范专业</w:t>
            </w:r>
          </w:p>
        </w:tc>
      </w:tr>
      <w:tr w14:paraId="00BF6175">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C8B950C">
            <w:pPr>
              <w:spacing w:line="280" w:lineRule="exact"/>
              <w:jc w:val="center"/>
              <w:rPr>
                <w:rFonts w:ascii="仿宋" w:eastAsia="仿宋" w:cs="仿宋"/>
                <w:kern w:val="2"/>
                <w:sz w:val="24"/>
              </w:rPr>
            </w:pPr>
            <w:r>
              <w:rPr>
                <w:rFonts w:hint="eastAsia" w:ascii="仿宋" w:eastAsia="仿宋" w:cs="仿宋"/>
                <w:kern w:val="2"/>
                <w:sz w:val="24"/>
              </w:rPr>
              <w:t>A</w:t>
            </w:r>
          </w:p>
          <w:p w14:paraId="5E8E3DD6">
            <w:pPr>
              <w:spacing w:line="280" w:lineRule="exact"/>
              <w:jc w:val="center"/>
              <w:rPr>
                <w:rFonts w:ascii="仿宋" w:eastAsia="仿宋" w:cs="仿宋"/>
                <w:kern w:val="2"/>
                <w:sz w:val="24"/>
              </w:rPr>
            </w:pPr>
            <w:r>
              <w:rPr>
                <w:rFonts w:hint="eastAsia" w:ascii="仿宋" w:eastAsia="仿宋" w:cs="仿宋"/>
                <w:kern w:val="2"/>
                <w:sz w:val="24"/>
              </w:rPr>
              <w:t>参考教材</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188FFE9A">
            <w:pPr>
              <w:adjustRightInd w:val="0"/>
              <w:snapToGrid w:val="0"/>
              <w:rPr>
                <w:rFonts w:ascii="仿宋" w:eastAsia="仿宋" w:cs="仿宋"/>
                <w:bCs/>
                <w:sz w:val="24"/>
                <w:szCs w:val="24"/>
              </w:rPr>
            </w:pPr>
            <w:r>
              <w:rPr>
                <w:rFonts w:hint="eastAsia" w:ascii="仿宋" w:eastAsia="仿宋" w:cs="仿宋"/>
                <w:bCs/>
                <w:sz w:val="24"/>
                <w:szCs w:val="24"/>
              </w:rPr>
              <w:t>钢琴教学论.樊禾心.[M].上海：上海音乐出版社.2007</w:t>
            </w:r>
          </w:p>
        </w:tc>
      </w:tr>
      <w:tr w14:paraId="47EA736A">
        <w:trPr>
          <w:trHeight w:val="2623"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B20705B">
            <w:pPr>
              <w:spacing w:line="280" w:lineRule="exact"/>
              <w:jc w:val="center"/>
              <w:rPr>
                <w:rFonts w:ascii="仿宋" w:eastAsia="仿宋" w:cs="仿宋"/>
                <w:kern w:val="2"/>
                <w:sz w:val="24"/>
              </w:rPr>
            </w:pPr>
            <w:r>
              <w:rPr>
                <w:rFonts w:hint="eastAsia" w:ascii="仿宋" w:eastAsia="仿宋" w:cs="仿宋"/>
                <w:kern w:val="2"/>
                <w:sz w:val="24"/>
              </w:rPr>
              <w:t>B</w:t>
            </w:r>
          </w:p>
          <w:p w14:paraId="5965D26C">
            <w:pPr>
              <w:spacing w:line="280" w:lineRule="exact"/>
              <w:jc w:val="center"/>
              <w:rPr>
                <w:rFonts w:ascii="仿宋" w:eastAsia="仿宋" w:cs="仿宋"/>
                <w:kern w:val="2"/>
                <w:sz w:val="24"/>
              </w:rPr>
            </w:pPr>
            <w:r>
              <w:rPr>
                <w:rFonts w:hint="eastAsia" w:ascii="仿宋" w:eastAsia="仿宋" w:cs="仿宋"/>
                <w:kern w:val="2"/>
                <w:sz w:val="24"/>
              </w:rPr>
              <w:t>主要参考书籍</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630D74C7">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钢琴演奏基础训练.周广仁[M].北京:高等教育出版社.1990</w:t>
            </w:r>
          </w:p>
          <w:p w14:paraId="5D8A5FE6">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司徒璧春，陈朗秋.钢琴教学法[M].重庆:西南师范大学出版社.1999</w:t>
            </w:r>
          </w:p>
          <w:p w14:paraId="792264AA">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应诗真.钢琴教学法[M].北京:人民音乐出版社.2007</w:t>
            </w:r>
          </w:p>
          <w:p w14:paraId="7BAD900D">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钢琴演奏基础训练.周广仁[M].北京:高等教育出版社.1990</w:t>
            </w:r>
          </w:p>
          <w:p w14:paraId="4C1809AD">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音乐教育原理/(美)哈罗德·艾伯利斯，(美)查理斯·霍弗，(美)罗伯特·克劳特曼著 刘沛，任恺译[M].北京:中央音乐学院出版社,2008</w:t>
            </w:r>
          </w:p>
          <w:p w14:paraId="7563ED6B">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指尖下的音乐:给职业与业余演奏家的忠言 钢琴技术面面观/(美)露丝·史兰倩丝卡著 王润婷译.[M].桂林:广西师范大学出版社,2006</w:t>
            </w:r>
          </w:p>
        </w:tc>
      </w:tr>
      <w:tr w14:paraId="6329CF8A">
        <w:trPr>
          <w:trHeight w:val="1674"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D49077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39639E5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6F5CAD67">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rPr>
              <w:t>任课教师建立微信学习群，与学生进行多媒体沟通；</w:t>
            </w:r>
          </w:p>
        </w:tc>
      </w:tr>
      <w:tr w14:paraId="7CF1AD38">
        <w:trPr>
          <w:trHeight w:val="83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A2C59">
            <w:pPr>
              <w:spacing w:line="280" w:lineRule="exact"/>
              <w:jc w:val="center"/>
              <w:rPr>
                <w:rFonts w:ascii="仿宋" w:eastAsia="仿宋" w:cs="仿宋"/>
                <w:kern w:val="2"/>
                <w:sz w:val="24"/>
              </w:rPr>
            </w:pPr>
            <w:r>
              <w:rPr>
                <w:rFonts w:hint="eastAsia" w:ascii="仿宋" w:eastAsia="仿宋" w:cs="仿宋"/>
                <w:kern w:val="2"/>
                <w:sz w:val="24"/>
              </w:rPr>
              <w:t>D</w:t>
            </w:r>
          </w:p>
          <w:p w14:paraId="19D9DD67">
            <w:pPr>
              <w:spacing w:line="280" w:lineRule="exact"/>
              <w:jc w:val="center"/>
              <w:rPr>
                <w:rFonts w:ascii="仿宋" w:eastAsia="仿宋" w:cs="仿宋"/>
                <w:kern w:val="2"/>
                <w:sz w:val="24"/>
              </w:rPr>
            </w:pPr>
            <w:r>
              <w:rPr>
                <w:rFonts w:hint="eastAsia" w:ascii="仿宋" w:eastAsia="仿宋" w:cs="仿宋"/>
                <w:kern w:val="2"/>
                <w:sz w:val="24"/>
              </w:rPr>
              <w:t xml:space="preserve">课程描述 </w:t>
            </w:r>
          </w:p>
          <w:p w14:paraId="1DD058B9">
            <w:pPr>
              <w:spacing w:line="280" w:lineRule="exact"/>
              <w:jc w:val="center"/>
              <w:rPr>
                <w:rFonts w:ascii="仿宋" w:eastAsia="仿宋" w:cs="仿宋"/>
                <w:kern w:val="2"/>
                <w:sz w:val="24"/>
              </w:rPr>
            </w:pPr>
            <w:r>
              <w:rPr>
                <w:rFonts w:hint="eastAsia" w:ascii="仿宋" w:eastAsia="仿宋" w:cs="仿宋"/>
                <w:kern w:val="2"/>
                <w:sz w:val="24"/>
                <w:lang w:eastAsia="zh-TW"/>
              </w:rPr>
              <w:t>(</w:t>
            </w:r>
            <w:r>
              <w:rPr>
                <w:rFonts w:hint="eastAsia" w:ascii="仿宋" w:eastAsia="仿宋" w:cs="仿宋"/>
                <w:kern w:val="2"/>
                <w:sz w:val="24"/>
              </w:rPr>
              <w:t>含</w:t>
            </w:r>
            <w:r>
              <w:rPr>
                <w:rFonts w:hint="eastAsia" w:ascii="仿宋" w:eastAsia="仿宋" w:cs="仿宋"/>
                <w:kern w:val="2"/>
                <w:sz w:val="24"/>
                <w:lang w:eastAsia="zh-TW"/>
              </w:rPr>
              <w:t>性质、地位和任务)</w:t>
            </w:r>
          </w:p>
        </w:tc>
        <w:tc>
          <w:tcPr>
            <w:tcW w:w="8396"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8D775">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rPr>
              <w:t>《</w:t>
            </w:r>
            <w:r>
              <w:rPr>
                <w:rFonts w:hint="eastAsia" w:ascii="仿宋" w:hAnsi="Times New Roman" w:eastAsia="仿宋" w:cs="仿宋"/>
                <w:sz w:val="24"/>
                <w:szCs w:val="24"/>
                <w:lang w:eastAsia="zh-CN"/>
              </w:rPr>
              <w:t>钢琴教学法</w:t>
            </w:r>
            <w:r>
              <w:rPr>
                <w:rFonts w:hint="eastAsia" w:ascii="仿宋" w:hAnsi="Times New Roman" w:eastAsia="仿宋" w:cs="仿宋"/>
                <w:sz w:val="24"/>
                <w:szCs w:val="24"/>
              </w:rPr>
              <w:t>》是我系面向音乐专业</w:t>
            </w:r>
            <w:r>
              <w:rPr>
                <w:rFonts w:hint="eastAsia" w:ascii="仿宋" w:hAnsi="Times New Roman" w:eastAsia="仿宋" w:cs="仿宋"/>
                <w:sz w:val="24"/>
                <w:szCs w:val="24"/>
                <w:lang w:val="en-US" w:eastAsia="zh-CN"/>
              </w:rPr>
              <w:t>钢琴方向</w:t>
            </w:r>
            <w:r>
              <w:rPr>
                <w:rFonts w:hint="eastAsia" w:ascii="仿宋" w:hAnsi="Times New Roman" w:eastAsia="仿宋" w:cs="仿宋"/>
                <w:sz w:val="24"/>
                <w:szCs w:val="24"/>
              </w:rPr>
              <w:t>学生开设的一门</w:t>
            </w:r>
            <w:r>
              <w:rPr>
                <w:rFonts w:hint="eastAsia" w:ascii="仿宋" w:hAnsi="Times New Roman" w:eastAsia="仿宋" w:cs="仿宋"/>
                <w:sz w:val="24"/>
                <w:szCs w:val="24"/>
                <w:lang w:val="en-US" w:eastAsia="zh-CN"/>
              </w:rPr>
              <w:t>理论</w:t>
            </w:r>
            <w:r>
              <w:rPr>
                <w:rFonts w:hint="eastAsia" w:ascii="仿宋" w:hAnsi="Times New Roman" w:eastAsia="仿宋" w:cs="仿宋"/>
                <w:sz w:val="24"/>
                <w:szCs w:val="24"/>
              </w:rPr>
              <w:t>课程。</w:t>
            </w:r>
          </w:p>
          <w:p w14:paraId="699A2DCF">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lang w:val="en-US" w:eastAsia="zh-CN"/>
              </w:rPr>
              <w:t>地位：</w:t>
            </w:r>
            <w:r>
              <w:rPr>
                <w:rFonts w:hint="eastAsia" w:ascii="仿宋" w:hAnsi="Times New Roman" w:eastAsia="仿宋" w:cs="仿宋"/>
                <w:sz w:val="24"/>
                <w:szCs w:val="24"/>
              </w:rPr>
              <w:t>它不仅是钢琴专业学生必修的一门课程，也是音乐教师提升教学技能的重要途径。通过这门课程的学习，学生可以系统地掌握钢琴教学的理论知识和实践技能，</w:t>
            </w:r>
            <w:r>
              <w:rPr>
                <w:rFonts w:hint="eastAsia" w:ascii="仿宋" w:hAnsi="Times New Roman" w:eastAsia="仿宋" w:cs="仿宋"/>
                <w:sz w:val="24"/>
                <w:szCs w:val="24"/>
                <w:lang w:val="en-US" w:eastAsia="zh-CN"/>
              </w:rPr>
              <w:t>进而</w:t>
            </w:r>
            <w:r>
              <w:rPr>
                <w:rFonts w:hint="eastAsia" w:ascii="仿宋" w:hAnsi="Times New Roman" w:eastAsia="仿宋" w:cs="仿宋"/>
                <w:sz w:val="24"/>
                <w:szCs w:val="24"/>
              </w:rPr>
              <w:t>为未来的音乐教育事业打下坚实的基础。</w:t>
            </w:r>
          </w:p>
          <w:p w14:paraId="54726634">
            <w:pPr>
              <w:adjustRightInd w:val="0"/>
              <w:snapToGrid w:val="0"/>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任务：帮助学生深入理解钢琴教学的原理和方法。这包括钢琴教学的基本原则、教学方法的选择与应用、教学计划的制定与实施等。通过学习，学生能够掌握科学有效的教学方法，提高教学效果。培养学生的教学实践能力。钢琴教学法课程注重理论与实践的结合，通过模拟教学、案例分析等方式，让学生在实践中学习如何进行教学设计、课堂管理、学生评估等。这有助于提升学生的教学实践能力，为未来的教学工作做好准备。</w:t>
            </w:r>
          </w:p>
          <w:p w14:paraId="124E9DB1">
            <w:pPr>
              <w:adjustRightInd w:val="0"/>
              <w:snapToGrid w:val="0"/>
              <w:rPr>
                <w:rFonts w:hint="eastAsia" w:ascii="仿宋" w:hAnsi="Times New Roman" w:eastAsia="仿宋" w:cs="仿宋"/>
                <w:sz w:val="24"/>
                <w:szCs w:val="24"/>
              </w:rPr>
            </w:pPr>
            <w:r>
              <w:rPr>
                <w:rFonts w:hint="eastAsia" w:ascii="仿宋" w:hAnsi="Times New Roman" w:eastAsia="仿宋" w:cs="仿宋"/>
                <w:sz w:val="24"/>
                <w:szCs w:val="24"/>
                <w:lang w:val="en-US" w:eastAsia="zh-CN"/>
              </w:rPr>
              <w:t>提升学生的音乐素养和审美能力。钢琴教学法课程不仅关注教学技能的培养，还应注重学生的音乐素养和审美能力的提升。通过学习不同风格、不同时期的钢琴作品，学生能够拓宽音乐视野，提高音乐鉴赏能力，为未来的音乐创作和表演打下坚实基础。</w:t>
            </w:r>
          </w:p>
        </w:tc>
      </w:tr>
      <w:tr w14:paraId="10282B4F">
        <w:trPr>
          <w:trHeight w:val="1408" w:hRule="atLeast"/>
        </w:trPr>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CA428">
            <w:pPr>
              <w:spacing w:line="280" w:lineRule="exact"/>
              <w:jc w:val="center"/>
              <w:rPr>
                <w:rFonts w:ascii="仿宋" w:eastAsia="仿宋" w:cs="仿宋"/>
                <w:kern w:val="2"/>
                <w:sz w:val="24"/>
              </w:rPr>
            </w:pPr>
            <w:r>
              <w:rPr>
                <w:rFonts w:hint="eastAsia" w:ascii="仿宋" w:eastAsia="仿宋" w:cs="仿宋"/>
                <w:kern w:val="2"/>
                <w:sz w:val="24"/>
              </w:rPr>
              <w:t>E</w:t>
            </w:r>
          </w:p>
          <w:p w14:paraId="74C4DC17">
            <w:pPr>
              <w:spacing w:line="280" w:lineRule="exact"/>
              <w:jc w:val="center"/>
              <w:rPr>
                <w:rFonts w:ascii="仿宋" w:eastAsia="仿宋" w:cs="仿宋"/>
                <w:kern w:val="2"/>
                <w:sz w:val="24"/>
              </w:rPr>
            </w:pPr>
            <w:r>
              <w:rPr>
                <w:rFonts w:hint="eastAsia" w:ascii="仿宋" w:eastAsia="仿宋" w:cs="仿宋"/>
                <w:kern w:val="2"/>
                <w:sz w:val="24"/>
              </w:rPr>
              <w:t>课程学习目标及其与毕业要求的对应关系</w:t>
            </w:r>
          </w:p>
        </w:tc>
        <w:tc>
          <w:tcPr>
            <w:tcW w:w="8396" w:type="dxa"/>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1D70F">
            <w:pPr>
              <w:adjustRightInd w:val="0"/>
              <w:snapToGrid w:val="0"/>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通过本课程的学习，学生应具备如下知识、能力及情感态度价值观：</w:t>
            </w:r>
          </w:p>
          <w:p w14:paraId="68637C38">
            <w:pPr>
              <w:adjustRightInd w:val="0"/>
              <w:snapToGrid w:val="0"/>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课程目标1：（M中支撑）</w:t>
            </w:r>
          </w:p>
          <w:p w14:paraId="085C6A3F">
            <w:pPr>
              <w:adjustRightInd w:val="0"/>
              <w:snapToGrid w:val="0"/>
              <w:rPr>
                <w:rFonts w:hint="default" w:ascii="仿宋" w:hAnsi="Times New Roman" w:eastAsia="仿宋" w:cs="仿宋"/>
                <w:sz w:val="24"/>
                <w:szCs w:val="24"/>
                <w:lang w:val="en-US" w:eastAsia="zh-CN"/>
              </w:rPr>
            </w:pPr>
            <w:r>
              <w:rPr>
                <w:rFonts w:hint="eastAsia" w:ascii="仿宋" w:hAnsi="Times New Roman" w:eastAsia="仿宋" w:cs="仿宋"/>
                <w:sz w:val="24"/>
                <w:szCs w:val="24"/>
                <w:lang w:val="en-US" w:eastAsia="zh-CN"/>
              </w:rPr>
              <w:t xml:space="preserve">    学习如何树立一个合理的钢琴教师角色形象，树立爱岗敬业精神，了解未来工作中教学对象的身心发展特点和音乐的认知规律。思考如何通过钢琴教学，提高未来工作中教学对象的艺术素养，培育自主学习能力，建立正确的审美观。</w:t>
            </w:r>
          </w:p>
          <w:p w14:paraId="1D0280B2">
            <w:pPr>
              <w:adjustRightInd w:val="0"/>
              <w:snapToGrid w:val="0"/>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课程目标2：（M中支撑）</w:t>
            </w:r>
          </w:p>
          <w:p w14:paraId="3FA7C3F5">
            <w:pPr>
              <w:adjustRightInd w:val="0"/>
              <w:snapToGrid w:val="0"/>
              <w:ind w:firstLine="480" w:firstLineChars="200"/>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注重正确的思政导向，粗略学习钢琴艺术史并重点学习思考其中比较重要的内容。熟悉钢琴音乐发展的总体脉络，大致了解各个风格之间的不同，并能够应用于教学实践。</w:t>
            </w:r>
          </w:p>
          <w:p w14:paraId="3A71EF10">
            <w:pPr>
              <w:adjustRightInd w:val="0"/>
              <w:snapToGrid w:val="0"/>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课程思政元素：了解中国钢琴音乐文化传统，培养热爱中国钢琴音乐文化的感情。</w:t>
            </w:r>
          </w:p>
          <w:p w14:paraId="5EDA1480">
            <w:pPr>
              <w:adjustRightInd w:val="0"/>
              <w:snapToGrid w:val="0"/>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课程目标3：（H高支撑）</w:t>
            </w:r>
          </w:p>
          <w:p w14:paraId="77763736">
            <w:pPr>
              <w:adjustRightInd w:val="0"/>
              <w:snapToGrid w:val="0"/>
              <w:ind w:firstLine="480" w:firstLineChars="200"/>
              <w:rPr>
                <w:rFonts w:hint="eastAsia" w:ascii="仿宋" w:hAnsi="Times New Roman" w:eastAsia="仿宋" w:cs="仿宋"/>
                <w:sz w:val="24"/>
                <w:szCs w:val="24"/>
                <w:lang w:val="en-US" w:eastAsia="zh-CN"/>
              </w:rPr>
            </w:pPr>
            <w:r>
              <w:rPr>
                <w:rFonts w:hint="eastAsia" w:ascii="仿宋" w:hAnsi="Times New Roman" w:eastAsia="仿宋" w:cs="仿宋"/>
                <w:sz w:val="24"/>
                <w:szCs w:val="24"/>
                <w:lang w:val="en-US" w:eastAsia="zh-CN"/>
              </w:rPr>
              <w:t>总体了解钢琴教学各个阶段常用的教材，以及各种教材的特点、基本教法。对于未来可能面对的不同钢琴教学对象，能够有粗略的教学规划。宏观地了解钢琴教学中的相关问题以及解决思路，掌握进一步解决问题的思路和方法。</w:t>
            </w:r>
          </w:p>
          <w:p w14:paraId="3E9234AE">
            <w:pPr>
              <w:adjustRightInd w:val="0"/>
              <w:snapToGrid w:val="0"/>
              <w:rPr>
                <w:rFonts w:hint="default" w:ascii="仿宋" w:hAnsi="仿宋" w:eastAsia="仿宋" w:cs="仿宋"/>
                <w:b/>
                <w:bCs/>
                <w:sz w:val="24"/>
                <w:szCs w:val="24"/>
                <w:lang w:val="en-US" w:eastAsia="zh-CN"/>
              </w:rPr>
            </w:pPr>
            <w:r>
              <w:rPr>
                <w:rFonts w:hint="eastAsia" w:ascii="仿宋" w:hAnsi="Times New Roman" w:eastAsia="仿宋" w:cs="仿宋"/>
                <w:sz w:val="24"/>
                <w:szCs w:val="24"/>
                <w:lang w:val="en-US" w:eastAsia="zh-CN"/>
              </w:rPr>
              <w:t>课程思政元素：在教材的选择中，注重选择蕴含积极思政导向的曲目。</w:t>
            </w:r>
          </w:p>
        </w:tc>
      </w:tr>
      <w:tr w14:paraId="7BE2BC56">
        <w:trPr>
          <w:trHeight w:val="642"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E2D28"/>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F9697">
            <w:pPr>
              <w:spacing w:line="280" w:lineRule="exact"/>
              <w:jc w:val="center"/>
              <w:rPr>
                <w:rFonts w:ascii="仿宋" w:eastAsia="仿宋" w:cs="仿宋"/>
                <w:kern w:val="2"/>
                <w:sz w:val="24"/>
              </w:rPr>
            </w:pPr>
            <w:r>
              <w:rPr>
                <w:rFonts w:hint="eastAsia" w:ascii="仿宋" w:eastAsia="仿宋" w:cs="仿宋"/>
                <w:kern w:val="2"/>
                <w:sz w:val="24"/>
              </w:rPr>
              <w:t>课程目标</w:t>
            </w:r>
          </w:p>
        </w:tc>
        <w:tc>
          <w:tcPr>
            <w:tcW w:w="5029"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0F804">
            <w:pPr>
              <w:spacing w:line="280" w:lineRule="exact"/>
              <w:jc w:val="center"/>
              <w:rPr>
                <w:rFonts w:ascii="仿宋" w:eastAsia="仿宋" w:cs="仿宋"/>
                <w:kern w:val="2"/>
                <w:sz w:val="24"/>
              </w:rPr>
            </w:pPr>
            <w:r>
              <w:rPr>
                <w:rFonts w:hint="eastAsia" w:ascii="仿宋" w:eastAsia="仿宋" w:cs="仿宋"/>
                <w:kern w:val="2"/>
                <w:sz w:val="24"/>
              </w:rPr>
              <w:t>毕业要求分解指标点</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D81D6">
            <w:pPr>
              <w:spacing w:line="280" w:lineRule="exact"/>
              <w:jc w:val="center"/>
              <w:rPr>
                <w:rFonts w:ascii="仿宋" w:eastAsia="仿宋" w:cs="仿宋"/>
                <w:kern w:val="2"/>
                <w:sz w:val="24"/>
              </w:rPr>
            </w:pPr>
            <w:r>
              <w:rPr>
                <w:rFonts w:hint="eastAsia" w:ascii="仿宋" w:eastAsia="仿宋" w:cs="仿宋"/>
                <w:kern w:val="2"/>
                <w:sz w:val="24"/>
              </w:rPr>
              <w:t>毕业要求</w:t>
            </w:r>
          </w:p>
        </w:tc>
      </w:tr>
      <w:tr w14:paraId="6DC0BF06">
        <w:trPr>
          <w:trHeight w:val="1312"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44172"/>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EEF93">
            <w:pPr>
              <w:rPr>
                <w:rFonts w:ascii="仿宋" w:eastAsia="仿宋" w:cs="仿宋"/>
                <w:kern w:val="2"/>
                <w:sz w:val="24"/>
                <w:szCs w:val="24"/>
              </w:rPr>
            </w:pPr>
            <w:r>
              <w:rPr>
                <w:rFonts w:hint="eastAsia" w:ascii="仿宋" w:eastAsia="仿宋" w:cs="仿宋"/>
                <w:kern w:val="2"/>
                <w:sz w:val="24"/>
                <w:szCs w:val="24"/>
              </w:rPr>
              <w:t>课程目标1</w:t>
            </w:r>
          </w:p>
        </w:tc>
        <w:tc>
          <w:tcPr>
            <w:tcW w:w="5029"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B478F">
            <w:pPr>
              <w:adjustRightInd w:val="0"/>
              <w:snapToGrid w:val="0"/>
              <w:rPr>
                <w:rFonts w:ascii="仿宋" w:eastAsia="仿宋" w:cs="仿宋"/>
                <w:bCs/>
                <w:sz w:val="24"/>
                <w:szCs w:val="24"/>
              </w:rPr>
            </w:pPr>
            <w:r>
              <w:rPr>
                <w:rStyle w:val="15"/>
                <w:rFonts w:hint="eastAsia" w:ascii="仿宋" w:hAnsi="仿宋" w:eastAsia="仿宋" w:cs="仿宋"/>
                <w:color w:val="auto"/>
                <w:sz w:val="24"/>
                <w:szCs w:val="24"/>
              </w:rPr>
              <w:t>2.2【用心从教】树立爱岗敬业精神，了解学生的身心发展特点和音乐的认知规律，关爱学生成长，保护学生安全，促进学生身心健康发展。在教育实践中能够认真履行工作职责、富有爱心、责任心，建立合理师生关系。</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E52AF">
            <w:pPr>
              <w:jc w:val="center"/>
              <w:rPr>
                <w:rFonts w:hint="eastAsia" w:ascii="仿宋" w:eastAsia="仿宋" w:cs="仿宋"/>
                <w:bCs/>
                <w:kern w:val="2"/>
                <w:sz w:val="24"/>
                <w:szCs w:val="24"/>
                <w:lang w:eastAsia="zh-CN"/>
              </w:rPr>
            </w:pPr>
            <w:r>
              <w:rPr>
                <w:rFonts w:hint="eastAsia" w:ascii="仿宋" w:eastAsia="仿宋" w:cs="仿宋"/>
                <w:bCs/>
                <w:kern w:val="2"/>
                <w:sz w:val="24"/>
                <w:szCs w:val="24"/>
              </w:rPr>
              <w:t>教育情怀</w:t>
            </w:r>
            <w:r>
              <w:rPr>
                <w:rFonts w:hint="eastAsia" w:ascii="仿宋" w:eastAsia="仿宋" w:cs="仿宋"/>
                <w:bCs/>
                <w:kern w:val="2"/>
                <w:sz w:val="24"/>
                <w:szCs w:val="24"/>
                <w:lang w:eastAsia="zh-CN"/>
              </w:rPr>
              <w:t>（</w:t>
            </w:r>
            <w:r>
              <w:rPr>
                <w:rFonts w:hint="eastAsia" w:ascii="仿宋" w:eastAsia="仿宋" w:cs="仿宋"/>
                <w:bCs/>
                <w:kern w:val="2"/>
                <w:sz w:val="24"/>
                <w:szCs w:val="24"/>
                <w:lang w:val="en-US" w:eastAsia="zh-CN"/>
              </w:rPr>
              <w:t>2</w:t>
            </w:r>
            <w:r>
              <w:rPr>
                <w:rFonts w:hint="eastAsia" w:ascii="仿宋" w:eastAsia="仿宋" w:cs="仿宋"/>
                <w:bCs/>
                <w:kern w:val="2"/>
                <w:sz w:val="24"/>
                <w:szCs w:val="24"/>
                <w:lang w:eastAsia="zh-CN"/>
              </w:rPr>
              <w:t>）</w:t>
            </w:r>
          </w:p>
          <w:p w14:paraId="066125DF">
            <w:pPr>
              <w:jc w:val="center"/>
              <w:rPr>
                <w:rFonts w:ascii="仿宋" w:eastAsia="仿宋" w:cs="仿宋"/>
                <w:bCs/>
                <w:kern w:val="2"/>
                <w:sz w:val="24"/>
                <w:szCs w:val="24"/>
              </w:rPr>
            </w:pPr>
            <w:r>
              <w:rPr>
                <w:rFonts w:hint="eastAsia" w:ascii="仿宋" w:eastAsia="仿宋" w:cs="仿宋"/>
                <w:bCs/>
                <w:kern w:val="2"/>
                <w:sz w:val="24"/>
                <w:szCs w:val="24"/>
              </w:rPr>
              <w:t>（M）</w:t>
            </w:r>
          </w:p>
        </w:tc>
      </w:tr>
      <w:tr w14:paraId="27782C9E">
        <w:trPr>
          <w:trHeight w:val="817"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A24B7"/>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950DC">
            <w:pPr>
              <w:rPr>
                <w:rFonts w:ascii="仿宋" w:eastAsia="仿宋" w:cs="仿宋"/>
                <w:kern w:val="2"/>
                <w:sz w:val="24"/>
                <w:szCs w:val="24"/>
              </w:rPr>
            </w:pPr>
            <w:r>
              <w:rPr>
                <w:rFonts w:hint="eastAsia" w:ascii="仿宋" w:eastAsia="仿宋" w:cs="仿宋"/>
                <w:kern w:val="2"/>
                <w:sz w:val="24"/>
                <w:szCs w:val="24"/>
              </w:rPr>
              <w:t>课程目标2</w:t>
            </w:r>
          </w:p>
        </w:tc>
        <w:tc>
          <w:tcPr>
            <w:tcW w:w="5029"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154D3">
            <w:pPr>
              <w:rPr>
                <w:rFonts w:ascii="仿宋" w:eastAsia="仿宋" w:cs="仿宋"/>
                <w:bCs/>
                <w:sz w:val="24"/>
                <w:szCs w:val="24"/>
              </w:rPr>
            </w:pPr>
            <w:r>
              <w:rPr>
                <w:rStyle w:val="15"/>
                <w:rFonts w:hint="eastAsia" w:ascii="仿宋" w:hAnsi="仿宋" w:eastAsia="仿宋" w:cs="仿宋"/>
                <w:color w:val="auto"/>
                <w:sz w:val="24"/>
                <w:szCs w:val="24"/>
              </w:rPr>
              <w:t>3.2【</w:t>
            </w:r>
            <w:r>
              <w:rPr>
                <w:rStyle w:val="15"/>
                <w:rFonts w:hint="eastAsia" w:ascii="仿宋" w:hAnsi="仿宋" w:eastAsia="仿宋" w:cs="仿宋"/>
                <w:color w:val="auto"/>
                <w:sz w:val="24"/>
                <w:szCs w:val="24"/>
                <w:lang w:val="en-US" w:eastAsia="zh-Hans"/>
              </w:rPr>
              <w:t>理论</w:t>
            </w:r>
            <w:r>
              <w:rPr>
                <w:rStyle w:val="15"/>
                <w:rFonts w:hint="eastAsia" w:ascii="仿宋" w:hAnsi="仿宋" w:eastAsia="仿宋" w:cs="仿宋"/>
                <w:color w:val="auto"/>
                <w:sz w:val="24"/>
                <w:szCs w:val="24"/>
              </w:rPr>
              <w:t>素养】掌握</w:t>
            </w:r>
            <w:r>
              <w:rPr>
                <w:rStyle w:val="15"/>
                <w:rFonts w:hint="eastAsia" w:ascii="仿宋" w:hAnsi="仿宋" w:eastAsia="仿宋" w:cs="仿宋"/>
                <w:color w:val="auto"/>
                <w:sz w:val="24"/>
                <w:szCs w:val="24"/>
                <w:lang w:val="en-US" w:eastAsia="zh-Hans"/>
              </w:rPr>
              <w:t>音乐</w:t>
            </w:r>
            <w:r>
              <w:rPr>
                <w:rStyle w:val="15"/>
                <w:rFonts w:hint="eastAsia" w:ascii="仿宋" w:hAnsi="仿宋" w:eastAsia="仿宋" w:cs="仿宋"/>
                <w:color w:val="auto"/>
                <w:sz w:val="24"/>
                <w:szCs w:val="24"/>
              </w:rPr>
              <w:t>理论的基本知识，</w:t>
            </w:r>
            <w:r>
              <w:rPr>
                <w:rStyle w:val="15"/>
                <w:rFonts w:hint="eastAsia" w:ascii="仿宋" w:hAnsi="仿宋" w:eastAsia="仿宋" w:cs="仿宋"/>
                <w:b w:val="0"/>
                <w:bCs w:val="0"/>
                <w:color w:val="auto"/>
                <w:sz w:val="24"/>
                <w:szCs w:val="24"/>
                <w:vertAlign w:val="baseline"/>
              </w:rPr>
              <w:t>了解中外音乐史的总体框架，</w:t>
            </w:r>
            <w:r>
              <w:rPr>
                <w:rStyle w:val="15"/>
                <w:rFonts w:hint="eastAsia" w:ascii="仿宋" w:hAnsi="仿宋" w:eastAsia="仿宋" w:cs="仿宋"/>
                <w:b w:val="0"/>
                <w:bCs w:val="0"/>
                <w:color w:val="auto"/>
                <w:sz w:val="24"/>
                <w:szCs w:val="24"/>
                <w:vertAlign w:val="baseline"/>
                <w:lang w:val="en-US" w:eastAsia="zh-Hans"/>
              </w:rPr>
              <w:t>理解</w:t>
            </w:r>
            <w:r>
              <w:rPr>
                <w:rStyle w:val="15"/>
                <w:rFonts w:hint="eastAsia" w:ascii="仿宋" w:hAnsi="仿宋" w:eastAsia="仿宋" w:cs="仿宋"/>
                <w:b w:val="0"/>
                <w:bCs w:val="0"/>
                <w:color w:val="auto"/>
                <w:sz w:val="24"/>
                <w:szCs w:val="24"/>
                <w:vertAlign w:val="baseline"/>
              </w:rPr>
              <w:t>音乐理论课程之间的相互关联，形成</w:t>
            </w:r>
            <w:r>
              <w:rPr>
                <w:rStyle w:val="15"/>
                <w:rFonts w:hint="eastAsia" w:ascii="仿宋" w:hAnsi="仿宋" w:eastAsia="仿宋" w:cs="仿宋"/>
                <w:b w:val="0"/>
                <w:bCs w:val="0"/>
                <w:color w:val="auto"/>
                <w:sz w:val="24"/>
                <w:szCs w:val="24"/>
                <w:vertAlign w:val="baseline"/>
                <w:lang w:val="en-US" w:eastAsia="zh-Hans"/>
              </w:rPr>
              <w:t>初步的音乐</w:t>
            </w:r>
            <w:r>
              <w:rPr>
                <w:rStyle w:val="15"/>
                <w:rFonts w:hint="eastAsia" w:ascii="仿宋" w:hAnsi="仿宋" w:eastAsia="仿宋" w:cs="仿宋"/>
                <w:b w:val="0"/>
                <w:bCs w:val="0"/>
                <w:color w:val="auto"/>
                <w:sz w:val="24"/>
                <w:szCs w:val="24"/>
                <w:vertAlign w:val="baseline"/>
              </w:rPr>
              <w:t>理论知识体系</w:t>
            </w:r>
            <w:r>
              <w:rPr>
                <w:rStyle w:val="15"/>
                <w:rFonts w:hint="eastAsia" w:ascii="仿宋" w:hAnsi="仿宋" w:eastAsia="仿宋" w:cs="仿宋"/>
                <w:color w:val="auto"/>
                <w:sz w:val="24"/>
                <w:szCs w:val="24"/>
              </w:rPr>
              <w:t>，</w:t>
            </w:r>
            <w:r>
              <w:rPr>
                <w:rStyle w:val="15"/>
                <w:rFonts w:hint="eastAsia" w:ascii="仿宋" w:hAnsi="仿宋" w:eastAsia="仿宋" w:cs="仿宋"/>
                <w:color w:val="auto"/>
                <w:sz w:val="24"/>
                <w:szCs w:val="24"/>
                <w:lang w:val="en-US" w:eastAsia="zh-Hans"/>
              </w:rPr>
              <w:t>能够</w:t>
            </w:r>
            <w:r>
              <w:rPr>
                <w:rStyle w:val="15"/>
                <w:rFonts w:hint="eastAsia" w:ascii="仿宋" w:hAnsi="仿宋" w:eastAsia="仿宋" w:cs="仿宋"/>
                <w:b w:val="0"/>
                <w:bCs w:val="0"/>
                <w:color w:val="auto"/>
                <w:sz w:val="24"/>
                <w:szCs w:val="24"/>
                <w:vertAlign w:val="baseline"/>
              </w:rPr>
              <w:t>综合运用音乐理论知识解决</w:t>
            </w:r>
            <w:r>
              <w:rPr>
                <w:rStyle w:val="15"/>
                <w:rFonts w:hint="eastAsia" w:ascii="仿宋" w:hAnsi="仿宋" w:eastAsia="仿宋" w:cs="仿宋"/>
                <w:b w:val="0"/>
                <w:bCs w:val="0"/>
                <w:color w:val="auto"/>
                <w:sz w:val="24"/>
                <w:szCs w:val="24"/>
                <w:vertAlign w:val="baseline"/>
                <w:lang w:val="en-US" w:eastAsia="zh-Hans"/>
              </w:rPr>
              <w:t>相关</w:t>
            </w:r>
            <w:r>
              <w:rPr>
                <w:rStyle w:val="15"/>
                <w:rFonts w:hint="eastAsia" w:ascii="仿宋" w:hAnsi="仿宋" w:eastAsia="仿宋" w:cs="仿宋"/>
                <w:b w:val="0"/>
                <w:bCs w:val="0"/>
                <w:color w:val="auto"/>
                <w:sz w:val="24"/>
                <w:szCs w:val="24"/>
                <w:vertAlign w:val="baseline"/>
              </w:rPr>
              <w:t>教学问题。</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C69C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学科素养（</w:t>
            </w:r>
            <w:r>
              <w:rPr>
                <w:rFonts w:ascii="仿宋" w:hAnsi="仿宋" w:eastAsia="仿宋" w:cs="仿宋"/>
                <w:bCs/>
                <w:sz w:val="24"/>
                <w:szCs w:val="24"/>
              </w:rPr>
              <w:t>3</w:t>
            </w:r>
            <w:r>
              <w:rPr>
                <w:rFonts w:hint="eastAsia" w:ascii="仿宋" w:hAnsi="仿宋" w:eastAsia="仿宋" w:cs="仿宋"/>
                <w:bCs/>
                <w:sz w:val="24"/>
                <w:szCs w:val="24"/>
              </w:rPr>
              <w:t>）</w:t>
            </w:r>
          </w:p>
          <w:p w14:paraId="29D17902">
            <w:pPr>
              <w:jc w:val="center"/>
              <w:rPr>
                <w:rFonts w:ascii="仿宋" w:eastAsia="仿宋" w:cs="仿宋"/>
                <w:bCs/>
                <w:kern w:val="2"/>
                <w:sz w:val="24"/>
                <w:szCs w:val="24"/>
              </w:rPr>
            </w:pPr>
            <w:r>
              <w:rPr>
                <w:rFonts w:hint="eastAsia" w:ascii="仿宋" w:eastAsia="仿宋" w:cs="仿宋"/>
                <w:bCs/>
                <w:kern w:val="2"/>
                <w:sz w:val="24"/>
                <w:szCs w:val="24"/>
              </w:rPr>
              <w:t>（M）</w:t>
            </w:r>
          </w:p>
        </w:tc>
      </w:tr>
      <w:tr w14:paraId="0A22CB3D">
        <w:trPr>
          <w:trHeight w:val="817"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CB33A"/>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8D72D">
            <w:pPr>
              <w:rPr>
                <w:rFonts w:ascii="仿宋" w:eastAsia="仿宋" w:cs="仿宋"/>
                <w:kern w:val="2"/>
                <w:sz w:val="24"/>
                <w:szCs w:val="24"/>
              </w:rPr>
            </w:pPr>
            <w:r>
              <w:rPr>
                <w:rFonts w:hint="eastAsia" w:ascii="仿宋" w:eastAsia="仿宋" w:cs="仿宋"/>
                <w:kern w:val="2"/>
                <w:sz w:val="24"/>
                <w:szCs w:val="24"/>
              </w:rPr>
              <w:t>课程目标3</w:t>
            </w:r>
          </w:p>
        </w:tc>
        <w:tc>
          <w:tcPr>
            <w:tcW w:w="5029"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971362">
            <w:pPr>
              <w:adjustRightInd w:val="0"/>
              <w:snapToGrid w:val="0"/>
              <w:rPr>
                <w:rFonts w:ascii="仿宋" w:eastAsia="仿宋" w:cs="仿宋"/>
                <w:bCs/>
                <w:sz w:val="24"/>
                <w:szCs w:val="24"/>
              </w:rPr>
            </w:pPr>
            <w:r>
              <w:rPr>
                <w:rStyle w:val="15"/>
                <w:rFonts w:hint="eastAsia" w:ascii="仿宋" w:hAnsi="仿宋" w:eastAsia="仿宋" w:cs="仿宋"/>
                <w:color w:val="auto"/>
                <w:sz w:val="24"/>
                <w:szCs w:val="24"/>
              </w:rPr>
              <w:t>4.1【教学设计与实施】</w:t>
            </w:r>
            <w:r>
              <w:rPr>
                <w:rFonts w:hint="eastAsia" w:ascii="仿宋" w:hAnsi="仿宋" w:eastAsia="仿宋" w:cs="仿宋"/>
                <w:color w:val="auto"/>
                <w:kern w:val="0"/>
                <w:sz w:val="24"/>
                <w:szCs w:val="24"/>
              </w:rPr>
              <w:t>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B3FE0">
            <w:pPr>
              <w:jc w:val="center"/>
              <w:rPr>
                <w:rFonts w:hint="eastAsia" w:ascii="仿宋" w:eastAsia="仿宋" w:cs="仿宋"/>
                <w:kern w:val="2"/>
                <w:sz w:val="24"/>
                <w:szCs w:val="24"/>
                <w:lang w:eastAsia="zh-CN"/>
              </w:rPr>
            </w:pPr>
            <w:r>
              <w:rPr>
                <w:rFonts w:hint="eastAsia" w:ascii="仿宋" w:eastAsia="仿宋" w:cs="仿宋"/>
                <w:kern w:val="2"/>
                <w:sz w:val="24"/>
                <w:szCs w:val="24"/>
              </w:rPr>
              <w:t>教学能力</w:t>
            </w:r>
            <w:r>
              <w:rPr>
                <w:rFonts w:hint="eastAsia" w:ascii="仿宋" w:eastAsia="仿宋" w:cs="仿宋"/>
                <w:kern w:val="2"/>
                <w:sz w:val="24"/>
                <w:szCs w:val="24"/>
                <w:lang w:eastAsia="zh-CN"/>
              </w:rPr>
              <w:t>（</w:t>
            </w:r>
            <w:r>
              <w:rPr>
                <w:rFonts w:hint="eastAsia" w:ascii="仿宋" w:eastAsia="仿宋" w:cs="仿宋"/>
                <w:kern w:val="2"/>
                <w:sz w:val="24"/>
                <w:szCs w:val="24"/>
                <w:lang w:val="en-US" w:eastAsia="zh-CN"/>
              </w:rPr>
              <w:t>4</w:t>
            </w:r>
            <w:r>
              <w:rPr>
                <w:rFonts w:hint="eastAsia" w:ascii="仿宋" w:eastAsia="仿宋" w:cs="仿宋"/>
                <w:kern w:val="2"/>
                <w:sz w:val="24"/>
                <w:szCs w:val="24"/>
                <w:lang w:eastAsia="zh-CN"/>
              </w:rPr>
              <w:t>）</w:t>
            </w:r>
          </w:p>
          <w:p w14:paraId="6B8D6D75">
            <w:pPr>
              <w:jc w:val="center"/>
              <w:rPr>
                <w:rFonts w:ascii="仿宋" w:eastAsia="仿宋" w:cs="仿宋"/>
                <w:kern w:val="2"/>
                <w:sz w:val="24"/>
                <w:szCs w:val="24"/>
              </w:rPr>
            </w:pPr>
            <w:r>
              <w:rPr>
                <w:rFonts w:hint="eastAsia" w:ascii="仿宋" w:eastAsia="仿宋" w:cs="仿宋"/>
                <w:kern w:val="2"/>
                <w:sz w:val="24"/>
                <w:szCs w:val="24"/>
              </w:rPr>
              <w:t>(H)</w:t>
            </w:r>
          </w:p>
        </w:tc>
      </w:tr>
      <w:tr w14:paraId="53A7B9AF">
        <w:trPr>
          <w:trHeight w:val="582" w:hRule="atLeast"/>
        </w:trPr>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7A8B0">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3030F7C2">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kern w:val="2"/>
                <w:sz w:val="24"/>
              </w:rPr>
            </w:pPr>
            <w:r>
              <w:rPr>
                <w:rFonts w:hint="eastAsia" w:ascii="仿宋" w:hAnsi="仿宋" w:eastAsia="仿宋" w:cs="仿宋"/>
                <w:color w:val="000000"/>
                <w:sz w:val="24"/>
                <w:szCs w:val="24"/>
              </w:rPr>
              <w:t>理论学习内容</w:t>
            </w: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9C1A9">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kern w:val="2"/>
                <w:sz w:val="24"/>
              </w:rPr>
            </w:pPr>
            <w:r>
              <w:rPr>
                <w:rFonts w:hint="eastAsia" w:ascii="仿宋" w:hAnsi="仿宋" w:eastAsia="仿宋" w:cs="仿宋"/>
                <w:color w:val="000000"/>
                <w:sz w:val="24"/>
                <w:szCs w:val="24"/>
              </w:rPr>
              <w:t>章节学习内容与学习要求</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9EBB9">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支撑课程</w:t>
            </w:r>
          </w:p>
          <w:p w14:paraId="68D1FD78">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kern w:val="2"/>
                <w:sz w:val="24"/>
              </w:rPr>
            </w:pPr>
            <w:r>
              <w:rPr>
                <w:rFonts w:hint="eastAsia" w:ascii="仿宋" w:hAnsi="仿宋" w:eastAsia="仿宋" w:cs="仿宋"/>
                <w:color w:val="000000"/>
                <w:sz w:val="24"/>
                <w:szCs w:val="24"/>
              </w:rPr>
              <w:t>目标</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6F35A">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学时</w:t>
            </w:r>
          </w:p>
          <w:p w14:paraId="09F1F1B1">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kern w:val="2"/>
                <w:sz w:val="24"/>
              </w:rPr>
            </w:pPr>
            <w:r>
              <w:rPr>
                <w:rFonts w:hint="eastAsia" w:ascii="仿宋" w:hAnsi="仿宋" w:eastAsia="仿宋" w:cs="仿宋"/>
                <w:color w:val="000000"/>
                <w:sz w:val="24"/>
                <w:szCs w:val="24"/>
              </w:rPr>
              <w:t>分配</w:t>
            </w:r>
          </w:p>
        </w:tc>
      </w:tr>
      <w:tr w14:paraId="53DD6DB7">
        <w:trPr>
          <w:trHeight w:val="857"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11454">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F19AA2">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第一章 绪论</w:t>
            </w:r>
          </w:p>
          <w:p w14:paraId="15A207B2">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ascii="仿宋" w:eastAsia="仿宋" w:cs="仿宋"/>
                <w:kern w:val="2"/>
                <w:sz w:val="24"/>
                <w:szCs w:val="24"/>
              </w:rPr>
            </w:pPr>
            <w:r>
              <w:rPr>
                <w:rFonts w:hint="eastAsia" w:ascii="仿宋" w:hAnsi="仿宋" w:eastAsia="仿宋" w:cs="仿宋"/>
                <w:color w:val="000000"/>
                <w:sz w:val="24"/>
                <w:szCs w:val="24"/>
              </w:rPr>
              <w:t>第二章 钢琴教学的基本任务和钢琴教师应具备的基本条件</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C51102">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hint="default" w:ascii="仿宋" w:eastAsia="仿宋" w:cs="仿宋"/>
                <w:bCs/>
                <w:sz w:val="24"/>
                <w:szCs w:val="24"/>
                <w:lang w:val="en-US" w:eastAsia="zh-CN"/>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6CBC5E">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p>
        </w:tc>
      </w:tr>
      <w:tr w14:paraId="2B2B2607">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BC918">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70BD07">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第三章 钢琴启蒙教学与儿童学习心理</w:t>
            </w:r>
          </w:p>
          <w:p w14:paraId="1DCFE452">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第四章 成人钢琴教学的基本特征和主要方法</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3B8D7D4">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0516596">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720" w:firstLineChars="300"/>
              <w:jc w:val="center"/>
              <w:textAlignment w:val="bottom"/>
              <w:rPr>
                <w:rFonts w:ascii="仿宋" w:eastAsia="仿宋" w:cs="仿宋"/>
                <w:bCs/>
                <w:sz w:val="24"/>
                <w:szCs w:val="24"/>
              </w:rPr>
            </w:pPr>
          </w:p>
        </w:tc>
      </w:tr>
      <w:tr w14:paraId="56121451">
        <w:trPr>
          <w:trHeight w:val="1055"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04857">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42FF96">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第五章 钢琴课堂教学的基本方法与内容</w:t>
            </w:r>
          </w:p>
          <w:p w14:paraId="3163B9EC">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第六章 钢琴教学计划的制定与教材的选择</w:t>
            </w:r>
          </w:p>
          <w:p w14:paraId="16BF6767">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第七章 钢琴教学中对教材的合理搭配</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06695A">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C3ED66">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p>
        </w:tc>
      </w:tr>
      <w:tr w14:paraId="19164737">
        <w:trPr>
          <w:trHeight w:val="103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5CE9B">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E9136F">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第八章 钢琴的基本弹奏方法</w:t>
            </w:r>
          </w:p>
          <w:p w14:paraId="214AC5A5">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第九章 钢琴教学中对演奏技术的训练</w:t>
            </w:r>
          </w:p>
          <w:p w14:paraId="6C3F4D43">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第十章 钢琴声学与钢琴触键</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D81F4A">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DDFBFA">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p>
        </w:tc>
      </w:tr>
      <w:tr w14:paraId="570E37F0">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0ECFA">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631FF2">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第十</w:t>
            </w:r>
            <w:r>
              <w:rPr>
                <w:rFonts w:hint="eastAsia" w:ascii="仿宋" w:hAnsi="仿宋" w:eastAsia="仿宋" w:cs="仿宋"/>
                <w:color w:val="000000"/>
                <w:sz w:val="24"/>
                <w:szCs w:val="24"/>
                <w:lang w:val="en-US" w:eastAsia="zh-CN"/>
              </w:rPr>
              <w:t>一</w:t>
            </w:r>
            <w:r>
              <w:rPr>
                <w:rFonts w:hint="eastAsia" w:ascii="仿宋" w:hAnsi="仿宋" w:eastAsia="仿宋" w:cs="仿宋"/>
                <w:color w:val="000000"/>
                <w:sz w:val="24"/>
                <w:szCs w:val="24"/>
              </w:rPr>
              <w:t>章</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速度与节奏</w:t>
            </w:r>
          </w:p>
          <w:p w14:paraId="73A79BE8">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CFF4D0">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467E62">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p>
        </w:tc>
      </w:tr>
      <w:tr w14:paraId="726E7C92">
        <w:trPr>
          <w:trHeight w:val="728"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8AE84">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06F456">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第十</w:t>
            </w:r>
            <w:r>
              <w:rPr>
                <w:rFonts w:hint="eastAsia" w:ascii="仿宋" w:hAnsi="仿宋" w:eastAsia="仿宋" w:cs="仿宋"/>
                <w:color w:val="000000"/>
                <w:sz w:val="24"/>
                <w:szCs w:val="24"/>
                <w:lang w:val="en-US" w:eastAsia="zh-CN"/>
              </w:rPr>
              <w:t>二</w:t>
            </w:r>
            <w:r>
              <w:rPr>
                <w:rFonts w:hint="eastAsia" w:ascii="仿宋" w:hAnsi="仿宋" w:eastAsia="仿宋" w:cs="仿宋"/>
                <w:color w:val="000000"/>
                <w:sz w:val="24"/>
                <w:szCs w:val="24"/>
              </w:rPr>
              <w:t>章</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装饰音的风格</w:t>
            </w:r>
          </w:p>
          <w:p w14:paraId="577BA893">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5050DD">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3A375C">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p>
        </w:tc>
      </w:tr>
      <w:tr w14:paraId="78CD4AF2">
        <w:trPr>
          <w:trHeight w:val="466"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9EE2A">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B48491">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第十三章 踏板的运用</w:t>
            </w:r>
          </w:p>
          <w:p w14:paraId="400B1D3A">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99079A">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186F262">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ascii="仿宋" w:eastAsia="仿宋" w:cs="仿宋"/>
                <w:bCs/>
                <w:sz w:val="24"/>
                <w:szCs w:val="24"/>
              </w:rPr>
            </w:pPr>
          </w:p>
        </w:tc>
      </w:tr>
      <w:tr w14:paraId="0C180CFF">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2E497">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5C1E2B">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第十四章 作品的指导与独立处理</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C73FF5">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hint="eastAsia" w:ascii="仿宋" w:hAnsi="仿宋" w:eastAsia="仿宋" w:cs="仿宋"/>
                <w:color w:val="000000"/>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8EFB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000000"/>
                <w:sz w:val="24"/>
                <w:szCs w:val="24"/>
                <w:lang w:eastAsia="zh-CN" w:bidi="ar-SA"/>
              </w:rPr>
            </w:pPr>
          </w:p>
        </w:tc>
      </w:tr>
      <w:tr w14:paraId="06CAA8BC">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957B1">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D74A23">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第十五章 钢琴练习曲的教学</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9A857C">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hint="eastAsia" w:ascii="仿宋" w:hAnsi="仿宋" w:eastAsia="仿宋" w:cs="仿宋"/>
                <w:color w:val="000000"/>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5E0B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000000"/>
                <w:sz w:val="24"/>
                <w:szCs w:val="24"/>
                <w:lang w:eastAsia="zh-CN" w:bidi="ar-SA"/>
              </w:rPr>
            </w:pPr>
          </w:p>
        </w:tc>
      </w:tr>
      <w:tr w14:paraId="4FA82C85">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EA801">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258545">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第十六章 钢琴复调作品的教学</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FA5C8B">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hint="eastAsia" w:ascii="仿宋" w:hAnsi="仿宋" w:eastAsia="仿宋" w:cs="仿宋"/>
                <w:color w:val="000000"/>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4212D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000000"/>
                <w:sz w:val="24"/>
                <w:szCs w:val="24"/>
                <w:lang w:eastAsia="zh-CN" w:bidi="ar-SA"/>
              </w:rPr>
            </w:pPr>
          </w:p>
        </w:tc>
      </w:tr>
      <w:tr w14:paraId="5278EBC5">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2E32A">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1525B4">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第十七章 大型钢琴作品的教学</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28246F">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hint="eastAsia" w:ascii="仿宋" w:hAnsi="仿宋" w:eastAsia="仿宋" w:cs="仿宋"/>
                <w:color w:val="000000"/>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BAF67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000000"/>
                <w:sz w:val="24"/>
                <w:szCs w:val="24"/>
                <w:lang w:eastAsia="zh-CN" w:bidi="ar-SA"/>
              </w:rPr>
            </w:pPr>
          </w:p>
        </w:tc>
      </w:tr>
      <w:tr w14:paraId="7171244F">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484FE">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18EFD5">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第十八章 中国钢琴作品的教学</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6EA1E4B">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hint="eastAsia" w:ascii="仿宋" w:hAnsi="仿宋" w:eastAsia="仿宋" w:cs="仿宋"/>
                <w:color w:val="000000"/>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1549B7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000000"/>
                <w:sz w:val="24"/>
                <w:szCs w:val="24"/>
                <w:lang w:eastAsia="zh-CN" w:bidi="ar-SA"/>
              </w:rPr>
            </w:pPr>
          </w:p>
        </w:tc>
      </w:tr>
      <w:tr w14:paraId="5231C6E3">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4F96A">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081ED4">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第十</w:t>
            </w:r>
            <w:r>
              <w:rPr>
                <w:rFonts w:hint="eastAsia" w:ascii="仿宋" w:hAnsi="仿宋" w:eastAsia="仿宋" w:cs="仿宋"/>
                <w:color w:val="000000"/>
                <w:sz w:val="24"/>
                <w:szCs w:val="24"/>
                <w:lang w:val="en-US" w:eastAsia="zh-CN"/>
              </w:rPr>
              <w:t>九</w:t>
            </w:r>
            <w:r>
              <w:rPr>
                <w:rFonts w:hint="eastAsia" w:ascii="仿宋" w:hAnsi="仿宋" w:eastAsia="仿宋" w:cs="仿宋"/>
                <w:color w:val="000000"/>
                <w:sz w:val="24"/>
                <w:szCs w:val="24"/>
              </w:rPr>
              <w:t>章钢琴教学与演奏中常见的误区与纠正方法</w:t>
            </w:r>
          </w:p>
          <w:p w14:paraId="0EDCAA0E">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第二十章</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钢琴教学与演奏中常见的运动创伤与防护</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D5A999">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hint="eastAsia" w:ascii="仿宋" w:hAnsi="仿宋" w:eastAsia="仿宋" w:cs="仿宋"/>
                <w:color w:val="000000"/>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B55D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000000"/>
                <w:sz w:val="24"/>
                <w:szCs w:val="24"/>
                <w:lang w:eastAsia="zh-CN" w:bidi="ar-SA"/>
              </w:rPr>
            </w:pPr>
          </w:p>
        </w:tc>
      </w:tr>
      <w:tr w14:paraId="09397329">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C8793">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001B30">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第二十一章 钢琴演奏心理和演奏实践</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B6140F">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hint="eastAsia" w:ascii="仿宋" w:hAnsi="仿宋" w:eastAsia="仿宋" w:cs="仿宋"/>
                <w:color w:val="000000"/>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A9ECA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000000"/>
                <w:sz w:val="24"/>
                <w:szCs w:val="24"/>
                <w:lang w:eastAsia="zh-CN" w:bidi="ar-SA"/>
              </w:rPr>
            </w:pPr>
          </w:p>
        </w:tc>
      </w:tr>
      <w:tr w14:paraId="63DBA3E1">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AA762">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left"/>
              <w:textAlignment w:val="bottom"/>
            </w:pPr>
          </w:p>
        </w:tc>
        <w:tc>
          <w:tcPr>
            <w:tcW w:w="6272"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1A7128A">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第二十二章 钢琴教学评价</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242199">
            <w:pPr>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ottom"/>
              <w:rPr>
                <w:rFonts w:hint="eastAsia" w:ascii="仿宋" w:hAnsi="仿宋" w:eastAsia="仿宋" w:cs="仿宋"/>
                <w:color w:val="000000"/>
                <w:sz w:val="24"/>
                <w:szCs w:val="24"/>
              </w:rPr>
            </w:pPr>
            <w:r>
              <w:rPr>
                <w:rFonts w:hint="eastAsia" w:ascii="仿宋" w:eastAsia="仿宋" w:cs="仿宋"/>
                <w:bCs/>
                <w:sz w:val="24"/>
                <w:szCs w:val="24"/>
                <w:lang w:val="en-US" w:eastAsia="zh-CN"/>
              </w:rPr>
              <w:t>课程目标1、2、3</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A0090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000000"/>
                <w:sz w:val="24"/>
                <w:szCs w:val="24"/>
                <w:lang w:eastAsia="zh-CN" w:bidi="ar-SA"/>
              </w:rPr>
            </w:pPr>
          </w:p>
        </w:tc>
      </w:tr>
      <w:tr w14:paraId="58B9E125">
        <w:trPr>
          <w:trHeight w:val="454" w:hRule="atLeast"/>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B5DA9">
            <w:pPr>
              <w:keepNext w:val="0"/>
              <w:keepLines w:val="0"/>
              <w:pageBreakBefore w:val="0"/>
              <w:kinsoku/>
              <w:wordWrap/>
              <w:overflowPunct/>
              <w:topLinePunct w:val="0"/>
              <w:bidi w:val="0"/>
              <w:adjustRightInd w:val="0"/>
              <w:snapToGrid w:val="0"/>
              <w:spacing w:line="240" w:lineRule="auto"/>
              <w:ind w:left="0" w:leftChars="0"/>
              <w:jc w:val="center"/>
            </w:pPr>
          </w:p>
        </w:tc>
        <w:tc>
          <w:tcPr>
            <w:tcW w:w="7497"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F37DD">
            <w:pPr>
              <w:keepNext w:val="0"/>
              <w:keepLines w:val="0"/>
              <w:pageBreakBefore w:val="0"/>
              <w:kinsoku/>
              <w:wordWrap/>
              <w:overflowPunct/>
              <w:topLinePunct w:val="0"/>
              <w:bidi w:val="0"/>
              <w:spacing w:line="240" w:lineRule="auto"/>
              <w:ind w:left="0" w:leftChars="0" w:hanging="2" w:firstLineChars="0"/>
              <w:jc w:val="center"/>
              <w:rPr>
                <w:rFonts w:ascii="仿宋" w:eastAsia="仿宋" w:cs="仿宋"/>
                <w:bCs/>
                <w:sz w:val="24"/>
                <w:szCs w:val="24"/>
              </w:rPr>
            </w:pPr>
            <w:r>
              <w:rPr>
                <w:rFonts w:hint="eastAsia" w:ascii="仿宋" w:hAnsi="仿宋" w:eastAsia="仿宋" w:cs="仿宋"/>
                <w:color w:val="000000"/>
                <w:spacing w:val="6"/>
                <w:kern w:val="0"/>
                <w:sz w:val="24"/>
                <w:szCs w:val="24"/>
              </w:rPr>
              <w:t>合计</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A45EE">
            <w:pPr>
              <w:keepNext w:val="0"/>
              <w:keepLines w:val="0"/>
              <w:pageBreakBefore w:val="0"/>
              <w:kinsoku/>
              <w:wordWrap/>
              <w:overflowPunct/>
              <w:topLinePunct w:val="0"/>
              <w:bidi w:val="0"/>
              <w:spacing w:line="240" w:lineRule="auto"/>
              <w:ind w:left="0" w:leftChars="0" w:hanging="2" w:firstLineChars="0"/>
              <w:jc w:val="center"/>
              <w:rPr>
                <w:rFonts w:ascii="仿宋" w:eastAsia="仿宋" w:cs="仿宋"/>
                <w:bCs/>
                <w:sz w:val="24"/>
                <w:szCs w:val="24"/>
              </w:rPr>
            </w:pPr>
            <w:r>
              <w:rPr>
                <w:rFonts w:hint="eastAsia" w:ascii="仿宋" w:hAnsi="仿宋" w:eastAsia="仿宋" w:cs="仿宋"/>
                <w:color w:val="000000"/>
                <w:spacing w:val="6"/>
                <w:kern w:val="0"/>
                <w:sz w:val="24"/>
                <w:szCs w:val="24"/>
              </w:rPr>
              <w:t>32</w:t>
            </w:r>
          </w:p>
        </w:tc>
      </w:tr>
      <w:tr w14:paraId="062A9661">
        <w:trPr>
          <w:trHeight w:val="20"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DCA420D">
            <w:pPr>
              <w:spacing w:line="280" w:lineRule="exact"/>
              <w:jc w:val="center"/>
              <w:rPr>
                <w:rFonts w:ascii="仿宋" w:eastAsia="仿宋" w:cs="仿宋"/>
                <w:kern w:val="2"/>
                <w:sz w:val="24"/>
              </w:rPr>
            </w:pPr>
            <w:r>
              <w:rPr>
                <w:rFonts w:hint="eastAsia" w:ascii="仿宋" w:eastAsia="仿宋" w:cs="仿宋"/>
                <w:kern w:val="2"/>
                <w:sz w:val="24"/>
              </w:rPr>
              <w:t>I</w:t>
            </w:r>
          </w:p>
          <w:p w14:paraId="721A42A2">
            <w:pPr>
              <w:spacing w:line="280" w:lineRule="exact"/>
              <w:jc w:val="center"/>
              <w:rPr>
                <w:rFonts w:ascii="仿宋" w:eastAsia="仿宋" w:cs="仿宋"/>
                <w:kern w:val="2"/>
                <w:sz w:val="24"/>
                <w:lang w:eastAsia="zh-TW"/>
              </w:rPr>
            </w:pPr>
            <w:r>
              <w:rPr>
                <w:rFonts w:hint="eastAsia" w:ascii="仿宋" w:eastAsia="仿宋" w:cs="仿宋"/>
                <w:kern w:val="2"/>
                <w:sz w:val="24"/>
              </w:rPr>
              <w:t>教学方法与教学方式</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526647CD">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1.本课程采用混合式教学，线上教学利用学习通平台建立的《幼儿行为观察》课程资源，要求学生根据教师布置的学习任务自主对照学习，完成相关的线上学习任务。线下教学采用多媒体授课，注重多种不同的实践教学形式。通过案例分析、分组合作、小组汇报等方式，让课堂教学变为师生互动、生生互动的过程。</w:t>
            </w:r>
          </w:p>
          <w:p w14:paraId="354B78D1">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2．开通在线微信群服务，达到与学生及时沟通、交流的目的，能及时答疑解惑，将课堂教学延伸到课外辅导。</w:t>
            </w:r>
          </w:p>
          <w:p w14:paraId="2771ACF5">
            <w:pPr>
              <w:keepNext w:val="0"/>
              <w:keepLines w:val="0"/>
              <w:pageBreakBefore w:val="0"/>
              <w:widowControl/>
              <w:kinsoku/>
              <w:wordWrap/>
              <w:overflowPunct/>
              <w:topLinePunct w:val="0"/>
              <w:autoSpaceDE w:val="0"/>
              <w:autoSpaceDN w:val="0"/>
              <w:bidi w:val="0"/>
              <w:adjustRightInd w:val="0"/>
              <w:snapToGrid w:val="0"/>
              <w:spacing w:line="240" w:lineRule="auto"/>
              <w:ind w:left="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3.本门课程的主要方式：</w:t>
            </w:r>
          </w:p>
          <w:p w14:paraId="78C0C259">
            <w:pPr>
              <w:numPr>
                <w:ilvl w:val="0"/>
                <w:numId w:val="0"/>
              </w:numPr>
              <w:adjustRightInd w:val="0"/>
              <w:snapToGrid w:val="0"/>
              <w:ind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讲授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网络学习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讨论或座谈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问题导向学  </w:t>
            </w:r>
          </w:p>
          <w:p w14:paraId="4649DF83">
            <w:pPr>
              <w:numPr>
                <w:ilvl w:val="0"/>
                <w:numId w:val="0"/>
              </w:num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分组合作学习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专题学习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实作学习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发表学习  </w:t>
            </w:r>
          </w:p>
          <w:p w14:paraId="4A437686">
            <w:pPr>
              <w:spacing w:line="280" w:lineRule="exact"/>
              <w:ind w:firstLine="480" w:firstLineChars="200"/>
              <w:rPr>
                <w:rFonts w:ascii="仿宋" w:eastAsia="仿宋" w:cs="仿宋"/>
                <w:kern w:val="2"/>
                <w:sz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参观访问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其它</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如</w:t>
            </w:r>
            <w:r>
              <w:rPr>
                <w:rFonts w:hint="eastAsia" w:ascii="仿宋" w:hAnsi="仿宋" w:eastAsia="仿宋" w:cs="仿宋"/>
                <w:color w:val="000000"/>
                <w:sz w:val="24"/>
                <w:szCs w:val="24"/>
              </w:rPr>
              <w:t>口头训练</w:t>
            </w:r>
            <w:r>
              <w:rPr>
                <w:rFonts w:hint="eastAsia" w:ascii="仿宋" w:hAnsi="仿宋" w:eastAsia="仿宋" w:cs="仿宋"/>
                <w:color w:val="000000"/>
                <w:sz w:val="24"/>
                <w:szCs w:val="24"/>
                <w:lang w:val="en-US" w:eastAsia="zh-CN"/>
              </w:rPr>
              <w:t>等</w:t>
            </w:r>
            <w:r>
              <w:rPr>
                <w:rFonts w:hint="eastAsia" w:ascii="仿宋" w:hAnsi="仿宋" w:eastAsia="仿宋" w:cs="仿宋"/>
                <w:color w:val="000000"/>
                <w:sz w:val="24"/>
                <w:szCs w:val="24"/>
              </w:rPr>
              <w:t>)</w:t>
            </w:r>
          </w:p>
        </w:tc>
      </w:tr>
      <w:tr w14:paraId="0AEF759A">
        <w:trPr>
          <w:trHeight w:val="580"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F705E40">
            <w:pPr>
              <w:spacing w:line="280" w:lineRule="exact"/>
              <w:jc w:val="center"/>
              <w:rPr>
                <w:rFonts w:ascii="仿宋" w:eastAsia="仿宋" w:cs="仿宋"/>
                <w:kern w:val="2"/>
                <w:sz w:val="24"/>
              </w:rPr>
            </w:pPr>
            <w:r>
              <w:rPr>
                <w:rFonts w:hint="eastAsia" w:ascii="仿宋" w:eastAsia="仿宋" w:cs="仿宋"/>
                <w:kern w:val="2"/>
                <w:sz w:val="24"/>
              </w:rPr>
              <w:t>J</w:t>
            </w:r>
          </w:p>
          <w:p w14:paraId="3408BF3C">
            <w:pPr>
              <w:spacing w:line="280" w:lineRule="exact"/>
              <w:jc w:val="center"/>
              <w:rPr>
                <w:rFonts w:ascii="仿宋" w:eastAsia="仿宋" w:cs="仿宋"/>
                <w:kern w:val="2"/>
                <w:sz w:val="24"/>
              </w:rPr>
            </w:pPr>
            <w:r>
              <w:rPr>
                <w:rFonts w:hint="eastAsia" w:ascii="仿宋" w:eastAsia="仿宋" w:cs="仿宋"/>
                <w:kern w:val="2"/>
                <w:sz w:val="24"/>
              </w:rPr>
              <w:t>教学条件</w:t>
            </w:r>
          </w:p>
          <w:p w14:paraId="7119B444">
            <w:pPr>
              <w:spacing w:line="280" w:lineRule="exact"/>
              <w:jc w:val="center"/>
              <w:rPr>
                <w:rFonts w:ascii="仿宋" w:eastAsia="仿宋" w:cs="仿宋"/>
                <w:kern w:val="2"/>
                <w:sz w:val="24"/>
              </w:rPr>
            </w:pPr>
            <w:r>
              <w:rPr>
                <w:rFonts w:hint="eastAsia" w:ascii="仿宋" w:eastAsia="仿宋" w:cs="仿宋"/>
                <w:kern w:val="2"/>
                <w:sz w:val="24"/>
              </w:rPr>
              <w:t>需求</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67A565AB">
            <w:pPr>
              <w:tabs>
                <w:tab w:val="left" w:pos="720"/>
              </w:tabs>
              <w:rPr>
                <w:rFonts w:ascii="仿宋" w:eastAsia="仿宋" w:cs="仿宋"/>
                <w:szCs w:val="21"/>
              </w:rPr>
            </w:pPr>
            <w:r>
              <w:rPr>
                <w:rFonts w:hint="eastAsia" w:ascii="仿宋" w:eastAsia="仿宋" w:cs="仿宋"/>
                <w:szCs w:val="21"/>
              </w:rPr>
              <w:t>安排多媒体教室、活动教室</w:t>
            </w:r>
          </w:p>
        </w:tc>
      </w:tr>
      <w:tr w14:paraId="4D68030A">
        <w:trPr>
          <w:trHeight w:val="566"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BD0E5">
            <w:pPr>
              <w:spacing w:line="280" w:lineRule="exact"/>
              <w:jc w:val="center"/>
              <w:rPr>
                <w:rFonts w:ascii="仿宋" w:eastAsia="仿宋" w:cs="仿宋"/>
                <w:kern w:val="2"/>
                <w:sz w:val="24"/>
              </w:rPr>
            </w:pPr>
            <w:r>
              <w:rPr>
                <w:rFonts w:hint="eastAsia" w:ascii="仿宋" w:eastAsia="仿宋" w:cs="仿宋"/>
                <w:kern w:val="2"/>
                <w:sz w:val="24"/>
              </w:rPr>
              <w:t>K</w:t>
            </w:r>
          </w:p>
          <w:p w14:paraId="2DA45617">
            <w:pPr>
              <w:spacing w:line="280" w:lineRule="exact"/>
              <w:jc w:val="center"/>
              <w:rPr>
                <w:rFonts w:ascii="仿宋" w:eastAsia="仿宋" w:cs="仿宋"/>
                <w:kern w:val="2"/>
                <w:sz w:val="24"/>
              </w:rPr>
            </w:pPr>
            <w:r>
              <w:rPr>
                <w:rFonts w:hint="eastAsia" w:ascii="仿宋" w:eastAsia="仿宋" w:cs="仿宋"/>
                <w:kern w:val="2"/>
                <w:sz w:val="24"/>
              </w:rPr>
              <w:t>课程目标及其考核内容、考核方式及评分占比</w:t>
            </w:r>
          </w:p>
        </w:tc>
        <w:tc>
          <w:tcPr>
            <w:tcW w:w="12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EE12CB2">
            <w:pPr>
              <w:spacing w:line="280" w:lineRule="exact"/>
              <w:rPr>
                <w:rFonts w:ascii="仿宋" w:eastAsia="仿宋" w:cs="仿宋"/>
                <w:kern w:val="2"/>
                <w:sz w:val="24"/>
              </w:rPr>
            </w:pPr>
            <w:r>
              <w:rPr>
                <w:rFonts w:hint="eastAsia" w:ascii="仿宋" w:eastAsia="仿宋" w:cs="仿宋"/>
                <w:kern w:val="2"/>
                <w:sz w:val="24"/>
              </w:rPr>
              <w:t>课程目标及评分占比</w:t>
            </w:r>
          </w:p>
        </w:tc>
        <w:tc>
          <w:tcPr>
            <w:tcW w:w="355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B9272C0">
            <w:pPr>
              <w:tabs>
                <w:tab w:val="left" w:pos="720"/>
              </w:tabs>
              <w:spacing w:line="280" w:lineRule="exact"/>
              <w:jc w:val="center"/>
              <w:rPr>
                <w:rFonts w:ascii="仿宋" w:eastAsia="仿宋" w:cs="仿宋"/>
                <w:kern w:val="2"/>
                <w:sz w:val="24"/>
              </w:rPr>
            </w:pPr>
            <w:r>
              <w:rPr>
                <w:rFonts w:hint="eastAsia" w:ascii="仿宋" w:eastAsia="仿宋" w:cs="仿宋"/>
                <w:kern w:val="2"/>
                <w:sz w:val="24"/>
              </w:rPr>
              <w:t>考核内容</w:t>
            </w:r>
          </w:p>
        </w:tc>
        <w:tc>
          <w:tcPr>
            <w:tcW w:w="2656" w:type="dxa"/>
            <w:gridSpan w:val="5"/>
            <w:tcBorders>
              <w:top w:val="single" w:color="000000" w:sz="4" w:space="0"/>
              <w:left w:val="single" w:color="000000" w:sz="4" w:space="0"/>
              <w:bottom w:val="single" w:color="000000" w:sz="4" w:space="0"/>
              <w:right w:val="single" w:color="000000" w:sz="4" w:space="0"/>
            </w:tcBorders>
            <w:noWrap w:val="0"/>
            <w:vAlign w:val="center"/>
          </w:tcPr>
          <w:p w14:paraId="4E330FC0">
            <w:pPr>
              <w:spacing w:line="280" w:lineRule="exact"/>
              <w:jc w:val="center"/>
              <w:rPr>
                <w:rFonts w:ascii="仿宋" w:eastAsia="仿宋" w:cs="仿宋"/>
                <w:kern w:val="2"/>
                <w:sz w:val="24"/>
              </w:rPr>
            </w:pPr>
            <w:r>
              <w:rPr>
                <w:rFonts w:hint="eastAsia" w:ascii="仿宋" w:eastAsia="仿宋" w:cs="仿宋"/>
                <w:kern w:val="2"/>
                <w:sz w:val="24"/>
              </w:rPr>
              <w:t>考核方式</w:t>
            </w:r>
          </w:p>
        </w:tc>
        <w:tc>
          <w:tcPr>
            <w:tcW w:w="899"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91193">
            <w:pPr>
              <w:tabs>
                <w:tab w:val="left" w:pos="720"/>
              </w:tabs>
              <w:spacing w:line="280" w:lineRule="exact"/>
              <w:jc w:val="center"/>
              <w:rPr>
                <w:rFonts w:ascii="仿宋" w:eastAsia="仿宋" w:cs="仿宋"/>
                <w:kern w:val="2"/>
                <w:sz w:val="24"/>
              </w:rPr>
            </w:pPr>
            <w:r>
              <w:rPr>
                <w:rFonts w:hint="eastAsia" w:ascii="仿宋" w:eastAsia="仿宋" w:cs="仿宋"/>
                <w:kern w:val="2"/>
                <w:sz w:val="24"/>
              </w:rPr>
              <w:t>课程分目标的达成度</w:t>
            </w:r>
          </w:p>
        </w:tc>
      </w:tr>
      <w:tr w14:paraId="71D15BA9">
        <w:trPr>
          <w:trHeight w:val="184"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C6840"/>
        </w:tc>
        <w:tc>
          <w:tcPr>
            <w:tcW w:w="12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31A732"/>
        </w:tc>
        <w:tc>
          <w:tcPr>
            <w:tcW w:w="355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9AB9219"/>
        </w:tc>
        <w:tc>
          <w:tcPr>
            <w:tcW w:w="905" w:type="dxa"/>
            <w:gridSpan w:val="2"/>
            <w:tcBorders>
              <w:top w:val="single" w:color="000000" w:sz="4" w:space="0"/>
              <w:left w:val="single" w:color="000000" w:sz="4" w:space="0"/>
              <w:bottom w:val="single" w:color="000000" w:sz="4" w:space="0"/>
              <w:right w:val="single" w:color="000000" w:sz="4" w:space="0"/>
            </w:tcBorders>
            <w:noWrap w:val="0"/>
            <w:vAlign w:val="center"/>
          </w:tcPr>
          <w:p w14:paraId="39EDF425">
            <w:pPr>
              <w:adjustRightInd w:val="0"/>
              <w:snapToGrid w:val="0"/>
              <w:jc w:val="center"/>
              <w:rPr>
                <w:rFonts w:ascii="仿宋" w:eastAsia="仿宋" w:cs="仿宋"/>
                <w:sz w:val="24"/>
                <w:szCs w:val="24"/>
              </w:rPr>
            </w:pPr>
            <w:r>
              <w:rPr>
                <w:rFonts w:hint="eastAsia" w:ascii="仿宋" w:eastAsia="仿宋" w:cs="仿宋"/>
                <w:sz w:val="24"/>
                <w:szCs w:val="24"/>
                <w:lang w:val="en-US" w:eastAsia="zh-CN"/>
              </w:rPr>
              <w:t>平时</w:t>
            </w:r>
            <w:r>
              <w:rPr>
                <w:rFonts w:hint="eastAsia" w:ascii="仿宋" w:eastAsia="仿宋" w:cs="仿宋"/>
                <w:sz w:val="24"/>
                <w:szCs w:val="24"/>
              </w:rPr>
              <w:t>分占比（</w:t>
            </w:r>
            <w:r>
              <w:rPr>
                <w:rFonts w:ascii="仿宋" w:eastAsia="仿宋" w:cs="仿宋"/>
                <w:sz w:val="24"/>
                <w:szCs w:val="24"/>
              </w:rPr>
              <w:t>2</w:t>
            </w:r>
            <w:r>
              <w:rPr>
                <w:rFonts w:hint="eastAsia" w:ascii="仿宋" w:eastAsia="仿宋" w:cs="仿宋"/>
                <w:sz w:val="24"/>
                <w:szCs w:val="24"/>
              </w:rPr>
              <w:t>0%）</w:t>
            </w:r>
          </w:p>
        </w:tc>
        <w:tc>
          <w:tcPr>
            <w:tcW w:w="877" w:type="dxa"/>
            <w:gridSpan w:val="2"/>
            <w:tcBorders>
              <w:top w:val="single" w:color="000000" w:sz="4" w:space="0"/>
              <w:left w:val="single" w:color="000000" w:sz="4" w:space="0"/>
              <w:bottom w:val="single" w:color="000000" w:sz="4" w:space="0"/>
              <w:right w:val="single" w:color="000000" w:sz="4" w:space="0"/>
            </w:tcBorders>
            <w:noWrap w:val="0"/>
            <w:vAlign w:val="center"/>
          </w:tcPr>
          <w:p w14:paraId="1FE4B312">
            <w:pPr>
              <w:adjustRightInd w:val="0"/>
              <w:snapToGrid w:val="0"/>
              <w:jc w:val="center"/>
              <w:rPr>
                <w:rFonts w:ascii="仿宋" w:eastAsia="仿宋" w:cs="仿宋"/>
                <w:sz w:val="24"/>
                <w:szCs w:val="24"/>
              </w:rPr>
            </w:pPr>
            <w:r>
              <w:rPr>
                <w:rFonts w:hint="eastAsia" w:ascii="仿宋" w:eastAsia="仿宋" w:cs="仿宋"/>
                <w:sz w:val="24"/>
                <w:szCs w:val="24"/>
                <w:lang w:val="en-US" w:eastAsia="zh-CN"/>
              </w:rPr>
              <w:t>半期</w:t>
            </w:r>
            <w:r>
              <w:rPr>
                <w:rFonts w:ascii="仿宋" w:eastAsia="仿宋" w:cs="仿宋"/>
                <w:sz w:val="24"/>
                <w:szCs w:val="24"/>
              </w:rPr>
              <w:t>作业</w:t>
            </w:r>
            <w:r>
              <w:rPr>
                <w:rFonts w:hint="eastAsia" w:ascii="仿宋" w:eastAsia="仿宋" w:cs="仿宋"/>
                <w:sz w:val="24"/>
                <w:szCs w:val="24"/>
              </w:rPr>
              <w:t>评分占比（</w:t>
            </w:r>
            <w:r>
              <w:rPr>
                <w:rFonts w:ascii="仿宋" w:eastAsia="仿宋" w:cs="仿宋"/>
                <w:sz w:val="24"/>
                <w:szCs w:val="24"/>
              </w:rPr>
              <w:t>2</w:t>
            </w:r>
            <w:r>
              <w:rPr>
                <w:rFonts w:hint="eastAsia" w:ascii="仿宋" w:eastAsia="仿宋" w:cs="仿宋"/>
                <w:sz w:val="24"/>
                <w:szCs w:val="24"/>
              </w:rPr>
              <w:t>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8B9A0B7">
            <w:pPr>
              <w:adjustRightInd w:val="0"/>
              <w:snapToGrid w:val="0"/>
              <w:jc w:val="center"/>
              <w:rPr>
                <w:rFonts w:ascii="仿宋" w:eastAsia="仿宋" w:cs="仿宋"/>
                <w:sz w:val="24"/>
                <w:szCs w:val="24"/>
              </w:rPr>
            </w:pPr>
            <w:r>
              <w:rPr>
                <w:rFonts w:hint="eastAsia" w:ascii="仿宋" w:eastAsia="仿宋" w:cs="仿宋"/>
                <w:sz w:val="24"/>
                <w:szCs w:val="24"/>
              </w:rPr>
              <w:t>期末</w:t>
            </w:r>
            <w:r>
              <w:rPr>
                <w:rFonts w:hint="eastAsia" w:ascii="仿宋" w:eastAsia="仿宋" w:cs="仿宋"/>
                <w:sz w:val="24"/>
                <w:szCs w:val="24"/>
                <w:lang w:val="en-US" w:eastAsia="zh-CN"/>
              </w:rPr>
              <w:t>作业</w:t>
            </w:r>
            <w:r>
              <w:rPr>
                <w:rFonts w:hint="eastAsia" w:ascii="仿宋" w:eastAsia="仿宋" w:cs="仿宋"/>
                <w:sz w:val="24"/>
                <w:szCs w:val="24"/>
              </w:rPr>
              <w:t>评分占比（</w:t>
            </w:r>
            <w:r>
              <w:rPr>
                <w:rFonts w:ascii="仿宋" w:eastAsia="仿宋" w:cs="仿宋"/>
                <w:sz w:val="24"/>
                <w:szCs w:val="24"/>
              </w:rPr>
              <w:t>6</w:t>
            </w:r>
            <w:r>
              <w:rPr>
                <w:rFonts w:hint="eastAsia" w:ascii="仿宋" w:eastAsia="仿宋" w:cs="仿宋"/>
                <w:sz w:val="24"/>
                <w:szCs w:val="24"/>
              </w:rPr>
              <w:t>0%）</w:t>
            </w: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B2740"/>
        </w:tc>
      </w:tr>
      <w:tr w14:paraId="4B80F103">
        <w:trPr>
          <w:trHeight w:val="74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78241"/>
        </w:tc>
        <w:tc>
          <w:tcPr>
            <w:tcW w:w="1291" w:type="dxa"/>
            <w:gridSpan w:val="2"/>
            <w:tcBorders>
              <w:top w:val="single" w:color="000000" w:sz="4" w:space="0"/>
              <w:left w:val="single" w:color="000000" w:sz="4" w:space="0"/>
              <w:bottom w:val="single" w:color="000000" w:sz="4" w:space="0"/>
              <w:right w:val="single" w:color="000000" w:sz="4" w:space="0"/>
            </w:tcBorders>
            <w:noWrap w:val="0"/>
            <w:vAlign w:val="center"/>
          </w:tcPr>
          <w:p w14:paraId="3529318D">
            <w:pPr>
              <w:adjustRightInd w:val="0"/>
              <w:snapToGrid w:val="0"/>
              <w:jc w:val="center"/>
              <w:rPr>
                <w:rFonts w:ascii="仿宋" w:eastAsia="仿宋" w:cs="仿宋"/>
                <w:bCs/>
                <w:sz w:val="24"/>
                <w:szCs w:val="24"/>
              </w:rPr>
            </w:pPr>
            <w:r>
              <w:rPr>
                <w:rFonts w:hint="eastAsia" w:ascii="仿宋" w:eastAsia="仿宋" w:cs="仿宋"/>
                <w:bCs/>
                <w:sz w:val="24"/>
                <w:szCs w:val="24"/>
              </w:rPr>
              <w:t>课程目标1</w:t>
            </w:r>
          </w:p>
          <w:p w14:paraId="265E779B">
            <w:pPr>
              <w:adjustRightInd w:val="0"/>
              <w:snapToGrid w:val="0"/>
              <w:jc w:val="center"/>
              <w:rPr>
                <w:rFonts w:ascii="仿宋" w:eastAsia="仿宋" w:cs="仿宋"/>
                <w:bCs/>
                <w:sz w:val="24"/>
                <w:szCs w:val="24"/>
              </w:rPr>
            </w:pPr>
            <w:r>
              <w:rPr>
                <w:rFonts w:hint="eastAsia" w:ascii="仿宋" w:eastAsia="仿宋" w:cs="仿宋"/>
                <w:bCs/>
                <w:sz w:val="24"/>
                <w:szCs w:val="24"/>
              </w:rPr>
              <w:t>（30%）</w:t>
            </w:r>
          </w:p>
        </w:tc>
        <w:tc>
          <w:tcPr>
            <w:tcW w:w="3550" w:type="dxa"/>
            <w:gridSpan w:val="5"/>
            <w:tcBorders>
              <w:top w:val="single" w:color="000000" w:sz="4" w:space="0"/>
              <w:left w:val="single" w:color="000000" w:sz="4" w:space="0"/>
              <w:bottom w:val="single" w:color="000000" w:sz="4" w:space="0"/>
              <w:right w:val="single" w:color="000000" w:sz="4" w:space="0"/>
            </w:tcBorders>
            <w:noWrap w:val="0"/>
            <w:vAlign w:val="center"/>
          </w:tcPr>
          <w:p w14:paraId="68F79E96">
            <w:pPr>
              <w:adjustRightInd w:val="0"/>
              <w:snapToGrid w:val="0"/>
              <w:jc w:val="left"/>
              <w:rPr>
                <w:rFonts w:ascii="仿宋" w:eastAsia="仿宋" w:cs="仿宋"/>
                <w:bCs/>
                <w:sz w:val="24"/>
                <w:szCs w:val="24"/>
              </w:rPr>
            </w:pPr>
            <w:r>
              <w:rPr>
                <w:rFonts w:hint="eastAsia" w:ascii="仿宋" w:eastAsia="仿宋" w:cs="仿宋"/>
                <w:sz w:val="24"/>
                <w:szCs w:val="24"/>
                <w:lang w:val="en-US" w:eastAsia="zh-CN"/>
              </w:rPr>
              <w:t>学习如何树立一个合理的钢琴教师角色形象，</w:t>
            </w:r>
            <w:r>
              <w:rPr>
                <w:rStyle w:val="15"/>
                <w:rFonts w:hint="eastAsia" w:ascii="仿宋" w:hAnsi="仿宋" w:eastAsia="仿宋" w:cs="仿宋"/>
                <w:color w:val="auto"/>
                <w:sz w:val="24"/>
                <w:szCs w:val="24"/>
              </w:rPr>
              <w:t>树立爱岗敬业精神，了解</w:t>
            </w:r>
            <w:r>
              <w:rPr>
                <w:rStyle w:val="15"/>
                <w:rFonts w:hint="eastAsia" w:ascii="仿宋" w:hAnsi="仿宋" w:eastAsia="仿宋" w:cs="仿宋"/>
                <w:color w:val="auto"/>
                <w:sz w:val="24"/>
                <w:szCs w:val="24"/>
                <w:lang w:val="en-US"/>
              </w:rPr>
              <w:t>未来工作中教学对象</w:t>
            </w:r>
            <w:r>
              <w:rPr>
                <w:rStyle w:val="15"/>
                <w:rFonts w:hint="eastAsia" w:ascii="仿宋" w:hAnsi="仿宋" w:eastAsia="仿宋" w:cs="仿宋"/>
                <w:color w:val="auto"/>
                <w:sz w:val="24"/>
                <w:szCs w:val="24"/>
              </w:rPr>
              <w:t>的身心发展特点和音乐的认知规律。</w:t>
            </w:r>
            <w:r>
              <w:rPr>
                <w:rStyle w:val="15"/>
                <w:rFonts w:hint="eastAsia" w:ascii="仿宋" w:hAnsi="仿宋" w:eastAsia="仿宋" w:cs="仿宋"/>
                <w:color w:val="auto"/>
                <w:sz w:val="24"/>
                <w:szCs w:val="24"/>
                <w:lang w:val="en-US"/>
              </w:rPr>
              <w:t>思考如何通过钢琴教学，提高未来工作中教学对象的艺术素养，培育自主学习能力，建立正确的审美观</w:t>
            </w:r>
          </w:p>
        </w:tc>
        <w:tc>
          <w:tcPr>
            <w:tcW w:w="905" w:type="dxa"/>
            <w:gridSpan w:val="2"/>
            <w:tcBorders>
              <w:top w:val="single" w:color="000000" w:sz="4" w:space="0"/>
              <w:left w:val="single" w:color="000000" w:sz="4" w:space="0"/>
              <w:bottom w:val="single" w:color="000000" w:sz="4" w:space="0"/>
              <w:right w:val="single" w:color="000000" w:sz="4" w:space="0"/>
            </w:tcBorders>
            <w:noWrap w:val="0"/>
            <w:vAlign w:val="center"/>
          </w:tcPr>
          <w:p w14:paraId="23D7D623">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lang w:val="en-US" w:eastAsia="zh-CN"/>
              </w:rPr>
              <w:t>6</w:t>
            </w:r>
          </w:p>
        </w:tc>
        <w:tc>
          <w:tcPr>
            <w:tcW w:w="877" w:type="dxa"/>
            <w:gridSpan w:val="2"/>
            <w:tcBorders>
              <w:top w:val="single" w:color="000000" w:sz="4" w:space="0"/>
              <w:left w:val="single" w:color="000000" w:sz="4" w:space="0"/>
              <w:bottom w:val="single" w:color="000000" w:sz="4" w:space="0"/>
              <w:right w:val="single" w:color="000000" w:sz="4" w:space="0"/>
            </w:tcBorders>
            <w:noWrap w:val="0"/>
            <w:vAlign w:val="center"/>
          </w:tcPr>
          <w:p w14:paraId="4BA027E5">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lang w:val="en-US" w:eastAsia="zh-CN"/>
              </w:rPr>
              <w:t>6</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CD812F8">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rPr>
              <w:t>1</w:t>
            </w:r>
            <w:r>
              <w:rPr>
                <w:rFonts w:hint="eastAsia" w:ascii="仿宋" w:eastAsia="仿宋" w:cs="仿宋"/>
                <w:bCs/>
                <w:sz w:val="24"/>
                <w:szCs w:val="24"/>
                <w:lang w:val="en-US" w:eastAsia="zh-CN"/>
              </w:rPr>
              <w:t>8</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2FBC4F27">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30</w:t>
            </w:r>
          </w:p>
        </w:tc>
      </w:tr>
      <w:tr w14:paraId="2518AAD5">
        <w:trPr>
          <w:trHeight w:val="5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F3D4E"/>
        </w:tc>
        <w:tc>
          <w:tcPr>
            <w:tcW w:w="1291" w:type="dxa"/>
            <w:gridSpan w:val="2"/>
            <w:tcBorders>
              <w:top w:val="single" w:color="000000" w:sz="4" w:space="0"/>
              <w:left w:val="single" w:color="000000" w:sz="4" w:space="0"/>
              <w:bottom w:val="single" w:color="000000" w:sz="4" w:space="0"/>
              <w:right w:val="single" w:color="000000" w:sz="4" w:space="0"/>
            </w:tcBorders>
            <w:noWrap w:val="0"/>
            <w:vAlign w:val="center"/>
          </w:tcPr>
          <w:p w14:paraId="59768C8E">
            <w:pPr>
              <w:adjustRightInd w:val="0"/>
              <w:snapToGrid w:val="0"/>
              <w:jc w:val="center"/>
              <w:rPr>
                <w:rFonts w:ascii="仿宋" w:eastAsia="仿宋" w:cs="仿宋"/>
                <w:bCs/>
                <w:sz w:val="24"/>
                <w:szCs w:val="24"/>
              </w:rPr>
            </w:pPr>
            <w:r>
              <w:rPr>
                <w:rFonts w:hint="eastAsia" w:ascii="仿宋" w:eastAsia="仿宋" w:cs="仿宋"/>
                <w:bCs/>
                <w:sz w:val="24"/>
                <w:szCs w:val="24"/>
              </w:rPr>
              <w:t>课程目标2</w:t>
            </w:r>
          </w:p>
          <w:p w14:paraId="4FB7A7E5">
            <w:pPr>
              <w:adjustRightInd w:val="0"/>
              <w:snapToGrid w:val="0"/>
              <w:jc w:val="center"/>
              <w:rPr>
                <w:rFonts w:ascii="仿宋" w:eastAsia="仿宋" w:cs="仿宋"/>
                <w:bCs/>
                <w:sz w:val="24"/>
                <w:szCs w:val="24"/>
              </w:rPr>
            </w:pPr>
            <w:r>
              <w:rPr>
                <w:rFonts w:hint="eastAsia" w:ascii="仿宋" w:eastAsia="仿宋" w:cs="仿宋"/>
                <w:bCs/>
                <w:sz w:val="24"/>
                <w:szCs w:val="24"/>
              </w:rPr>
              <w:t>（20%）</w:t>
            </w:r>
          </w:p>
        </w:tc>
        <w:tc>
          <w:tcPr>
            <w:tcW w:w="3550" w:type="dxa"/>
            <w:gridSpan w:val="5"/>
            <w:tcBorders>
              <w:top w:val="single" w:color="000000" w:sz="4" w:space="0"/>
              <w:left w:val="single" w:color="000000" w:sz="4" w:space="0"/>
              <w:bottom w:val="single" w:color="000000" w:sz="4" w:space="0"/>
              <w:right w:val="single" w:color="000000" w:sz="4" w:space="0"/>
            </w:tcBorders>
            <w:noWrap w:val="0"/>
            <w:vAlign w:val="center"/>
          </w:tcPr>
          <w:p w14:paraId="4F292E50">
            <w:pPr>
              <w:rPr>
                <w:rFonts w:ascii="仿宋" w:eastAsia="仿宋" w:cs="仿宋"/>
                <w:bCs/>
                <w:sz w:val="24"/>
                <w:szCs w:val="24"/>
              </w:rPr>
            </w:pPr>
            <w:r>
              <w:rPr>
                <w:rFonts w:hint="eastAsia" w:ascii="仿宋" w:eastAsia="仿宋" w:cs="仿宋"/>
                <w:sz w:val="24"/>
                <w:szCs w:val="24"/>
                <w:lang w:val="en-US" w:eastAsia="zh-CN"/>
              </w:rPr>
              <w:t>注重正确的思政导向，粗略学习钢琴艺术史并重点学习思考其中比较重要的内容。熟悉钢琴音乐发展的总体脉络，大致了解各个风格之间的不同，并能够应用于教学实践。</w:t>
            </w:r>
            <w:r>
              <w:rPr>
                <w:rStyle w:val="15"/>
                <w:rFonts w:hint="eastAsia" w:ascii="仿宋" w:hAnsi="仿宋" w:eastAsia="仿宋" w:cs="仿宋"/>
                <w:color w:val="auto"/>
                <w:sz w:val="24"/>
                <w:szCs w:val="24"/>
                <w:lang w:val="en-US"/>
              </w:rPr>
              <w:t>了解中国钢琴音乐文化传统，培养热爱中国钢琴音乐文化的感情。</w:t>
            </w:r>
            <w:r>
              <w:rPr>
                <w:rFonts w:hint="eastAsia" w:ascii="仿宋" w:hAnsi="仿宋" w:eastAsia="仿宋" w:cs="仿宋"/>
                <w:b/>
                <w:bCs/>
                <w:sz w:val="24"/>
                <w:szCs w:val="24"/>
                <w:lang w:val="en-US" w:eastAsia="zh-CN"/>
              </w:rPr>
              <w:t xml:space="preserve">    </w:t>
            </w:r>
          </w:p>
        </w:tc>
        <w:tc>
          <w:tcPr>
            <w:tcW w:w="905" w:type="dxa"/>
            <w:gridSpan w:val="2"/>
            <w:tcBorders>
              <w:top w:val="single" w:color="000000" w:sz="4" w:space="0"/>
              <w:left w:val="single" w:color="000000" w:sz="4" w:space="0"/>
              <w:bottom w:val="single" w:color="000000" w:sz="4" w:space="0"/>
              <w:right w:val="single" w:color="000000" w:sz="4" w:space="0"/>
            </w:tcBorders>
            <w:noWrap w:val="0"/>
            <w:vAlign w:val="center"/>
          </w:tcPr>
          <w:p w14:paraId="65FD443C">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lang w:val="en-US" w:eastAsia="zh-CN"/>
              </w:rPr>
              <w:t>4</w:t>
            </w:r>
          </w:p>
        </w:tc>
        <w:tc>
          <w:tcPr>
            <w:tcW w:w="877" w:type="dxa"/>
            <w:gridSpan w:val="2"/>
            <w:tcBorders>
              <w:top w:val="single" w:color="000000" w:sz="4" w:space="0"/>
              <w:left w:val="single" w:color="000000" w:sz="4" w:space="0"/>
              <w:bottom w:val="single" w:color="000000" w:sz="4" w:space="0"/>
              <w:right w:val="single" w:color="000000" w:sz="4" w:space="0"/>
            </w:tcBorders>
            <w:noWrap w:val="0"/>
            <w:vAlign w:val="center"/>
          </w:tcPr>
          <w:p w14:paraId="633066D8">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lang w:val="en-US" w:eastAsia="zh-CN"/>
              </w:rPr>
              <w:t>4</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B1FAAB4">
            <w:pPr>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12</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51C49127">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20</w:t>
            </w:r>
          </w:p>
        </w:tc>
      </w:tr>
      <w:tr w14:paraId="40C663EA">
        <w:trPr>
          <w:trHeight w:val="5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B7FA6"/>
        </w:tc>
        <w:tc>
          <w:tcPr>
            <w:tcW w:w="1291" w:type="dxa"/>
            <w:gridSpan w:val="2"/>
            <w:tcBorders>
              <w:top w:val="single" w:color="000000" w:sz="4" w:space="0"/>
              <w:left w:val="single" w:color="000000" w:sz="4" w:space="0"/>
              <w:bottom w:val="single" w:color="000000" w:sz="4" w:space="0"/>
              <w:right w:val="single" w:color="000000" w:sz="4" w:space="0"/>
            </w:tcBorders>
            <w:noWrap w:val="0"/>
            <w:vAlign w:val="center"/>
          </w:tcPr>
          <w:p w14:paraId="05F5A090">
            <w:pPr>
              <w:adjustRightInd w:val="0"/>
              <w:snapToGrid w:val="0"/>
              <w:jc w:val="center"/>
              <w:rPr>
                <w:rFonts w:ascii="仿宋" w:eastAsia="仿宋" w:cs="仿宋"/>
                <w:bCs/>
                <w:sz w:val="24"/>
                <w:szCs w:val="24"/>
              </w:rPr>
            </w:pPr>
            <w:r>
              <w:rPr>
                <w:rFonts w:hint="eastAsia" w:ascii="仿宋" w:eastAsia="仿宋" w:cs="仿宋"/>
                <w:bCs/>
                <w:sz w:val="24"/>
                <w:szCs w:val="24"/>
              </w:rPr>
              <w:t>课程目标3</w:t>
            </w:r>
          </w:p>
          <w:p w14:paraId="50ADA0DE">
            <w:pPr>
              <w:adjustRightInd w:val="0"/>
              <w:snapToGrid w:val="0"/>
              <w:jc w:val="center"/>
              <w:rPr>
                <w:rFonts w:ascii="仿宋" w:eastAsia="仿宋" w:cs="仿宋"/>
                <w:bCs/>
                <w:sz w:val="24"/>
                <w:szCs w:val="24"/>
              </w:rPr>
            </w:pPr>
            <w:r>
              <w:rPr>
                <w:rFonts w:hint="eastAsia" w:ascii="仿宋" w:eastAsia="仿宋" w:cs="仿宋"/>
                <w:bCs/>
                <w:sz w:val="24"/>
                <w:szCs w:val="24"/>
              </w:rPr>
              <w:t>(50)</w:t>
            </w:r>
          </w:p>
        </w:tc>
        <w:tc>
          <w:tcPr>
            <w:tcW w:w="3550" w:type="dxa"/>
            <w:gridSpan w:val="5"/>
            <w:tcBorders>
              <w:top w:val="single" w:color="000000" w:sz="4" w:space="0"/>
              <w:left w:val="single" w:color="000000" w:sz="4" w:space="0"/>
              <w:bottom w:val="single" w:color="000000" w:sz="4" w:space="0"/>
              <w:right w:val="single" w:color="000000" w:sz="4" w:space="0"/>
            </w:tcBorders>
            <w:noWrap w:val="0"/>
            <w:vAlign w:val="center"/>
          </w:tcPr>
          <w:p w14:paraId="31BEB131">
            <w:pPr>
              <w:adjustRightInd w:val="0"/>
              <w:snapToGrid w:val="0"/>
              <w:jc w:val="left"/>
              <w:rPr>
                <w:rFonts w:ascii="仿宋" w:eastAsia="仿宋" w:cs="仿宋"/>
                <w:bCs/>
                <w:sz w:val="24"/>
                <w:szCs w:val="24"/>
              </w:rPr>
            </w:pPr>
            <w:r>
              <w:rPr>
                <w:rFonts w:hint="eastAsia" w:ascii="仿宋" w:hAnsi="仿宋" w:eastAsia="仿宋" w:cs="仿宋"/>
                <w:b w:val="0"/>
                <w:bCs w:val="0"/>
                <w:sz w:val="24"/>
                <w:szCs w:val="24"/>
                <w:lang w:val="en-US" w:eastAsia="zh-CN"/>
              </w:rPr>
              <w:t>总体了解钢琴教学各个阶段常用的教材，以及各种教材的特点、基本教法。对于未来可能面对的不同钢琴教学对象，能够有粗略的教学规划。宏观地了解钢琴教学中的相关问题以及解决思路，掌握进一步解决问题的思路和方法。</w:t>
            </w:r>
          </w:p>
        </w:tc>
        <w:tc>
          <w:tcPr>
            <w:tcW w:w="905" w:type="dxa"/>
            <w:gridSpan w:val="2"/>
            <w:tcBorders>
              <w:top w:val="single" w:color="000000" w:sz="4" w:space="0"/>
              <w:left w:val="single" w:color="000000" w:sz="4" w:space="0"/>
              <w:bottom w:val="single" w:color="000000" w:sz="4" w:space="0"/>
              <w:right w:val="single" w:color="000000" w:sz="4" w:space="0"/>
            </w:tcBorders>
            <w:noWrap w:val="0"/>
            <w:vAlign w:val="center"/>
          </w:tcPr>
          <w:p w14:paraId="31545A73">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rPr>
              <w:t>1</w:t>
            </w:r>
            <w:r>
              <w:rPr>
                <w:rFonts w:hint="eastAsia" w:ascii="仿宋" w:eastAsia="仿宋" w:cs="仿宋"/>
                <w:bCs/>
                <w:sz w:val="24"/>
                <w:szCs w:val="24"/>
                <w:lang w:val="en-US" w:eastAsia="zh-CN"/>
              </w:rPr>
              <w:t>0</w:t>
            </w:r>
          </w:p>
        </w:tc>
        <w:tc>
          <w:tcPr>
            <w:tcW w:w="877" w:type="dxa"/>
            <w:gridSpan w:val="2"/>
            <w:tcBorders>
              <w:top w:val="single" w:color="000000" w:sz="4" w:space="0"/>
              <w:left w:val="single" w:color="000000" w:sz="4" w:space="0"/>
              <w:bottom w:val="single" w:color="000000" w:sz="4" w:space="0"/>
              <w:right w:val="single" w:color="000000" w:sz="4" w:space="0"/>
            </w:tcBorders>
            <w:noWrap w:val="0"/>
            <w:vAlign w:val="center"/>
          </w:tcPr>
          <w:p w14:paraId="72768976">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rPr>
              <w:t>1</w:t>
            </w:r>
            <w:r>
              <w:rPr>
                <w:rFonts w:hint="eastAsia" w:ascii="仿宋" w:eastAsia="仿宋" w:cs="仿宋"/>
                <w:bCs/>
                <w:sz w:val="24"/>
                <w:szCs w:val="24"/>
                <w:lang w:val="en-US" w:eastAsia="zh-CN"/>
              </w:rPr>
              <w:t>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60F6877">
            <w:pPr>
              <w:adjustRightInd w:val="0"/>
              <w:snapToGrid w:val="0"/>
              <w:jc w:val="center"/>
              <w:rPr>
                <w:rFonts w:ascii="仿宋" w:eastAsia="仿宋" w:cs="仿宋"/>
                <w:bCs/>
                <w:sz w:val="24"/>
                <w:szCs w:val="24"/>
              </w:rPr>
            </w:pPr>
            <w:r>
              <w:rPr>
                <w:rFonts w:hint="eastAsia" w:ascii="仿宋" w:eastAsia="仿宋" w:cs="仿宋"/>
                <w:bCs/>
                <w:sz w:val="24"/>
                <w:szCs w:val="24"/>
                <w:lang w:val="en-US" w:eastAsia="zh-CN"/>
              </w:rPr>
              <w:t>3</w:t>
            </w:r>
            <w:r>
              <w:rPr>
                <w:rFonts w:hint="eastAsia" w:ascii="仿宋" w:eastAsia="仿宋" w:cs="仿宋"/>
                <w:bCs/>
                <w:sz w:val="24"/>
                <w:szCs w:val="24"/>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6566FDC5">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50</w:t>
            </w:r>
          </w:p>
        </w:tc>
      </w:tr>
      <w:tr w14:paraId="1C79AAE6">
        <w:trPr>
          <w:trHeight w:val="5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AEAEA"/>
        </w:tc>
        <w:tc>
          <w:tcPr>
            <w:tcW w:w="4841" w:type="dxa"/>
            <w:gridSpan w:val="7"/>
            <w:tcBorders>
              <w:top w:val="single" w:color="000000" w:sz="4" w:space="0"/>
              <w:left w:val="single" w:color="000000" w:sz="4" w:space="0"/>
              <w:bottom w:val="single" w:color="000000" w:sz="4" w:space="0"/>
              <w:right w:val="single" w:color="000000" w:sz="4" w:space="0"/>
            </w:tcBorders>
            <w:noWrap w:val="0"/>
            <w:vAlign w:val="center"/>
          </w:tcPr>
          <w:p w14:paraId="4890C9D7">
            <w:pPr>
              <w:spacing w:line="280" w:lineRule="exact"/>
              <w:jc w:val="center"/>
              <w:rPr>
                <w:rFonts w:ascii="仿宋" w:eastAsia="仿宋" w:cs="仿宋"/>
                <w:kern w:val="2"/>
                <w:sz w:val="24"/>
              </w:rPr>
            </w:pPr>
            <w:r>
              <w:rPr>
                <w:rFonts w:hint="eastAsia" w:ascii="仿宋" w:eastAsia="仿宋" w:cs="仿宋"/>
                <w:kern w:val="2"/>
                <w:sz w:val="24"/>
              </w:rPr>
              <w:t>合计</w:t>
            </w:r>
          </w:p>
        </w:tc>
        <w:tc>
          <w:tcPr>
            <w:tcW w:w="905" w:type="dxa"/>
            <w:gridSpan w:val="2"/>
            <w:tcBorders>
              <w:top w:val="single" w:color="000000" w:sz="4" w:space="0"/>
              <w:left w:val="single" w:color="000000" w:sz="4" w:space="0"/>
              <w:bottom w:val="single" w:color="000000" w:sz="4" w:space="0"/>
              <w:right w:val="single" w:color="000000" w:sz="4" w:space="0"/>
            </w:tcBorders>
            <w:noWrap w:val="0"/>
            <w:vAlign w:val="center"/>
          </w:tcPr>
          <w:p w14:paraId="5B20B215">
            <w:pPr>
              <w:tabs>
                <w:tab w:val="left" w:pos="720"/>
              </w:tabs>
              <w:adjustRightInd w:val="0"/>
              <w:snapToGrid w:val="0"/>
              <w:jc w:val="center"/>
              <w:rPr>
                <w:rFonts w:ascii="仿宋" w:eastAsia="仿宋" w:cs="仿宋"/>
                <w:bCs/>
                <w:sz w:val="24"/>
                <w:szCs w:val="24"/>
              </w:rPr>
            </w:pPr>
            <w:r>
              <w:rPr>
                <w:rFonts w:hint="eastAsia" w:ascii="仿宋" w:eastAsia="仿宋" w:cs="仿宋"/>
                <w:bCs/>
                <w:sz w:val="24"/>
                <w:szCs w:val="24"/>
                <w:lang w:val="en-US" w:eastAsia="zh-CN"/>
              </w:rPr>
              <w:t>2</w:t>
            </w:r>
            <w:r>
              <w:rPr>
                <w:rFonts w:hint="eastAsia" w:ascii="仿宋" w:eastAsia="仿宋" w:cs="仿宋"/>
                <w:bCs/>
                <w:sz w:val="24"/>
                <w:szCs w:val="24"/>
              </w:rPr>
              <w:t>0</w:t>
            </w:r>
          </w:p>
        </w:tc>
        <w:tc>
          <w:tcPr>
            <w:tcW w:w="877" w:type="dxa"/>
            <w:gridSpan w:val="2"/>
            <w:tcBorders>
              <w:top w:val="single" w:color="000000" w:sz="4" w:space="0"/>
              <w:left w:val="single" w:color="000000" w:sz="4" w:space="0"/>
              <w:bottom w:val="single" w:color="000000" w:sz="4" w:space="0"/>
              <w:right w:val="single" w:color="000000" w:sz="4" w:space="0"/>
            </w:tcBorders>
            <w:noWrap w:val="0"/>
            <w:vAlign w:val="center"/>
          </w:tcPr>
          <w:p w14:paraId="5A1188AC">
            <w:pPr>
              <w:tabs>
                <w:tab w:val="left" w:pos="720"/>
              </w:tabs>
              <w:adjustRightInd w:val="0"/>
              <w:snapToGrid w:val="0"/>
              <w:jc w:val="center"/>
              <w:rPr>
                <w:rFonts w:ascii="仿宋" w:eastAsia="仿宋" w:cs="仿宋"/>
                <w:bCs/>
                <w:sz w:val="24"/>
                <w:szCs w:val="24"/>
              </w:rPr>
            </w:pPr>
            <w:r>
              <w:rPr>
                <w:rFonts w:hint="eastAsia" w:ascii="仿宋" w:eastAsia="仿宋" w:cs="仿宋"/>
                <w:bCs/>
                <w:sz w:val="24"/>
                <w:szCs w:val="24"/>
                <w:lang w:val="en-US" w:eastAsia="zh-CN"/>
              </w:rPr>
              <w:t>2</w:t>
            </w:r>
            <w:r>
              <w:rPr>
                <w:rFonts w:hint="eastAsia" w:ascii="仿宋" w:eastAsia="仿宋" w:cs="仿宋"/>
                <w:bCs/>
                <w:sz w:val="24"/>
                <w:szCs w:val="24"/>
              </w:rPr>
              <w:t>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41B245F">
            <w:pPr>
              <w:tabs>
                <w:tab w:val="left" w:pos="720"/>
              </w:tabs>
              <w:adjustRightInd w:val="0"/>
              <w:snapToGrid w:val="0"/>
              <w:jc w:val="center"/>
              <w:rPr>
                <w:rFonts w:ascii="仿宋" w:eastAsia="仿宋" w:cs="仿宋"/>
                <w:bCs/>
                <w:sz w:val="24"/>
                <w:szCs w:val="24"/>
              </w:rPr>
            </w:pPr>
            <w:r>
              <w:rPr>
                <w:rFonts w:hint="eastAsia" w:ascii="仿宋" w:eastAsia="仿宋" w:cs="仿宋"/>
                <w:bCs/>
                <w:sz w:val="24"/>
                <w:szCs w:val="24"/>
                <w:lang w:val="en-US" w:eastAsia="zh-CN"/>
              </w:rPr>
              <w:t>6</w:t>
            </w:r>
            <w:r>
              <w:rPr>
                <w:rFonts w:hint="eastAsia" w:ascii="仿宋" w:eastAsia="仿宋" w:cs="仿宋"/>
                <w:bCs/>
                <w:sz w:val="24"/>
                <w:szCs w:val="24"/>
              </w:rPr>
              <w:t>0</w:t>
            </w:r>
          </w:p>
        </w:tc>
        <w:tc>
          <w:tcPr>
            <w:tcW w:w="899" w:type="dxa"/>
            <w:tcBorders>
              <w:top w:val="single" w:color="000000" w:sz="4" w:space="0"/>
              <w:left w:val="single" w:color="000000" w:sz="4" w:space="0"/>
              <w:bottom w:val="single" w:color="000000" w:sz="4" w:space="0"/>
              <w:right w:val="single" w:color="000000" w:sz="4" w:space="0"/>
            </w:tcBorders>
            <w:noWrap w:val="0"/>
            <w:vAlign w:val="top"/>
          </w:tcPr>
          <w:p w14:paraId="6A5924EA">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100</w:t>
            </w:r>
          </w:p>
        </w:tc>
      </w:tr>
      <w:tr w14:paraId="5E31C9ED">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5203C98">
            <w:pPr>
              <w:spacing w:line="280" w:lineRule="exact"/>
              <w:jc w:val="center"/>
              <w:rPr>
                <w:rFonts w:ascii="仿宋" w:eastAsia="仿宋" w:cs="仿宋"/>
                <w:kern w:val="2"/>
                <w:sz w:val="24"/>
              </w:rPr>
            </w:pPr>
            <w:r>
              <w:rPr>
                <w:rFonts w:hint="eastAsia" w:ascii="仿宋" w:eastAsia="仿宋" w:cs="仿宋"/>
                <w:kern w:val="2"/>
                <w:sz w:val="24"/>
              </w:rPr>
              <w:t>L</w:t>
            </w:r>
          </w:p>
          <w:p w14:paraId="1F082104">
            <w:pPr>
              <w:spacing w:line="280" w:lineRule="exact"/>
              <w:jc w:val="center"/>
              <w:rPr>
                <w:rFonts w:ascii="仿宋" w:eastAsia="仿宋" w:cs="仿宋"/>
                <w:kern w:val="2"/>
                <w:sz w:val="24"/>
              </w:rPr>
            </w:pPr>
            <w:r>
              <w:rPr>
                <w:rFonts w:hint="eastAsia" w:ascii="仿宋" w:eastAsia="仿宋" w:cs="仿宋"/>
                <w:kern w:val="2"/>
                <w:sz w:val="24"/>
              </w:rPr>
              <w:t>学习建议</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01DE6109">
            <w:pPr>
              <w:adjustRightInd w:val="0"/>
              <w:snapToGrid w:val="0"/>
              <w:rPr>
                <w:rFonts w:ascii="仿宋" w:eastAsia="仿宋" w:cs="仿宋"/>
                <w:bCs/>
                <w:sz w:val="24"/>
                <w:szCs w:val="24"/>
              </w:rPr>
            </w:pPr>
            <w:r>
              <w:rPr>
                <w:rFonts w:hint="eastAsia" w:ascii="仿宋" w:eastAsia="仿宋" w:cs="仿宋"/>
                <w:bCs/>
                <w:sz w:val="24"/>
                <w:szCs w:val="24"/>
              </w:rPr>
              <w:t>1.自主学习。建议学生通过预习教材，并通过网络、图书馆自主查阅课程中涉及的学习资源，独立规划自己的课程学习计划，充分发挥自身的学习能动性。</w:t>
            </w:r>
          </w:p>
          <w:p w14:paraId="696BB84D">
            <w:pPr>
              <w:rPr>
                <w:rFonts w:ascii="仿宋" w:eastAsia="仿宋" w:cs="仿宋"/>
                <w:kern w:val="2"/>
                <w:sz w:val="24"/>
              </w:rPr>
            </w:pPr>
            <w:r>
              <w:rPr>
                <w:rFonts w:hint="eastAsia" w:ascii="仿宋" w:eastAsia="仿宋" w:cs="仿宋"/>
                <w:bCs/>
                <w:sz w:val="24"/>
                <w:szCs w:val="24"/>
              </w:rPr>
              <w:t>2.研究性学习。鼓励学生针对课程教学内容，尝试理论课结合专题报告的教学方式，开展相关的学科进展和专题讲座，提高学生的学习兴趣，了解国内外最新学科知识，开阔学生的视野。</w:t>
            </w:r>
          </w:p>
        </w:tc>
      </w:tr>
      <w:tr w14:paraId="3CCD8C3F">
        <w:trPr>
          <w:trHeight w:val="454"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E068550">
            <w:pPr>
              <w:spacing w:line="280" w:lineRule="exact"/>
              <w:jc w:val="center"/>
              <w:rPr>
                <w:rFonts w:ascii="仿宋" w:eastAsia="仿宋" w:cs="仿宋"/>
                <w:kern w:val="2"/>
                <w:sz w:val="24"/>
              </w:rPr>
            </w:pPr>
            <w:r>
              <w:rPr>
                <w:rFonts w:hint="eastAsia" w:ascii="仿宋" w:eastAsia="仿宋" w:cs="仿宋"/>
                <w:kern w:val="2"/>
                <w:sz w:val="24"/>
              </w:rPr>
              <w:t>M</w:t>
            </w:r>
          </w:p>
          <w:p w14:paraId="5275D272">
            <w:pPr>
              <w:spacing w:line="280" w:lineRule="exact"/>
              <w:jc w:val="center"/>
              <w:rPr>
                <w:rFonts w:ascii="仿宋" w:eastAsia="仿宋" w:cs="仿宋"/>
                <w:kern w:val="2"/>
                <w:sz w:val="24"/>
              </w:rPr>
            </w:pPr>
            <w:r>
              <w:rPr>
                <w:rFonts w:hint="eastAsia" w:ascii="仿宋" w:eastAsia="仿宋" w:cs="仿宋"/>
                <w:kern w:val="2"/>
                <w:sz w:val="24"/>
              </w:rPr>
              <w:t>评分量表</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298BB84D">
            <w:pPr>
              <w:adjustRightInd w:val="0"/>
              <w:snapToGrid w:val="0"/>
              <w:spacing w:line="240" w:lineRule="atLeast"/>
              <w:jc w:val="left"/>
              <w:rPr>
                <w:rFonts w:ascii="仿宋" w:eastAsia="仿宋" w:cs="仿宋"/>
                <w:bCs/>
                <w:sz w:val="24"/>
                <w:szCs w:val="24"/>
              </w:rPr>
            </w:pPr>
            <w:r>
              <w:rPr>
                <w:rFonts w:hint="eastAsia" w:ascii="仿宋" w:eastAsia="仿宋" w:cs="仿宋"/>
                <w:kern w:val="2"/>
                <w:sz w:val="24"/>
                <w:szCs w:val="24"/>
              </w:rPr>
              <w:t>《</w:t>
            </w:r>
            <w:r>
              <w:rPr>
                <w:rFonts w:hint="eastAsia" w:ascii="仿宋" w:eastAsia="仿宋" w:cs="仿宋"/>
                <w:bCs/>
                <w:sz w:val="24"/>
                <w:szCs w:val="24"/>
                <w:lang w:eastAsia="zh-CN"/>
              </w:rPr>
              <w:t>钢琴教学法</w:t>
            </w:r>
            <w:r>
              <w:rPr>
                <w:rFonts w:hint="eastAsia" w:ascii="仿宋" w:eastAsia="仿宋" w:cs="仿宋"/>
                <w:kern w:val="2"/>
                <w:sz w:val="24"/>
                <w:szCs w:val="24"/>
              </w:rPr>
              <w:t>》</w:t>
            </w:r>
            <w:r>
              <w:rPr>
                <w:rFonts w:hint="eastAsia" w:ascii="仿宋" w:eastAsia="仿宋" w:cs="仿宋"/>
                <w:szCs w:val="21"/>
              </w:rPr>
              <w:t>课程目标评分量表见附表。</w:t>
            </w:r>
          </w:p>
        </w:tc>
      </w:tr>
      <w:tr w14:paraId="143F6840">
        <w:trPr>
          <w:trHeight w:val="454"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F264195">
            <w:pPr>
              <w:spacing w:line="280" w:lineRule="exact"/>
              <w:jc w:val="center"/>
              <w:rPr>
                <w:rFonts w:ascii="仿宋" w:eastAsia="仿宋" w:cs="仿宋"/>
                <w:kern w:val="2"/>
                <w:sz w:val="24"/>
              </w:rPr>
            </w:pPr>
            <w:r>
              <w:rPr>
                <w:rFonts w:hint="eastAsia" w:ascii="仿宋" w:eastAsia="仿宋" w:cs="仿宋"/>
                <w:kern w:val="2"/>
                <w:sz w:val="24"/>
              </w:rPr>
              <w:t>备注</w:t>
            </w:r>
          </w:p>
        </w:tc>
        <w:tc>
          <w:tcPr>
            <w:tcW w:w="8396" w:type="dxa"/>
            <w:gridSpan w:val="13"/>
            <w:tcBorders>
              <w:top w:val="single" w:color="000000" w:sz="4" w:space="0"/>
              <w:left w:val="single" w:color="000000" w:sz="4" w:space="0"/>
              <w:bottom w:val="single" w:color="000000" w:sz="4" w:space="0"/>
              <w:right w:val="single" w:color="000000" w:sz="4" w:space="0"/>
            </w:tcBorders>
            <w:noWrap w:val="0"/>
            <w:vAlign w:val="center"/>
          </w:tcPr>
          <w:p w14:paraId="727829DB">
            <w:pPr>
              <w:spacing w:line="280" w:lineRule="exact"/>
              <w:rPr>
                <w:rFonts w:ascii="仿宋" w:eastAsia="仿宋" w:cs="仿宋"/>
                <w:kern w:val="2"/>
                <w:sz w:val="24"/>
              </w:rPr>
            </w:pPr>
            <w:r>
              <w:rPr>
                <w:rFonts w:hint="eastAsia" w:ascii="仿宋" w:eastAsia="仿宋" w:cs="仿宋"/>
                <w:kern w:val="2"/>
                <w:sz w:val="24"/>
              </w:rPr>
              <w:t>课程大纲A—M项由开课学院审批通过，任课教师不能自行更改。</w:t>
            </w:r>
          </w:p>
          <w:p w14:paraId="2C849E5B">
            <w:pPr>
              <w:spacing w:line="280" w:lineRule="exact"/>
              <w:rPr>
                <w:rFonts w:ascii="仿宋" w:eastAsia="仿宋" w:cs="仿宋"/>
                <w:kern w:val="2"/>
                <w:sz w:val="24"/>
              </w:rPr>
            </w:pPr>
          </w:p>
        </w:tc>
      </w:tr>
      <w:tr w14:paraId="0675DA4E">
        <w:trPr>
          <w:trHeight w:val="2045"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063B207">
            <w:pPr>
              <w:spacing w:line="280" w:lineRule="exact"/>
              <w:jc w:val="center"/>
              <w:rPr>
                <w:rFonts w:ascii="仿宋" w:eastAsia="仿宋" w:cs="仿宋"/>
                <w:kern w:val="2"/>
                <w:sz w:val="24"/>
              </w:rPr>
            </w:pPr>
            <w:r>
              <w:rPr>
                <w:rFonts w:hint="eastAsia" w:ascii="仿宋" w:eastAsia="仿宋" w:cs="仿宋"/>
                <w:kern w:val="2"/>
                <w:sz w:val="24"/>
              </w:rPr>
              <w:t>审批</w:t>
            </w:r>
          </w:p>
          <w:p w14:paraId="4A8DE669">
            <w:pPr>
              <w:spacing w:line="280" w:lineRule="exact"/>
              <w:jc w:val="center"/>
              <w:rPr>
                <w:rFonts w:ascii="仿宋" w:eastAsia="仿宋" w:cs="仿宋"/>
                <w:kern w:val="2"/>
                <w:sz w:val="24"/>
              </w:rPr>
            </w:pPr>
            <w:r>
              <w:rPr>
                <w:rFonts w:hint="eastAsia" w:ascii="仿宋" w:eastAsia="仿宋" w:cs="仿宋"/>
                <w:kern w:val="2"/>
                <w:sz w:val="24"/>
              </w:rPr>
              <w:t>意见</w:t>
            </w:r>
          </w:p>
        </w:tc>
        <w:tc>
          <w:tcPr>
            <w:tcW w:w="3741" w:type="dxa"/>
            <w:gridSpan w:val="5"/>
            <w:tcBorders>
              <w:top w:val="single" w:color="000000" w:sz="4" w:space="0"/>
              <w:left w:val="single" w:color="000000" w:sz="4" w:space="0"/>
              <w:bottom w:val="single" w:color="000000" w:sz="4" w:space="0"/>
              <w:right w:val="single" w:color="000000" w:sz="4" w:space="0"/>
            </w:tcBorders>
            <w:noWrap w:val="0"/>
            <w:vAlign w:val="top"/>
          </w:tcPr>
          <w:p w14:paraId="3703B4DA">
            <w:pPr>
              <w:widowControl/>
              <w:jc w:val="left"/>
              <w:rPr>
                <w:rFonts w:ascii="仿宋" w:eastAsia="仿宋" w:cs="仿宋"/>
                <w:sz w:val="24"/>
                <w:szCs w:val="24"/>
              </w:rPr>
            </w:pPr>
            <w:r>
              <w:rPr>
                <w:rFonts w:hint="eastAsia" w:ascii="仿宋" w:eastAsia="仿宋" w:cs="仿宋"/>
                <w:sz w:val="24"/>
                <w:szCs w:val="24"/>
              </w:rPr>
              <w:t>课程教学大纲修订负责人及教学团队成员</w:t>
            </w:r>
            <w:r>
              <w:rPr>
                <w:rFonts w:hint="eastAsia" w:ascii="仿宋" w:eastAsia="仿宋" w:cs="仿宋"/>
                <w:kern w:val="2"/>
                <w:sz w:val="24"/>
                <w:szCs w:val="24"/>
              </w:rPr>
              <w:t>签名</w:t>
            </w:r>
            <w:r>
              <w:rPr>
                <w:rFonts w:hint="eastAsia" w:ascii="仿宋" w:eastAsia="仿宋" w:cs="仿宋"/>
                <w:sz w:val="24"/>
                <w:szCs w:val="24"/>
              </w:rPr>
              <w:t>：</w:t>
            </w:r>
          </w:p>
          <w:p w14:paraId="265A8508">
            <w:pPr>
              <w:widowControl/>
              <w:rPr>
                <w:rFonts w:ascii="仿宋" w:eastAsia="仿宋" w:cs="仿宋"/>
                <w:sz w:val="24"/>
                <w:szCs w:val="24"/>
              </w:rPr>
            </w:pPr>
          </w:p>
          <w:p w14:paraId="081A9ECE">
            <w:pPr>
              <w:widowControl/>
              <w:rPr>
                <w:rFonts w:ascii="仿宋" w:eastAsia="仿宋" w:cs="仿宋"/>
                <w:sz w:val="24"/>
                <w:szCs w:val="24"/>
              </w:rPr>
            </w:pPr>
          </w:p>
          <w:p w14:paraId="66ECB026">
            <w:pPr>
              <w:widowControl/>
              <w:rPr>
                <w:rFonts w:ascii="仿宋" w:eastAsia="仿宋" w:cs="仿宋"/>
                <w:sz w:val="24"/>
                <w:szCs w:val="24"/>
              </w:rPr>
            </w:pPr>
          </w:p>
          <w:p w14:paraId="4DC0CB37">
            <w:pPr>
              <w:widowControl/>
              <w:jc w:val="right"/>
              <w:rPr>
                <w:rFonts w:ascii="仿宋" w:eastAsia="仿宋" w:cs="仿宋"/>
                <w:sz w:val="24"/>
                <w:szCs w:val="24"/>
              </w:rPr>
            </w:pPr>
            <w:r>
              <w:rPr>
                <w:rFonts w:hint="eastAsia" w:ascii="仿宋" w:eastAsia="仿宋" w:cs="仿宋"/>
                <w:sz w:val="24"/>
                <w:szCs w:val="24"/>
              </w:rPr>
              <w:t>年   月   日</w:t>
            </w:r>
          </w:p>
        </w:tc>
        <w:tc>
          <w:tcPr>
            <w:tcW w:w="4655" w:type="dxa"/>
            <w:gridSpan w:val="8"/>
            <w:tcBorders>
              <w:top w:val="single" w:color="000000" w:sz="4" w:space="0"/>
              <w:left w:val="single" w:color="000000" w:sz="4" w:space="0"/>
              <w:bottom w:val="single" w:color="000000" w:sz="4" w:space="0"/>
              <w:right w:val="single" w:color="000000" w:sz="4" w:space="0"/>
            </w:tcBorders>
            <w:noWrap w:val="0"/>
            <w:vAlign w:val="top"/>
          </w:tcPr>
          <w:p w14:paraId="5BE231A3">
            <w:pPr>
              <w:widowControl/>
              <w:rPr>
                <w:rFonts w:ascii="仿宋" w:eastAsia="仿宋" w:cs="仿宋"/>
                <w:sz w:val="24"/>
                <w:szCs w:val="24"/>
              </w:rPr>
            </w:pPr>
            <w:r>
              <w:rPr>
                <w:rFonts w:hint="eastAsia" w:ascii="仿宋" w:eastAsia="仿宋" w:cs="仿宋"/>
                <w:sz w:val="24"/>
                <w:szCs w:val="24"/>
              </w:rPr>
              <w:t>系主任审核意见：</w:t>
            </w:r>
          </w:p>
          <w:p w14:paraId="78C9FC27">
            <w:pPr>
              <w:widowControl/>
              <w:rPr>
                <w:rFonts w:ascii="仿宋" w:eastAsia="仿宋" w:cs="仿宋"/>
                <w:sz w:val="24"/>
                <w:szCs w:val="24"/>
              </w:rPr>
            </w:pPr>
          </w:p>
          <w:p w14:paraId="6B3DD956">
            <w:pPr>
              <w:widowControl/>
              <w:rPr>
                <w:rFonts w:ascii="仿宋" w:eastAsia="仿宋" w:cs="仿宋"/>
                <w:sz w:val="24"/>
                <w:szCs w:val="24"/>
              </w:rPr>
            </w:pPr>
          </w:p>
          <w:p w14:paraId="5CD2CE03">
            <w:pPr>
              <w:widowControl/>
              <w:rPr>
                <w:rFonts w:ascii="仿宋" w:eastAsia="仿宋" w:cs="仿宋"/>
                <w:sz w:val="24"/>
                <w:szCs w:val="24"/>
              </w:rPr>
            </w:pPr>
            <w:r>
              <w:rPr>
                <w:rFonts w:hint="eastAsia" w:ascii="仿宋" w:eastAsia="仿宋" w:cs="仿宋"/>
                <w:sz w:val="24"/>
                <w:szCs w:val="24"/>
              </w:rPr>
              <w:t>系主任签名：</w:t>
            </w:r>
          </w:p>
          <w:p w14:paraId="17594F33">
            <w:pPr>
              <w:widowControl/>
              <w:rPr>
                <w:rFonts w:ascii="仿宋" w:eastAsia="仿宋" w:cs="仿宋"/>
                <w:sz w:val="24"/>
                <w:szCs w:val="24"/>
              </w:rPr>
            </w:pPr>
          </w:p>
          <w:p w14:paraId="1370DB07">
            <w:pPr>
              <w:widowControl/>
              <w:jc w:val="right"/>
              <w:rPr>
                <w:rFonts w:ascii="仿宋" w:eastAsia="仿宋" w:cs="仿宋"/>
                <w:sz w:val="24"/>
                <w:szCs w:val="24"/>
              </w:rPr>
            </w:pPr>
            <w:r>
              <w:rPr>
                <w:rFonts w:hint="eastAsia" w:ascii="仿宋" w:eastAsia="仿宋" w:cs="仿宋"/>
                <w:sz w:val="24"/>
                <w:szCs w:val="24"/>
              </w:rPr>
              <w:t>年   月   日</w:t>
            </w:r>
          </w:p>
        </w:tc>
      </w:tr>
    </w:tbl>
    <w:p w14:paraId="37EDB80A">
      <w:pPr>
        <w:spacing w:before="240" w:line="276" w:lineRule="auto"/>
        <w:jc w:val="center"/>
        <w:outlineLvl w:val="0"/>
        <w:rPr>
          <w:rFonts w:ascii="仿宋" w:eastAsia="仿宋" w:cs="黑体"/>
          <w:b/>
          <w:kern w:val="2"/>
          <w:sz w:val="28"/>
          <w:szCs w:val="28"/>
        </w:rPr>
      </w:pPr>
      <w:bookmarkStart w:id="85" w:name="_Toc1862696749"/>
      <w:r>
        <w:rPr>
          <w:rFonts w:hint="eastAsia" w:ascii="仿宋" w:eastAsia="仿宋" w:cs="仿宋"/>
          <w:b/>
          <w:kern w:val="2"/>
          <w:sz w:val="28"/>
          <w:szCs w:val="28"/>
        </w:rPr>
        <w:t>附表：《</w:t>
      </w:r>
      <w:r>
        <w:rPr>
          <w:rFonts w:hint="eastAsia" w:ascii="仿宋" w:eastAsia="仿宋" w:cs="仿宋"/>
          <w:b/>
          <w:bCs/>
          <w:kern w:val="2"/>
          <w:sz w:val="28"/>
          <w:szCs w:val="28"/>
          <w:lang w:eastAsia="zh-CN"/>
        </w:rPr>
        <w:t>钢琴教学法</w:t>
      </w:r>
      <w:r>
        <w:rPr>
          <w:rFonts w:hint="eastAsia" w:ascii="仿宋" w:eastAsia="仿宋" w:cs="仿宋"/>
          <w:b/>
          <w:kern w:val="2"/>
          <w:sz w:val="28"/>
          <w:szCs w:val="28"/>
        </w:rPr>
        <w:t>》课程目标评分量表</w:t>
      </w:r>
      <w:bookmarkEnd w:id="85"/>
    </w:p>
    <w:tbl>
      <w:tblPr>
        <w:tblStyle w:val="9"/>
        <w:tblW w:w="9336" w:type="dxa"/>
        <w:tblInd w:w="94" w:type="dxa"/>
        <w:tblLayout w:type="autofit"/>
        <w:tblCellMar>
          <w:top w:w="0" w:type="dxa"/>
          <w:left w:w="108" w:type="dxa"/>
          <w:bottom w:w="0" w:type="dxa"/>
          <w:right w:w="108" w:type="dxa"/>
        </w:tblCellMar>
      </w:tblPr>
      <w:tblGrid>
        <w:gridCol w:w="1849"/>
        <w:gridCol w:w="1464"/>
        <w:gridCol w:w="1488"/>
        <w:gridCol w:w="1584"/>
        <w:gridCol w:w="1500"/>
        <w:gridCol w:w="1451"/>
      </w:tblGrid>
      <w:tr w14:paraId="410029FA">
        <w:trPr>
          <w:trHeight w:val="799" w:hRule="atLeast"/>
        </w:trPr>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B197703">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课程目标</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4AD93C6">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优</w:t>
            </w:r>
          </w:p>
          <w:p w14:paraId="7302964B">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（X≧90）</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23187B79">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良</w:t>
            </w:r>
          </w:p>
          <w:p w14:paraId="3F514930">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（80≦X＜90）</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0896E9EF">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中</w:t>
            </w:r>
          </w:p>
          <w:p w14:paraId="3F46B36F">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（70≦X＜80）</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4818F7E">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及格</w:t>
            </w:r>
          </w:p>
          <w:p w14:paraId="4D2D3649">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（60≦X＜70）</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A4827D9">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不及格</w:t>
            </w:r>
          </w:p>
          <w:p w14:paraId="701B4D70">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（X＜60）</w:t>
            </w:r>
          </w:p>
        </w:tc>
      </w:tr>
      <w:tr w14:paraId="05416BE8">
        <w:trPr>
          <w:trHeight w:val="624" w:hRule="atLeast"/>
        </w:trPr>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98836CD">
            <w:pPr>
              <w:widowControl/>
              <w:spacing w:line="280" w:lineRule="exact"/>
              <w:rPr>
                <w:rFonts w:hint="eastAsia" w:ascii="楷体" w:eastAsia="楷体" w:cs="仿宋"/>
                <w:bCs/>
                <w:kern w:val="2"/>
                <w:szCs w:val="21"/>
              </w:rPr>
            </w:pPr>
            <w:r>
              <w:rPr>
                <w:rFonts w:hint="eastAsia" w:ascii="楷体" w:eastAsia="楷体" w:cs="仿宋"/>
                <w:bCs/>
                <w:kern w:val="2"/>
                <w:szCs w:val="21"/>
                <w:lang w:val="en-US" w:eastAsia="zh-CN"/>
              </w:rPr>
              <w:t>课程目标1：是否能够为自己构思一个合理的钢琴教师角色形象，</w:t>
            </w:r>
            <w:r>
              <w:rPr>
                <w:rFonts w:hint="eastAsia" w:ascii="楷体" w:eastAsia="楷体" w:cs="仿宋"/>
                <w:bCs/>
                <w:kern w:val="2"/>
                <w:szCs w:val="21"/>
              </w:rPr>
              <w:t>树立爱岗敬业精神，了解</w:t>
            </w:r>
            <w:r>
              <w:rPr>
                <w:rFonts w:hint="eastAsia" w:ascii="楷体" w:eastAsia="楷体" w:cs="仿宋"/>
                <w:bCs/>
                <w:kern w:val="2"/>
                <w:szCs w:val="21"/>
                <w:lang w:val="en-US"/>
              </w:rPr>
              <w:t>未来工作中教学对象</w:t>
            </w:r>
            <w:r>
              <w:rPr>
                <w:rFonts w:hint="eastAsia" w:ascii="楷体" w:eastAsia="楷体" w:cs="仿宋"/>
                <w:bCs/>
                <w:kern w:val="2"/>
                <w:szCs w:val="21"/>
              </w:rPr>
              <w:t>的身心发展特点和音乐的认知规律。</w:t>
            </w:r>
            <w:r>
              <w:rPr>
                <w:rFonts w:hint="eastAsia" w:ascii="楷体" w:eastAsia="楷体" w:cs="仿宋"/>
                <w:bCs/>
                <w:kern w:val="2"/>
                <w:szCs w:val="21"/>
                <w:lang w:val="en-US"/>
              </w:rPr>
              <w:t>思考如何通过钢琴教学，提高未来工作中教学对象的艺术素养，培育自主学习能力，建立正确的审美观</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14:paraId="01EBED07">
            <w:pPr>
              <w:widowControl/>
              <w:spacing w:line="280" w:lineRule="exact"/>
              <w:rPr>
                <w:rFonts w:hint="eastAsia" w:ascii="楷体" w:eastAsia="楷体" w:cs="仿宋"/>
                <w:bCs/>
                <w:kern w:val="2"/>
                <w:szCs w:val="21"/>
                <w:lang w:eastAsia="zh-CN"/>
              </w:rPr>
            </w:pPr>
            <w:r>
              <w:rPr>
                <w:rFonts w:hint="eastAsia" w:ascii="楷体" w:eastAsia="楷体" w:cs="仿宋"/>
                <w:bCs/>
                <w:kern w:val="2"/>
                <w:szCs w:val="21"/>
                <w:lang w:val="en-US" w:eastAsia="zh-CN"/>
              </w:rPr>
              <w:t>能够为自己构思一个合理的钢琴教师角色形象，具备</w:t>
            </w:r>
            <w:r>
              <w:rPr>
                <w:rFonts w:hint="eastAsia" w:ascii="楷体" w:eastAsia="楷体" w:cs="仿宋"/>
                <w:bCs/>
                <w:kern w:val="2"/>
                <w:szCs w:val="21"/>
              </w:rPr>
              <w:t>爱岗敬业精神，了解</w:t>
            </w:r>
            <w:r>
              <w:rPr>
                <w:rFonts w:hint="eastAsia" w:ascii="楷体" w:eastAsia="楷体" w:cs="仿宋"/>
                <w:bCs/>
                <w:kern w:val="2"/>
                <w:szCs w:val="21"/>
                <w:lang w:val="en-US"/>
              </w:rPr>
              <w:t>未来工作中教学对象</w:t>
            </w:r>
            <w:r>
              <w:rPr>
                <w:rFonts w:hint="eastAsia" w:ascii="楷体" w:eastAsia="楷体" w:cs="仿宋"/>
                <w:bCs/>
                <w:kern w:val="2"/>
                <w:szCs w:val="21"/>
              </w:rPr>
              <w:t>的身心发展特点和音乐的认知规律。</w:t>
            </w:r>
            <w:r>
              <w:rPr>
                <w:rFonts w:hint="eastAsia" w:ascii="楷体" w:eastAsia="楷体" w:cs="仿宋"/>
                <w:bCs/>
                <w:kern w:val="2"/>
                <w:szCs w:val="21"/>
                <w:lang w:val="en-US" w:eastAsia="zh-CN"/>
              </w:rPr>
              <w:t>系统</w:t>
            </w:r>
            <w:r>
              <w:rPr>
                <w:rFonts w:hint="eastAsia" w:ascii="楷体" w:eastAsia="楷体" w:cs="仿宋"/>
                <w:bCs/>
                <w:kern w:val="2"/>
                <w:szCs w:val="21"/>
                <w:lang w:val="en-US"/>
              </w:rPr>
              <w:t>思考</w:t>
            </w:r>
            <w:r>
              <w:rPr>
                <w:rFonts w:hint="eastAsia" w:ascii="楷体" w:eastAsia="楷体" w:cs="仿宋"/>
                <w:bCs/>
                <w:kern w:val="2"/>
                <w:szCs w:val="21"/>
                <w:lang w:val="en-US" w:eastAsia="zh-CN"/>
              </w:rPr>
              <w:t>过</w:t>
            </w:r>
            <w:r>
              <w:rPr>
                <w:rFonts w:hint="eastAsia" w:ascii="楷体" w:eastAsia="楷体" w:cs="仿宋"/>
                <w:bCs/>
                <w:kern w:val="2"/>
                <w:szCs w:val="21"/>
                <w:lang w:val="en-US"/>
              </w:rPr>
              <w:t>如何通过钢琴教学，提高未来工作中教学对象的艺术素养，培育自主学习能力，建立正确的审美观</w:t>
            </w:r>
            <w:r>
              <w:rPr>
                <w:rFonts w:hint="eastAsia" w:ascii="楷体" w:eastAsia="楷体" w:cs="仿宋"/>
                <w:bCs/>
                <w:kern w:val="2"/>
                <w:szCs w:val="21"/>
                <w:lang w:val="en-US" w:eastAsia="zh-CN"/>
              </w:rPr>
              <w:t>。</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7F7AA49C">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能够为自己构思一个合理的钢琴教师角色形象，具备</w:t>
            </w:r>
            <w:r>
              <w:rPr>
                <w:rFonts w:hint="eastAsia" w:ascii="楷体" w:eastAsia="楷体" w:cs="仿宋"/>
                <w:bCs/>
                <w:kern w:val="2"/>
                <w:szCs w:val="21"/>
              </w:rPr>
              <w:t>爱岗敬业精神，了解</w:t>
            </w:r>
            <w:r>
              <w:rPr>
                <w:rFonts w:hint="eastAsia" w:ascii="楷体" w:eastAsia="楷体" w:cs="仿宋"/>
                <w:bCs/>
                <w:kern w:val="2"/>
                <w:szCs w:val="21"/>
                <w:lang w:val="en-US"/>
              </w:rPr>
              <w:t>未来工作中教学对象</w:t>
            </w:r>
            <w:r>
              <w:rPr>
                <w:rFonts w:hint="eastAsia" w:ascii="楷体" w:eastAsia="楷体" w:cs="仿宋"/>
                <w:bCs/>
                <w:kern w:val="2"/>
                <w:szCs w:val="21"/>
              </w:rPr>
              <w:t>的身心发展特点和音乐的认知规律。</w:t>
            </w:r>
            <w:r>
              <w:rPr>
                <w:rFonts w:hint="eastAsia" w:ascii="楷体" w:eastAsia="楷体" w:cs="仿宋"/>
                <w:bCs/>
                <w:kern w:val="2"/>
                <w:szCs w:val="21"/>
                <w:lang w:val="en-US" w:eastAsia="zh-CN"/>
              </w:rPr>
              <w:t>大致</w:t>
            </w:r>
            <w:r>
              <w:rPr>
                <w:rFonts w:hint="eastAsia" w:ascii="楷体" w:eastAsia="楷体" w:cs="仿宋"/>
                <w:bCs/>
                <w:kern w:val="2"/>
                <w:szCs w:val="21"/>
                <w:lang w:val="en-US"/>
              </w:rPr>
              <w:t>思考</w:t>
            </w:r>
            <w:r>
              <w:rPr>
                <w:rFonts w:hint="eastAsia" w:ascii="楷体" w:eastAsia="楷体" w:cs="仿宋"/>
                <w:bCs/>
                <w:kern w:val="2"/>
                <w:szCs w:val="21"/>
                <w:lang w:val="en-US" w:eastAsia="zh-CN"/>
              </w:rPr>
              <w:t>过</w:t>
            </w:r>
            <w:r>
              <w:rPr>
                <w:rFonts w:hint="eastAsia" w:ascii="楷体" w:eastAsia="楷体" w:cs="仿宋"/>
                <w:bCs/>
                <w:kern w:val="2"/>
                <w:szCs w:val="21"/>
                <w:lang w:val="en-US"/>
              </w:rPr>
              <w:t>如何通过钢琴教学，提高未来工作中教学对象的艺术素养，</w:t>
            </w:r>
            <w:r>
              <w:rPr>
                <w:rFonts w:hint="eastAsia" w:ascii="楷体" w:eastAsia="楷体" w:cs="仿宋"/>
                <w:bCs/>
                <w:kern w:val="2"/>
                <w:szCs w:val="21"/>
                <w:lang w:val="en-US" w:eastAsia="zh-CN"/>
              </w:rPr>
              <w:t>具备一定的</w:t>
            </w:r>
            <w:r>
              <w:rPr>
                <w:rFonts w:hint="eastAsia" w:ascii="楷体" w:eastAsia="楷体" w:cs="仿宋"/>
                <w:bCs/>
                <w:kern w:val="2"/>
                <w:szCs w:val="21"/>
                <w:lang w:val="en-US"/>
              </w:rPr>
              <w:t>自主学习能力，</w:t>
            </w:r>
            <w:r>
              <w:rPr>
                <w:rFonts w:hint="eastAsia" w:ascii="楷体" w:eastAsia="楷体" w:cs="仿宋"/>
                <w:bCs/>
                <w:kern w:val="2"/>
                <w:szCs w:val="21"/>
                <w:lang w:val="en-US" w:eastAsia="zh-CN"/>
              </w:rPr>
              <w:t>有基本</w:t>
            </w:r>
            <w:r>
              <w:rPr>
                <w:rFonts w:hint="eastAsia" w:ascii="楷体" w:eastAsia="楷体" w:cs="仿宋"/>
                <w:bCs/>
                <w:kern w:val="2"/>
                <w:szCs w:val="21"/>
                <w:lang w:val="en-US"/>
              </w:rPr>
              <w:t>正确的审美观</w:t>
            </w:r>
            <w:r>
              <w:rPr>
                <w:rFonts w:hint="eastAsia" w:ascii="楷体" w:eastAsia="楷体" w:cs="仿宋"/>
                <w:bCs/>
                <w:kern w:val="2"/>
                <w:szCs w:val="21"/>
                <w:lang w:val="en-US" w:eastAsia="zh-CN"/>
              </w:rPr>
              <w:t>。</w:t>
            </w: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6418D792">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构思过合理的钢琴教师角色形象，但不够清晰。具备</w:t>
            </w:r>
            <w:r>
              <w:rPr>
                <w:rFonts w:hint="eastAsia" w:ascii="楷体" w:eastAsia="楷体" w:cs="仿宋"/>
                <w:bCs/>
                <w:kern w:val="2"/>
                <w:szCs w:val="21"/>
              </w:rPr>
              <w:t>爱岗敬业精神，</w:t>
            </w:r>
            <w:r>
              <w:rPr>
                <w:rFonts w:hint="eastAsia" w:ascii="楷体" w:eastAsia="楷体" w:cs="仿宋"/>
                <w:bCs/>
                <w:kern w:val="2"/>
                <w:szCs w:val="21"/>
                <w:lang w:val="en-US" w:eastAsia="zh-CN"/>
              </w:rPr>
              <w:t>基本</w:t>
            </w:r>
            <w:r>
              <w:rPr>
                <w:rFonts w:hint="eastAsia" w:ascii="楷体" w:eastAsia="楷体" w:cs="仿宋"/>
                <w:bCs/>
                <w:kern w:val="2"/>
                <w:szCs w:val="21"/>
              </w:rPr>
              <w:t>了解</w:t>
            </w:r>
            <w:r>
              <w:rPr>
                <w:rFonts w:hint="eastAsia" w:ascii="楷体" w:eastAsia="楷体" w:cs="仿宋"/>
                <w:bCs/>
                <w:kern w:val="2"/>
                <w:szCs w:val="21"/>
                <w:lang w:val="en-US"/>
              </w:rPr>
              <w:t>未来工作中教学对象</w:t>
            </w:r>
            <w:r>
              <w:rPr>
                <w:rFonts w:hint="eastAsia" w:ascii="楷体" w:eastAsia="楷体" w:cs="仿宋"/>
                <w:bCs/>
                <w:kern w:val="2"/>
                <w:szCs w:val="21"/>
              </w:rPr>
              <w:t>的身心发展特点和音乐的认知规律。</w:t>
            </w:r>
            <w:r>
              <w:rPr>
                <w:rFonts w:hint="eastAsia" w:ascii="楷体" w:eastAsia="楷体" w:cs="仿宋"/>
                <w:bCs/>
                <w:kern w:val="2"/>
                <w:szCs w:val="21"/>
                <w:lang w:val="en-US" w:eastAsia="zh-CN"/>
              </w:rPr>
              <w:t>大致</w:t>
            </w:r>
            <w:r>
              <w:rPr>
                <w:rFonts w:hint="eastAsia" w:ascii="楷体" w:eastAsia="楷体" w:cs="仿宋"/>
                <w:bCs/>
                <w:kern w:val="2"/>
                <w:szCs w:val="21"/>
                <w:lang w:val="en-US"/>
              </w:rPr>
              <w:t>思考</w:t>
            </w:r>
            <w:r>
              <w:rPr>
                <w:rFonts w:hint="eastAsia" w:ascii="楷体" w:eastAsia="楷体" w:cs="仿宋"/>
                <w:bCs/>
                <w:kern w:val="2"/>
                <w:szCs w:val="21"/>
                <w:lang w:val="en-US" w:eastAsia="zh-CN"/>
              </w:rPr>
              <w:t>过</w:t>
            </w:r>
            <w:r>
              <w:rPr>
                <w:rFonts w:hint="eastAsia" w:ascii="楷体" w:eastAsia="楷体" w:cs="仿宋"/>
                <w:bCs/>
                <w:kern w:val="2"/>
                <w:szCs w:val="21"/>
                <w:lang w:val="en-US"/>
              </w:rPr>
              <w:t>如何通过钢琴教学，提高未来工作中教学对象的艺术素养，</w:t>
            </w:r>
            <w:r>
              <w:rPr>
                <w:rFonts w:hint="eastAsia" w:ascii="楷体" w:eastAsia="楷体" w:cs="仿宋"/>
                <w:bCs/>
                <w:kern w:val="2"/>
                <w:szCs w:val="21"/>
                <w:lang w:val="en-US" w:eastAsia="zh-CN"/>
              </w:rPr>
              <w:t>具备一定的</w:t>
            </w:r>
            <w:r>
              <w:rPr>
                <w:rFonts w:hint="eastAsia" w:ascii="楷体" w:eastAsia="楷体" w:cs="仿宋"/>
                <w:bCs/>
                <w:kern w:val="2"/>
                <w:szCs w:val="21"/>
                <w:lang w:val="en-US"/>
              </w:rPr>
              <w:t>自主学习能力，</w:t>
            </w:r>
            <w:r>
              <w:rPr>
                <w:rFonts w:hint="eastAsia" w:ascii="楷体" w:eastAsia="楷体" w:cs="仿宋"/>
                <w:bCs/>
                <w:kern w:val="2"/>
                <w:szCs w:val="21"/>
                <w:lang w:val="en-US" w:eastAsia="zh-CN"/>
              </w:rPr>
              <w:t>有基本</w:t>
            </w:r>
            <w:r>
              <w:rPr>
                <w:rFonts w:hint="eastAsia" w:ascii="楷体" w:eastAsia="楷体" w:cs="仿宋"/>
                <w:bCs/>
                <w:kern w:val="2"/>
                <w:szCs w:val="21"/>
                <w:lang w:val="en-US"/>
              </w:rPr>
              <w:t>正确的审美观</w:t>
            </w:r>
            <w:r>
              <w:rPr>
                <w:rFonts w:hint="eastAsia" w:ascii="楷体" w:eastAsia="楷体" w:cs="仿宋"/>
                <w:bCs/>
                <w:kern w:val="2"/>
                <w:szCs w:val="21"/>
                <w:lang w:val="en-US" w:eastAsia="zh-CN"/>
              </w:rPr>
              <w:t>。</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4EFCA4E">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模糊构思过合理的钢琴教师角色形象。具备</w:t>
            </w:r>
            <w:r>
              <w:rPr>
                <w:rFonts w:hint="eastAsia" w:ascii="楷体" w:eastAsia="楷体" w:cs="仿宋"/>
                <w:bCs/>
                <w:kern w:val="2"/>
                <w:szCs w:val="21"/>
              </w:rPr>
              <w:t>爱岗敬业精神，</w:t>
            </w:r>
            <w:r>
              <w:rPr>
                <w:rFonts w:hint="eastAsia" w:ascii="楷体" w:eastAsia="楷体" w:cs="仿宋"/>
                <w:bCs/>
                <w:kern w:val="2"/>
                <w:szCs w:val="21"/>
                <w:lang w:val="en-US" w:eastAsia="zh-CN"/>
              </w:rPr>
              <w:t>少量</w:t>
            </w:r>
            <w:r>
              <w:rPr>
                <w:rFonts w:hint="eastAsia" w:ascii="楷体" w:eastAsia="楷体" w:cs="仿宋"/>
                <w:bCs/>
                <w:kern w:val="2"/>
                <w:szCs w:val="21"/>
              </w:rPr>
              <w:t>了解</w:t>
            </w:r>
            <w:r>
              <w:rPr>
                <w:rFonts w:hint="eastAsia" w:ascii="楷体" w:eastAsia="楷体" w:cs="仿宋"/>
                <w:bCs/>
                <w:kern w:val="2"/>
                <w:szCs w:val="21"/>
                <w:lang w:val="en-US"/>
              </w:rPr>
              <w:t>未来工作中教学对象</w:t>
            </w:r>
            <w:r>
              <w:rPr>
                <w:rFonts w:hint="eastAsia" w:ascii="楷体" w:eastAsia="楷体" w:cs="仿宋"/>
                <w:bCs/>
                <w:kern w:val="2"/>
                <w:szCs w:val="21"/>
              </w:rPr>
              <w:t>的身心发展特点和音乐的认知规律。</w:t>
            </w:r>
            <w:r>
              <w:rPr>
                <w:rFonts w:hint="eastAsia" w:ascii="楷体" w:eastAsia="楷体" w:cs="仿宋"/>
                <w:bCs/>
                <w:kern w:val="2"/>
                <w:szCs w:val="21"/>
                <w:lang w:val="en-US" w:eastAsia="zh-CN"/>
              </w:rPr>
              <w:t>粗略</w:t>
            </w:r>
            <w:r>
              <w:rPr>
                <w:rFonts w:hint="eastAsia" w:ascii="楷体" w:eastAsia="楷体" w:cs="仿宋"/>
                <w:bCs/>
                <w:kern w:val="2"/>
                <w:szCs w:val="21"/>
                <w:lang w:val="en-US"/>
              </w:rPr>
              <w:t>思考</w:t>
            </w:r>
            <w:r>
              <w:rPr>
                <w:rFonts w:hint="eastAsia" w:ascii="楷体" w:eastAsia="楷体" w:cs="仿宋"/>
                <w:bCs/>
                <w:kern w:val="2"/>
                <w:szCs w:val="21"/>
                <w:lang w:val="en-US" w:eastAsia="zh-CN"/>
              </w:rPr>
              <w:t>过</w:t>
            </w:r>
            <w:r>
              <w:rPr>
                <w:rFonts w:hint="eastAsia" w:ascii="楷体" w:eastAsia="楷体" w:cs="仿宋"/>
                <w:bCs/>
                <w:kern w:val="2"/>
                <w:szCs w:val="21"/>
                <w:lang w:val="en-US"/>
              </w:rPr>
              <w:t>如何通过钢琴教学</w:t>
            </w:r>
            <w:r>
              <w:rPr>
                <w:rFonts w:hint="eastAsia" w:ascii="楷体" w:eastAsia="楷体" w:cs="仿宋"/>
                <w:bCs/>
                <w:kern w:val="2"/>
                <w:szCs w:val="21"/>
                <w:lang w:val="en-US" w:eastAsia="zh-CN"/>
              </w:rPr>
              <w:t>。</w:t>
            </w:r>
          </w:p>
        </w:tc>
        <w:tc>
          <w:tcPr>
            <w:tcW w:w="1451" w:type="dxa"/>
            <w:tcBorders>
              <w:top w:val="single" w:color="000000" w:sz="4" w:space="0"/>
              <w:left w:val="single" w:color="000000" w:sz="4" w:space="0"/>
              <w:bottom w:val="single" w:color="000000" w:sz="4" w:space="0"/>
              <w:right w:val="single" w:color="000000" w:sz="4" w:space="0"/>
            </w:tcBorders>
            <w:noWrap w:val="0"/>
            <w:vAlign w:val="top"/>
          </w:tcPr>
          <w:p w14:paraId="196EDDE1">
            <w:pPr>
              <w:widowControl/>
              <w:spacing w:line="280" w:lineRule="exact"/>
              <w:rPr>
                <w:rFonts w:hint="eastAsia" w:ascii="楷体" w:eastAsia="楷体" w:cs="仿宋"/>
                <w:bCs/>
                <w:kern w:val="2"/>
                <w:szCs w:val="21"/>
                <w:lang w:eastAsia="zh-CN"/>
              </w:rPr>
            </w:pPr>
            <w:r>
              <w:rPr>
                <w:rFonts w:hint="eastAsia" w:ascii="楷体" w:eastAsia="楷体" w:cs="仿宋"/>
                <w:bCs/>
                <w:kern w:val="2"/>
                <w:szCs w:val="21"/>
                <w:lang w:val="en-US" w:eastAsia="zh-CN"/>
              </w:rPr>
              <w:t>思维中没有一个合理的钢琴教师角色形象。不</w:t>
            </w:r>
            <w:r>
              <w:rPr>
                <w:rFonts w:hint="eastAsia" w:ascii="楷体" w:eastAsia="楷体" w:cs="仿宋"/>
                <w:bCs/>
                <w:kern w:val="2"/>
                <w:szCs w:val="21"/>
              </w:rPr>
              <w:t>了解</w:t>
            </w:r>
            <w:r>
              <w:rPr>
                <w:rFonts w:hint="eastAsia" w:ascii="楷体" w:eastAsia="楷体" w:cs="仿宋"/>
                <w:bCs/>
                <w:kern w:val="2"/>
                <w:szCs w:val="21"/>
                <w:lang w:val="en-US"/>
              </w:rPr>
              <w:t>未来工作中教学对象</w:t>
            </w:r>
            <w:r>
              <w:rPr>
                <w:rFonts w:hint="eastAsia" w:ascii="楷体" w:eastAsia="楷体" w:cs="仿宋"/>
                <w:bCs/>
                <w:kern w:val="2"/>
                <w:szCs w:val="21"/>
              </w:rPr>
              <w:t>的身心发展特点和音乐的认知规律。</w:t>
            </w:r>
            <w:r>
              <w:rPr>
                <w:rFonts w:hint="eastAsia" w:ascii="楷体" w:eastAsia="楷体" w:cs="仿宋"/>
                <w:bCs/>
                <w:kern w:val="2"/>
                <w:szCs w:val="21"/>
                <w:lang w:val="en-US" w:eastAsia="zh-CN"/>
              </w:rPr>
              <w:t>未</w:t>
            </w:r>
            <w:r>
              <w:rPr>
                <w:rFonts w:hint="eastAsia" w:ascii="楷体" w:eastAsia="楷体" w:cs="仿宋"/>
                <w:bCs/>
                <w:kern w:val="2"/>
                <w:szCs w:val="21"/>
                <w:lang w:val="en-US"/>
              </w:rPr>
              <w:t>思考</w:t>
            </w:r>
            <w:r>
              <w:rPr>
                <w:rFonts w:hint="eastAsia" w:ascii="楷体" w:eastAsia="楷体" w:cs="仿宋"/>
                <w:bCs/>
                <w:kern w:val="2"/>
                <w:szCs w:val="21"/>
                <w:lang w:val="en-US" w:eastAsia="zh-CN"/>
              </w:rPr>
              <w:t>过</w:t>
            </w:r>
            <w:r>
              <w:rPr>
                <w:rFonts w:hint="eastAsia" w:ascii="楷体" w:eastAsia="楷体" w:cs="仿宋"/>
                <w:bCs/>
                <w:kern w:val="2"/>
                <w:szCs w:val="21"/>
                <w:lang w:val="en-US"/>
              </w:rPr>
              <w:t>如何通过钢琴教学</w:t>
            </w:r>
            <w:r>
              <w:rPr>
                <w:rFonts w:hint="eastAsia" w:ascii="楷体" w:eastAsia="楷体" w:cs="仿宋"/>
                <w:bCs/>
                <w:kern w:val="2"/>
                <w:szCs w:val="21"/>
                <w:lang w:val="en-US" w:eastAsia="zh-CN"/>
              </w:rPr>
              <w:t>。</w:t>
            </w:r>
          </w:p>
        </w:tc>
      </w:tr>
      <w:tr w14:paraId="03085A84">
        <w:trPr>
          <w:trHeight w:val="1278" w:hRule="atLeast"/>
        </w:trPr>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128697A">
            <w:pPr>
              <w:widowControl/>
              <w:spacing w:line="280" w:lineRule="exact"/>
              <w:rPr>
                <w:rFonts w:hint="eastAsia" w:ascii="楷体" w:eastAsia="楷体" w:cs="仿宋"/>
                <w:bCs/>
                <w:kern w:val="2"/>
                <w:szCs w:val="21"/>
              </w:rPr>
            </w:pPr>
            <w:r>
              <w:rPr>
                <w:rFonts w:hint="eastAsia" w:ascii="楷体" w:eastAsia="楷体" w:cs="仿宋"/>
                <w:bCs/>
                <w:kern w:val="2"/>
                <w:szCs w:val="21"/>
                <w:lang w:val="en-US" w:eastAsia="zh-CN"/>
              </w:rPr>
              <w:t>课程目标2：注重正确的思政导向，粗略学习钢琴艺术史并重点学习思考其中比较重要的内容。熟悉钢琴音乐发展的总体脉络，大致了解各个风格之间的不同，并能够应用于教学实践。</w:t>
            </w:r>
            <w:r>
              <w:rPr>
                <w:rFonts w:hint="eastAsia" w:ascii="楷体" w:eastAsia="楷体" w:cs="仿宋"/>
                <w:bCs/>
                <w:kern w:val="2"/>
                <w:szCs w:val="21"/>
                <w:lang w:val="en-US"/>
              </w:rPr>
              <w:t>了解中国钢琴音乐文化传统，培养热爱中国钢琴音乐文化的感情。</w:t>
            </w:r>
            <w:r>
              <w:rPr>
                <w:rFonts w:hint="eastAsia" w:ascii="楷体" w:eastAsia="楷体" w:cs="仿宋"/>
                <w:bCs/>
                <w:kern w:val="2"/>
                <w:szCs w:val="21"/>
                <w:lang w:val="en-US" w:eastAsia="zh-CN"/>
              </w:rPr>
              <w:t xml:space="preserve">    </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14:paraId="1CEA620C">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有正确的思政导向，熟悉学习钢琴艺术史。熟悉钢琴音乐发展的总体脉络，。</w:t>
            </w:r>
            <w:r>
              <w:rPr>
                <w:rFonts w:hint="eastAsia" w:ascii="楷体" w:eastAsia="楷体" w:cs="仿宋"/>
                <w:bCs/>
                <w:kern w:val="2"/>
                <w:szCs w:val="21"/>
                <w:lang w:val="en-US"/>
              </w:rPr>
              <w:t>了解中国钢琴音乐文化传统，热爱中国钢琴音乐文化的感情。</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255A3FCF">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有正确的思政导向，熟悉学习钢琴艺术史。熟悉钢琴音乐发展的总体脉络。</w:t>
            </w:r>
            <w:r>
              <w:rPr>
                <w:rFonts w:hint="eastAsia" w:ascii="楷体" w:eastAsia="楷体" w:cs="仿宋"/>
                <w:bCs/>
                <w:kern w:val="2"/>
                <w:szCs w:val="21"/>
                <w:lang w:val="en-US"/>
              </w:rPr>
              <w:t>了解中国钢琴音乐文化传统，热爱中国钢琴音乐文化的感情。</w:t>
            </w: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6358D5CF">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有正确的思政导向，大致了解钢琴艺术史。</w:t>
            </w:r>
            <w:r>
              <w:rPr>
                <w:rFonts w:hint="eastAsia" w:ascii="楷体" w:eastAsia="楷体" w:cs="仿宋"/>
                <w:bCs/>
                <w:kern w:val="2"/>
                <w:szCs w:val="21"/>
                <w:lang w:val="en-US"/>
              </w:rPr>
              <w:t>了解中国钢琴音乐文化传统，热爱中国钢琴音乐文化的感情。</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B1BA532">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有正确的思政导向，大致了解钢琴艺术史。对</w:t>
            </w:r>
            <w:r>
              <w:rPr>
                <w:rFonts w:hint="eastAsia" w:ascii="楷体" w:eastAsia="楷体" w:cs="仿宋"/>
                <w:bCs/>
                <w:kern w:val="2"/>
                <w:szCs w:val="21"/>
                <w:lang w:val="en-US"/>
              </w:rPr>
              <w:t>中国钢琴音乐文化传统</w:t>
            </w:r>
            <w:r>
              <w:rPr>
                <w:rFonts w:hint="eastAsia" w:ascii="楷体" w:eastAsia="楷体" w:cs="仿宋"/>
                <w:bCs/>
                <w:kern w:val="2"/>
                <w:szCs w:val="21"/>
                <w:lang w:val="en-US" w:eastAsia="zh-CN"/>
              </w:rPr>
              <w:t>不甚了然。</w:t>
            </w:r>
          </w:p>
        </w:tc>
        <w:tc>
          <w:tcPr>
            <w:tcW w:w="1451" w:type="dxa"/>
            <w:tcBorders>
              <w:top w:val="single" w:color="000000" w:sz="4" w:space="0"/>
              <w:left w:val="single" w:color="000000" w:sz="4" w:space="0"/>
              <w:bottom w:val="single" w:color="000000" w:sz="4" w:space="0"/>
              <w:right w:val="single" w:color="000000" w:sz="4" w:space="0"/>
            </w:tcBorders>
            <w:noWrap w:val="0"/>
            <w:vAlign w:val="top"/>
          </w:tcPr>
          <w:p w14:paraId="2090E3F7">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不了解钢琴艺术史。对</w:t>
            </w:r>
            <w:r>
              <w:rPr>
                <w:rFonts w:hint="eastAsia" w:ascii="楷体" w:eastAsia="楷体" w:cs="仿宋"/>
                <w:bCs/>
                <w:kern w:val="2"/>
                <w:szCs w:val="21"/>
                <w:lang w:val="en-US"/>
              </w:rPr>
              <w:t>中国钢琴音乐文化传统</w:t>
            </w:r>
            <w:r>
              <w:rPr>
                <w:rFonts w:hint="eastAsia" w:ascii="楷体" w:eastAsia="楷体" w:cs="仿宋"/>
                <w:bCs/>
                <w:kern w:val="2"/>
                <w:szCs w:val="21"/>
                <w:lang w:val="en-US" w:eastAsia="zh-CN"/>
              </w:rPr>
              <w:t>不甚了然。</w:t>
            </w:r>
          </w:p>
        </w:tc>
      </w:tr>
      <w:tr w14:paraId="76A4BC05">
        <w:trPr>
          <w:trHeight w:val="624" w:hRule="atLeast"/>
        </w:trPr>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5703DF5">
            <w:pPr>
              <w:widowControl/>
              <w:spacing w:line="280" w:lineRule="exact"/>
              <w:rPr>
                <w:rFonts w:hint="eastAsia" w:ascii="楷体" w:eastAsia="楷体" w:cs="仿宋"/>
                <w:bCs/>
                <w:kern w:val="2"/>
                <w:szCs w:val="21"/>
              </w:rPr>
            </w:pPr>
            <w:r>
              <w:rPr>
                <w:rFonts w:hint="eastAsia" w:ascii="楷体" w:eastAsia="楷体" w:cs="仿宋"/>
                <w:bCs/>
                <w:kern w:val="2"/>
                <w:szCs w:val="21"/>
                <w:lang w:val="en-US" w:eastAsia="zh-CN"/>
              </w:rPr>
              <w:t>课程目标3：总体了解钢琴教学各个阶段常用的教材，以及各种教材的特点、基本教法。对于未来可能面对的不同钢琴教学对象，能够有粗略的教学规划。宏观地了解钢琴教学中的相关问题以及解决思路，掌握进一步解决问题的思路和方法。</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14:paraId="2C56B1A2">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较好了解钢琴教学各个阶段常用的教材，以及各种教材的特点、基本教法。对于未来可能面对的不同钢琴教学对象，能够有较细致的教学规划。宏观地了解钢琴教学中的相关问题以及解决思路，较好地掌握进一步解决问题的思路和方法。</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296AE193">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基本了解钢琴教学各个阶段常用的教材。对于未来可能面对的不同钢琴教学对象，有粗略的教学规划。粗浅了解钢琴教学中的相关问题以及解决思路。基本了解进一步解决问题的思路和方法。</w:t>
            </w: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6B6B6D2C">
            <w:pPr>
              <w:widowControl/>
              <w:spacing w:line="280" w:lineRule="exact"/>
              <w:rPr>
                <w:rFonts w:hint="default" w:ascii="楷体" w:eastAsia="楷体" w:cs="仿宋"/>
                <w:bCs/>
                <w:kern w:val="2"/>
                <w:szCs w:val="21"/>
                <w:lang w:val="en-US"/>
              </w:rPr>
            </w:pPr>
            <w:r>
              <w:rPr>
                <w:rFonts w:hint="eastAsia" w:ascii="楷体" w:eastAsia="楷体" w:cs="仿宋"/>
                <w:bCs/>
                <w:kern w:val="2"/>
                <w:szCs w:val="21"/>
                <w:lang w:val="en-US" w:eastAsia="zh-CN"/>
              </w:rPr>
              <w:t>基本了解钢琴教学各个阶段常用的教材。对于未来可能面对的不同钢琴教学对象，有粗略的教学规划。粗浅了解钢琴教学中的相关问题以及解决思路。具备一定的自主学习能力。</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F7C51B0">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粗略了解钢琴教学各个阶段常用的教材。对于未来可能面对的不同钢琴教学对象，没有教学规划。粗浅了解钢琴教学中的相关问题以及解决思路。没有自主学习能力。</w:t>
            </w:r>
          </w:p>
        </w:tc>
        <w:tc>
          <w:tcPr>
            <w:tcW w:w="1451" w:type="dxa"/>
            <w:tcBorders>
              <w:top w:val="single" w:color="000000" w:sz="4" w:space="0"/>
              <w:left w:val="single" w:color="000000" w:sz="4" w:space="0"/>
              <w:bottom w:val="single" w:color="000000" w:sz="4" w:space="0"/>
              <w:right w:val="single" w:color="000000" w:sz="4" w:space="0"/>
            </w:tcBorders>
            <w:noWrap w:val="0"/>
            <w:vAlign w:val="top"/>
          </w:tcPr>
          <w:p w14:paraId="53367780">
            <w:pPr>
              <w:widowControl/>
              <w:spacing w:line="280" w:lineRule="exact"/>
              <w:rPr>
                <w:rFonts w:ascii="楷体" w:eastAsia="楷体" w:cs="仿宋"/>
                <w:bCs/>
                <w:kern w:val="2"/>
                <w:szCs w:val="21"/>
              </w:rPr>
            </w:pPr>
            <w:r>
              <w:rPr>
                <w:rFonts w:hint="eastAsia" w:ascii="楷体" w:eastAsia="楷体" w:cs="仿宋"/>
                <w:bCs/>
                <w:kern w:val="2"/>
                <w:szCs w:val="21"/>
                <w:lang w:val="en-US" w:eastAsia="zh-CN"/>
              </w:rPr>
              <w:t>不了解钢琴教学各个阶段常用的教材。对于未来可能面对的不同钢琴教学对象，没有教学规划。不了解钢琴教学中的相关问题以及解决思路。没有自主学习能力。</w:t>
            </w:r>
          </w:p>
        </w:tc>
      </w:tr>
    </w:tbl>
    <w:p w14:paraId="7DC3BA81"/>
    <w:p w14:paraId="28BB2A22">
      <w:pPr>
        <w:adjustRightInd w:val="0"/>
        <w:snapToGrid w:val="0"/>
        <w:spacing w:line="560" w:lineRule="exact"/>
        <w:jc w:val="center"/>
        <w:rPr>
          <w:rFonts w:eastAsia="方正小标宋简体"/>
          <w:sz w:val="44"/>
          <w:szCs w:val="44"/>
        </w:rPr>
      </w:pPr>
      <w:r>
        <w:rPr>
          <w:b/>
          <w:bCs/>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66605B48">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86" w:name="_Toc446751764"/>
      <w:bookmarkStart w:id="87" w:name="_Toc327654477"/>
      <w:r>
        <w:rPr>
          <w:rFonts w:hint="eastAsia" w:ascii="方正小标宋简体" w:hAnsi="方正小标宋简体" w:eastAsia="方正小标宋简体" w:cs="方正小标宋简体"/>
          <w:b w:val="0"/>
          <w:bCs w:val="0"/>
          <w:sz w:val="44"/>
          <w:szCs w:val="44"/>
          <w:lang w:val="en-US" w:eastAsia="zh-CN"/>
        </w:rPr>
        <w:t>《乐器演奏》课程教学大纲</w:t>
      </w:r>
      <w:bookmarkEnd w:id="86"/>
      <w:bookmarkEnd w:id="87"/>
    </w:p>
    <w:tbl>
      <w:tblPr>
        <w:tblStyle w:val="9"/>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284"/>
        <w:gridCol w:w="1043"/>
        <w:gridCol w:w="756"/>
        <w:gridCol w:w="926"/>
        <w:gridCol w:w="1320"/>
        <w:gridCol w:w="90"/>
        <w:gridCol w:w="191"/>
        <w:gridCol w:w="821"/>
        <w:gridCol w:w="63"/>
        <w:gridCol w:w="75"/>
        <w:gridCol w:w="571"/>
        <w:gridCol w:w="238"/>
        <w:gridCol w:w="213"/>
        <w:gridCol w:w="465"/>
        <w:gridCol w:w="206"/>
        <w:gridCol w:w="10"/>
        <w:gridCol w:w="876"/>
      </w:tblGrid>
      <w:tr w14:paraId="1AAD169A">
        <w:trPr>
          <w:trHeight w:val="454" w:hRule="atLeast"/>
        </w:trPr>
        <w:tc>
          <w:tcPr>
            <w:tcW w:w="1284" w:type="dxa"/>
            <w:noWrap w:val="0"/>
            <w:vAlign w:val="center"/>
          </w:tcPr>
          <w:p w14:paraId="6E4712A0">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课程名称</w:t>
            </w:r>
          </w:p>
        </w:tc>
        <w:tc>
          <w:tcPr>
            <w:tcW w:w="5285" w:type="dxa"/>
            <w:gridSpan w:val="9"/>
            <w:noWrap w:val="0"/>
            <w:vAlign w:val="center"/>
          </w:tcPr>
          <w:p w14:paraId="56984B0F">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《乐器演奏》</w:t>
            </w:r>
          </w:p>
        </w:tc>
        <w:tc>
          <w:tcPr>
            <w:tcW w:w="1022" w:type="dxa"/>
            <w:gridSpan w:val="3"/>
            <w:noWrap w:val="0"/>
            <w:vAlign w:val="center"/>
          </w:tcPr>
          <w:p w14:paraId="43796FB4">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课程</w:t>
            </w:r>
          </w:p>
          <w:p w14:paraId="146444C9">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代码</w:t>
            </w:r>
          </w:p>
        </w:tc>
        <w:tc>
          <w:tcPr>
            <w:tcW w:w="1557" w:type="dxa"/>
            <w:gridSpan w:val="4"/>
            <w:noWrap w:val="0"/>
            <w:vAlign w:val="center"/>
          </w:tcPr>
          <w:p w14:paraId="1840805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ascii="仿宋_GB2312" w:hAnsi="仿宋_GB2312" w:eastAsia="仿宋_GB2312" w:cs="仿宋_GB2312"/>
                <w:szCs w:val="24"/>
              </w:rPr>
            </w:pPr>
            <w:r>
              <w:rPr>
                <w:rFonts w:hint="eastAsia" w:ascii="仿宋_GB2312" w:hAnsi="仿宋_GB2312" w:eastAsia="仿宋_GB2312" w:cs="仿宋_GB2312"/>
                <w:szCs w:val="24"/>
              </w:rPr>
              <w:t>1213402607</w:t>
            </w:r>
          </w:p>
          <w:p w14:paraId="62832A2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ascii="仿宋_GB2312" w:hAnsi="仿宋_GB2312" w:eastAsia="仿宋_GB2312" w:cs="仿宋_GB2312"/>
                <w:szCs w:val="24"/>
              </w:rPr>
            </w:pPr>
            <w:r>
              <w:rPr>
                <w:rFonts w:hint="eastAsia" w:ascii="仿宋_GB2312" w:hAnsi="仿宋_GB2312" w:eastAsia="仿宋_GB2312" w:cs="仿宋_GB2312"/>
                <w:szCs w:val="24"/>
              </w:rPr>
              <w:t>1213402608</w:t>
            </w:r>
          </w:p>
          <w:p w14:paraId="1E53402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ascii="仿宋_GB2312" w:hAnsi="仿宋_GB2312" w:eastAsia="仿宋_GB2312" w:cs="仿宋_GB2312"/>
                <w:szCs w:val="24"/>
              </w:rPr>
            </w:pPr>
            <w:r>
              <w:rPr>
                <w:rFonts w:hint="eastAsia" w:ascii="仿宋_GB2312" w:hAnsi="仿宋_GB2312" w:eastAsia="仿宋_GB2312" w:cs="仿宋_GB2312"/>
                <w:szCs w:val="24"/>
              </w:rPr>
              <w:t>1213402609</w:t>
            </w:r>
          </w:p>
        </w:tc>
      </w:tr>
      <w:tr w14:paraId="7F2D45BA">
        <w:trPr>
          <w:trHeight w:val="454" w:hRule="atLeast"/>
        </w:trPr>
        <w:tc>
          <w:tcPr>
            <w:tcW w:w="1284" w:type="dxa"/>
            <w:noWrap w:val="0"/>
            <w:vAlign w:val="center"/>
          </w:tcPr>
          <w:p w14:paraId="6DEFF19A">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课程类型</w:t>
            </w:r>
          </w:p>
        </w:tc>
        <w:tc>
          <w:tcPr>
            <w:tcW w:w="7864" w:type="dxa"/>
            <w:gridSpan w:val="16"/>
            <w:noWrap w:val="0"/>
            <w:vAlign w:val="center"/>
          </w:tcPr>
          <w:p w14:paraId="270E760B">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 xml:space="preserve">通识必修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 xml:space="preserve">通识选修 </w:t>
            </w:r>
            <w:r>
              <w:rPr>
                <w:rFonts w:hint="eastAsia" w:ascii="仿宋_GB2312" w:hAnsi="仿宋_GB2312" w:eastAsia="仿宋_GB2312" w:cs="仿宋_GB2312"/>
                <w:sz w:val="24"/>
                <w:szCs w:val="24"/>
              </w:rPr>
              <w:sym w:font="Wingdings" w:char="00FE"/>
            </w:r>
            <w:r>
              <w:rPr>
                <w:rFonts w:hint="eastAsia" w:ascii="仿宋_GB2312" w:hAnsi="仿宋_GB2312" w:eastAsia="仿宋_GB2312" w:cs="仿宋_GB2312"/>
                <w:sz w:val="24"/>
                <w:szCs w:val="24"/>
              </w:rPr>
              <w:t xml:space="preserve">专业必修 </w:t>
            </w:r>
          </w:p>
          <w:p w14:paraId="2F638CAA">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专业选修</w:t>
            </w:r>
            <w:r>
              <w:rPr>
                <w:rFonts w:hint="eastAsia" w:ascii="仿宋_GB2312" w:hAnsi="仿宋_GB2312" w:eastAsia="仿宋_GB2312" w:cs="仿宋_GB2312"/>
                <w:sz w:val="24"/>
                <w:szCs w:val="24"/>
                <w:lang w:eastAsia="zh-TW"/>
              </w:rPr>
              <w:t xml:space="preserve">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 xml:space="preserve">教师教育必修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教师教育选修</w:t>
            </w:r>
          </w:p>
        </w:tc>
      </w:tr>
      <w:tr w14:paraId="7AAF6766">
        <w:trPr>
          <w:trHeight w:val="406" w:hRule="atLeast"/>
        </w:trPr>
        <w:tc>
          <w:tcPr>
            <w:tcW w:w="1284" w:type="dxa"/>
            <w:noWrap w:val="0"/>
            <w:vAlign w:val="center"/>
          </w:tcPr>
          <w:p w14:paraId="681034A2">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开课学期</w:t>
            </w:r>
          </w:p>
        </w:tc>
        <w:tc>
          <w:tcPr>
            <w:tcW w:w="2725" w:type="dxa"/>
            <w:gridSpan w:val="3"/>
            <w:noWrap w:val="0"/>
            <w:vAlign w:val="center"/>
          </w:tcPr>
          <w:p w14:paraId="39A73000">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第5、6、8学期</w:t>
            </w:r>
          </w:p>
        </w:tc>
        <w:tc>
          <w:tcPr>
            <w:tcW w:w="1410" w:type="dxa"/>
            <w:gridSpan w:val="2"/>
            <w:noWrap w:val="0"/>
            <w:vAlign w:val="center"/>
          </w:tcPr>
          <w:p w14:paraId="780B034C">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学分</w:t>
            </w:r>
          </w:p>
        </w:tc>
        <w:tc>
          <w:tcPr>
            <w:tcW w:w="1012" w:type="dxa"/>
            <w:gridSpan w:val="2"/>
            <w:noWrap w:val="0"/>
            <w:vAlign w:val="center"/>
          </w:tcPr>
          <w:p w14:paraId="08E68340">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25" w:type="dxa"/>
            <w:gridSpan w:val="6"/>
            <w:noWrap w:val="0"/>
            <w:vAlign w:val="center"/>
          </w:tcPr>
          <w:p w14:paraId="1AC7FA0B">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课程负责人</w:t>
            </w:r>
          </w:p>
        </w:tc>
        <w:tc>
          <w:tcPr>
            <w:tcW w:w="1092" w:type="dxa"/>
            <w:gridSpan w:val="3"/>
            <w:noWrap w:val="0"/>
            <w:vAlign w:val="center"/>
          </w:tcPr>
          <w:p w14:paraId="317BC484">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元凯</w:t>
            </w:r>
          </w:p>
        </w:tc>
      </w:tr>
      <w:tr w14:paraId="3C031249">
        <w:trPr>
          <w:trHeight w:val="485" w:hRule="atLeast"/>
        </w:trPr>
        <w:tc>
          <w:tcPr>
            <w:tcW w:w="1284" w:type="dxa"/>
            <w:noWrap w:val="0"/>
            <w:vAlign w:val="center"/>
          </w:tcPr>
          <w:p w14:paraId="019390E5">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总学时</w:t>
            </w:r>
          </w:p>
        </w:tc>
        <w:tc>
          <w:tcPr>
            <w:tcW w:w="2725" w:type="dxa"/>
            <w:gridSpan w:val="3"/>
            <w:noWrap w:val="0"/>
            <w:vAlign w:val="center"/>
          </w:tcPr>
          <w:p w14:paraId="2F07621A">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48</w:t>
            </w:r>
          </w:p>
        </w:tc>
        <w:tc>
          <w:tcPr>
            <w:tcW w:w="1410" w:type="dxa"/>
            <w:gridSpan w:val="2"/>
            <w:noWrap w:val="0"/>
            <w:vAlign w:val="center"/>
          </w:tcPr>
          <w:p w14:paraId="114A8D75">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理论学时</w:t>
            </w:r>
          </w:p>
        </w:tc>
        <w:tc>
          <w:tcPr>
            <w:tcW w:w="1012" w:type="dxa"/>
            <w:gridSpan w:val="2"/>
            <w:noWrap w:val="0"/>
            <w:vAlign w:val="center"/>
          </w:tcPr>
          <w:p w14:paraId="3CFA5D7A">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625" w:type="dxa"/>
            <w:gridSpan w:val="6"/>
            <w:tcBorders>
              <w:right w:val="single" w:color="000000" w:sz="4" w:space="0"/>
            </w:tcBorders>
            <w:noWrap w:val="0"/>
            <w:vAlign w:val="center"/>
          </w:tcPr>
          <w:p w14:paraId="2AF67A06">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实践学时</w:t>
            </w:r>
          </w:p>
        </w:tc>
        <w:tc>
          <w:tcPr>
            <w:tcW w:w="1092" w:type="dxa"/>
            <w:gridSpan w:val="3"/>
            <w:tcBorders>
              <w:left w:val="single" w:color="000000" w:sz="4" w:space="0"/>
            </w:tcBorders>
            <w:noWrap w:val="0"/>
            <w:vAlign w:val="center"/>
          </w:tcPr>
          <w:p w14:paraId="6F7018EA">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48</w:t>
            </w:r>
          </w:p>
        </w:tc>
      </w:tr>
      <w:tr w14:paraId="5A85A027">
        <w:trPr>
          <w:trHeight w:val="454" w:hRule="atLeast"/>
        </w:trPr>
        <w:tc>
          <w:tcPr>
            <w:tcW w:w="1284" w:type="dxa"/>
            <w:noWrap w:val="0"/>
            <w:vAlign w:val="center"/>
          </w:tcPr>
          <w:p w14:paraId="703566AD">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先修课程与后续课程</w:t>
            </w:r>
          </w:p>
        </w:tc>
        <w:tc>
          <w:tcPr>
            <w:tcW w:w="7864" w:type="dxa"/>
            <w:gridSpan w:val="16"/>
            <w:noWrap w:val="0"/>
            <w:vAlign w:val="center"/>
          </w:tcPr>
          <w:p w14:paraId="4CCB7011">
            <w:pPr>
              <w:tabs>
                <w:tab w:val="left" w:pos="720"/>
              </w:tabs>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先修课程：《乐器演奏基础》《乐理》《视唱练耳》</w:t>
            </w:r>
          </w:p>
          <w:p w14:paraId="3243CDBF">
            <w:pPr>
              <w:tabs>
                <w:tab w:val="left" w:pos="720"/>
              </w:tabs>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后续课程：《配器》《中小学乐队编配》</w:t>
            </w:r>
          </w:p>
        </w:tc>
      </w:tr>
      <w:tr w14:paraId="43AD82A9">
        <w:trPr>
          <w:trHeight w:val="454" w:hRule="atLeast"/>
        </w:trPr>
        <w:tc>
          <w:tcPr>
            <w:tcW w:w="1284" w:type="dxa"/>
            <w:noWrap w:val="0"/>
            <w:vAlign w:val="center"/>
          </w:tcPr>
          <w:p w14:paraId="2C7F870E">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适用专业</w:t>
            </w:r>
          </w:p>
        </w:tc>
        <w:tc>
          <w:tcPr>
            <w:tcW w:w="7864" w:type="dxa"/>
            <w:gridSpan w:val="16"/>
            <w:noWrap w:val="0"/>
            <w:vAlign w:val="center"/>
          </w:tcPr>
          <w:p w14:paraId="6F5F8063">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音乐学专业</w:t>
            </w:r>
          </w:p>
        </w:tc>
      </w:tr>
      <w:tr w14:paraId="0D50007C">
        <w:tc>
          <w:tcPr>
            <w:tcW w:w="1284" w:type="dxa"/>
            <w:tcBorders>
              <w:bottom w:val="single" w:color="auto" w:sz="4" w:space="0"/>
            </w:tcBorders>
            <w:noWrap w:val="0"/>
            <w:vAlign w:val="center"/>
          </w:tcPr>
          <w:p w14:paraId="438D8373">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A</w:t>
            </w:r>
          </w:p>
          <w:p w14:paraId="04C275AC">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参考教材</w:t>
            </w:r>
          </w:p>
        </w:tc>
        <w:tc>
          <w:tcPr>
            <w:tcW w:w="7864" w:type="dxa"/>
            <w:gridSpan w:val="16"/>
            <w:tcBorders>
              <w:bottom w:val="single" w:color="auto" w:sz="4" w:space="0"/>
            </w:tcBorders>
            <w:noWrap w:val="0"/>
            <w:vAlign w:val="center"/>
          </w:tcPr>
          <w:p w14:paraId="6A4699B7">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[1]《全国二胡考级作品集》张韶、许讲德、赵寒阳主编，人民音乐出版社。</w:t>
            </w:r>
          </w:p>
          <w:p w14:paraId="1C437A8B">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[2]《琵琶基础教程》王琛编，江苏凤凰文艺出版社。</w:t>
            </w:r>
          </w:p>
          <w:p w14:paraId="592D11FF">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[3]《铃木大提琴教材》人民音乐出版社。</w:t>
            </w:r>
          </w:p>
          <w:p w14:paraId="13655C36">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[4]《大提琴基础练习170首》阿尔温编著，人民出版社。</w:t>
            </w:r>
          </w:p>
          <w:p w14:paraId="48CAC559">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[5]《中央音乐学院大提琴考级教程》中央音乐学院考级委员会编，人民音乐出版社。</w:t>
            </w:r>
          </w:p>
          <w:p w14:paraId="3BF52C8C">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[6]《古筝教程 入门一至三级》[M]袁莎，中央音乐学院出版社。</w:t>
            </w:r>
          </w:p>
          <w:p w14:paraId="47B9D3DD">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[7]《古筝入门修订版》[M]童宜风,李远榕，人民音乐出版社。</w:t>
            </w:r>
          </w:p>
          <w:p w14:paraId="5748EE30">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[8]《校外音乐考级全国通用教材－古筝》[M]林玲.北京：中国青年出版社。</w:t>
            </w:r>
          </w:p>
          <w:p w14:paraId="736ED862">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[9]《66条鼓独奏》，北京风华学校编译。</w:t>
            </w:r>
          </w:p>
          <w:p w14:paraId="56DEE8D8">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[10]《笛子练习曲选》曲详、曲广义编著，人民音乐出版社。</w:t>
            </w:r>
          </w:p>
          <w:p w14:paraId="703EBAF1">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[11]《中国笛子考级曲集》俞逊发、许国屏、周大成编著，上海音乐出版社。</w:t>
            </w:r>
          </w:p>
          <w:p w14:paraId="047ED9EE">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[12]《长笛演奏技巧教程》郑义军著。</w:t>
            </w:r>
          </w:p>
          <w:p w14:paraId="363988E3">
            <w:pPr>
              <w:pStyle w:val="17"/>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[13]《新编萨克斯管自修教程》尹志发、尹升华，中国青年出版社。</w:t>
            </w:r>
          </w:p>
          <w:p w14:paraId="0F6C1D0C">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[14]《萨克斯管考级教程》李满龙,中央音乐学院出版社。</w:t>
            </w:r>
          </w:p>
          <w:p w14:paraId="63FEDF18">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[15]《管乐队标准化训练教程——中音/次中音萨克斯管1-3》皮尔森,上海音乐出版社。</w:t>
            </w:r>
          </w:p>
          <w:p w14:paraId="6A8C169A">
            <w:pPr>
              <w:adjustRightInd w:val="0"/>
              <w:snapToGrid w:val="0"/>
              <w:rPr>
                <w:rFonts w:ascii="仿宋_GB2312" w:hAnsi="仿宋_GB2312" w:eastAsia="仿宋_GB2312" w:cs="仿宋_GB2312"/>
                <w:sz w:val="24"/>
                <w:szCs w:val="24"/>
              </w:rPr>
            </w:pPr>
            <w:r>
              <w:rPr>
                <w:rFonts w:hint="eastAsia" w:ascii="仿宋" w:hAnsi="仿宋" w:eastAsia="仿宋" w:cs="仿宋"/>
                <w:color w:val="000000"/>
                <w:sz w:val="24"/>
                <w:szCs w:val="24"/>
              </w:rPr>
              <w:t>[16]《小提琴入门与提高》杨宝智，蓝天出版社。</w:t>
            </w:r>
          </w:p>
        </w:tc>
      </w:tr>
      <w:tr w14:paraId="29B57A89">
        <w:tc>
          <w:tcPr>
            <w:tcW w:w="1284" w:type="dxa"/>
            <w:tcBorders>
              <w:bottom w:val="single" w:color="auto" w:sz="4" w:space="0"/>
            </w:tcBorders>
            <w:noWrap w:val="0"/>
            <w:vAlign w:val="center"/>
          </w:tcPr>
          <w:p w14:paraId="796A5AFE">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B</w:t>
            </w:r>
          </w:p>
          <w:p w14:paraId="621A344A">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主要参考书籍</w:t>
            </w:r>
          </w:p>
        </w:tc>
        <w:tc>
          <w:tcPr>
            <w:tcW w:w="7864" w:type="dxa"/>
            <w:gridSpan w:val="16"/>
            <w:tcBorders>
              <w:bottom w:val="single" w:color="auto" w:sz="4" w:space="0"/>
            </w:tcBorders>
            <w:noWrap w:val="0"/>
            <w:vAlign w:val="center"/>
          </w:tcPr>
          <w:p w14:paraId="7CC52087">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 《二胡基础教程》赵寒阳编著，人民音乐出版社。</w:t>
            </w:r>
          </w:p>
          <w:p w14:paraId="6C2EF6BB">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[2]《琵琶考级练习曲》叶绪然，上海音乐出版社。</w:t>
            </w:r>
          </w:p>
          <w:p w14:paraId="3ED6DAC3">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[3]《大提琴教程音阶练习分集》王连三、宋涛编著，人民音乐出版社。</w:t>
            </w:r>
          </w:p>
          <w:p w14:paraId="7DEDA6BC">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[4]《66条鼓独奏》，北京风华学校编译。</w:t>
            </w:r>
          </w:p>
          <w:p w14:paraId="55BDFBE7">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[5]《中国古筝考级曲集》[M]上海筝会，上海音乐出版社。</w:t>
            </w:r>
          </w:p>
          <w:p w14:paraId="0CAB0DC9">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[6]《笛子基础教程》马迪编著，陕西旅游出版社。</w:t>
            </w:r>
          </w:p>
          <w:p w14:paraId="0D9F8D46">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[7]《世界著名长笛练习曲集——戈尔鲍迪专辑》</w:t>
            </w:r>
          </w:p>
          <w:p w14:paraId="3D102B46">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[8]《小提琴教材精选（一）、（二）、（三）、（四）》张世祥、徐宜懋，上海声像出版社。</w:t>
            </w:r>
          </w:p>
          <w:p w14:paraId="2EBC9C83">
            <w:pPr>
              <w:adjustRightInd w:val="0"/>
              <w:snapToGrid w:val="0"/>
              <w:rPr>
                <w:rFonts w:ascii="仿宋_GB2312" w:hAnsi="仿宋_GB2312" w:eastAsia="仿宋_GB2312" w:cs="仿宋_GB2312"/>
                <w:color w:val="000000"/>
                <w:sz w:val="24"/>
                <w:szCs w:val="24"/>
              </w:rPr>
            </w:pPr>
            <w:r>
              <w:rPr>
                <w:rFonts w:hint="eastAsia" w:ascii="仿宋" w:hAnsi="仿宋" w:eastAsia="仿宋" w:cs="仿宋"/>
                <w:color w:val="000000"/>
                <w:sz w:val="24"/>
                <w:szCs w:val="24"/>
              </w:rPr>
              <w:t>[9]《铃木小提琴教程（国际版）1、2、3、4、5、6、7》铃木镇一、陈蓝谷，人民音乐出版社。</w:t>
            </w:r>
          </w:p>
        </w:tc>
      </w:tr>
      <w:tr w14:paraId="4E5A0991">
        <w:trPr>
          <w:trHeight w:val="1213" w:hRule="atLeast"/>
        </w:trPr>
        <w:tc>
          <w:tcPr>
            <w:tcW w:w="1284" w:type="dxa"/>
            <w:tcBorders>
              <w:bottom w:val="single" w:color="auto" w:sz="4" w:space="0"/>
            </w:tcBorders>
            <w:noWrap w:val="0"/>
            <w:vAlign w:val="center"/>
          </w:tcPr>
          <w:p w14:paraId="7CB70933">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w:t>
            </w:r>
          </w:p>
          <w:p w14:paraId="5BC48C4F">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线上学习资源</w:t>
            </w:r>
          </w:p>
        </w:tc>
        <w:tc>
          <w:tcPr>
            <w:tcW w:w="7864" w:type="dxa"/>
            <w:gridSpan w:val="16"/>
            <w:tcBorders>
              <w:bottom w:val="single" w:color="auto" w:sz="4" w:space="0"/>
            </w:tcBorders>
            <w:noWrap w:val="0"/>
            <w:vAlign w:val="center"/>
          </w:tcPr>
          <w:p w14:paraId="40089F32">
            <w:pPr>
              <w:adjustRightInd w:val="0"/>
              <w:snapToGrid w:val="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本课程已经建立校园网络课程，同学们依据学校提供的帐号与密码登录课程网站，可查看教学大纲、授课计划、考核方法、课程PPT、教学视频、电子教材、音频、阅读资料、网络文献链接网址等教学资源。</w:t>
            </w:r>
          </w:p>
        </w:tc>
      </w:tr>
      <w:tr w14:paraId="126BEE66">
        <w:trPr>
          <w:trHeight w:val="90" w:hRule="atLeast"/>
        </w:trPr>
        <w:tc>
          <w:tcPr>
            <w:tcW w:w="1284" w:type="dxa"/>
            <w:shd w:val="clear" w:color="auto" w:fill="FFFFFF"/>
            <w:noWrap w:val="0"/>
            <w:vAlign w:val="center"/>
          </w:tcPr>
          <w:p w14:paraId="61C36FDF">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D</w:t>
            </w:r>
          </w:p>
          <w:p w14:paraId="0EB2D428">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课程描述 </w:t>
            </w:r>
          </w:p>
          <w:p w14:paraId="17BA7AA9">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TW"/>
              </w:rPr>
              <w:t>(</w:t>
            </w:r>
            <w:r>
              <w:rPr>
                <w:rFonts w:hint="eastAsia" w:ascii="仿宋_GB2312" w:hAnsi="仿宋_GB2312" w:eastAsia="仿宋_GB2312" w:cs="仿宋_GB2312"/>
                <w:color w:val="000000"/>
                <w:sz w:val="24"/>
                <w:szCs w:val="24"/>
              </w:rPr>
              <w:t>含</w:t>
            </w:r>
            <w:r>
              <w:rPr>
                <w:rFonts w:hint="eastAsia" w:ascii="仿宋_GB2312" w:hAnsi="仿宋_GB2312" w:eastAsia="仿宋_GB2312" w:cs="仿宋_GB2312"/>
                <w:color w:val="000000"/>
                <w:sz w:val="24"/>
                <w:szCs w:val="24"/>
                <w:lang w:eastAsia="zh-TW"/>
              </w:rPr>
              <w:t>性质、地位和任务)</w:t>
            </w:r>
          </w:p>
        </w:tc>
        <w:tc>
          <w:tcPr>
            <w:tcW w:w="7864" w:type="dxa"/>
            <w:gridSpan w:val="16"/>
            <w:tcBorders>
              <w:bottom w:val="single" w:color="auto" w:sz="4" w:space="0"/>
            </w:tcBorders>
            <w:shd w:val="clear" w:color="auto" w:fill="FFFFFF"/>
            <w:noWrap w:val="0"/>
            <w:vAlign w:val="center"/>
          </w:tcPr>
          <w:p w14:paraId="0D1301C3">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本课程为音乐学专业方向课 (属《乐器演奏》课程)。其结合中西器乐近现代发展综合知识，来培养学生扎实的器乐演奏技能、增强其自身演奏的音乐表现力，以求达到其鲜明的艺术表演特色。本课程主要目的是在学生进一步掌握器乐演奏基本技能技巧的基础上，培养学生理解、分析、鉴赏器乐演奏风格特点的能力以及热爱音乐的情感。通过以美育人、以美化人，积极弘扬中华美育精神，使学生能够自觉传承和弘扬中华优秀传统文化，具备一定的审美和人文素养，增强文化自信。</w:t>
            </w:r>
          </w:p>
        </w:tc>
      </w:tr>
      <w:tr w14:paraId="0EAA887D">
        <w:trPr>
          <w:trHeight w:val="3071" w:hRule="atLeast"/>
        </w:trPr>
        <w:tc>
          <w:tcPr>
            <w:tcW w:w="1284" w:type="dxa"/>
            <w:vMerge w:val="restart"/>
            <w:shd w:val="clear" w:color="auto" w:fill="FFFFFF"/>
            <w:noWrap w:val="0"/>
            <w:vAlign w:val="center"/>
          </w:tcPr>
          <w:p w14:paraId="2BFDDEB3">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E</w:t>
            </w:r>
          </w:p>
          <w:p w14:paraId="15EDFC3B">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课程学习目标及其与毕业要求的对应关系</w:t>
            </w:r>
          </w:p>
        </w:tc>
        <w:tc>
          <w:tcPr>
            <w:tcW w:w="7864" w:type="dxa"/>
            <w:gridSpan w:val="16"/>
            <w:tcBorders>
              <w:bottom w:val="single" w:color="auto" w:sz="4" w:space="0"/>
            </w:tcBorders>
            <w:shd w:val="clear" w:color="auto" w:fill="FFFFFF"/>
            <w:noWrap w:val="0"/>
            <w:vAlign w:val="center"/>
          </w:tcPr>
          <w:p w14:paraId="3724B914">
            <w:pPr>
              <w:adjustRightInd w:val="0"/>
              <w:snapToGrid w:val="0"/>
              <w:jc w:val="left"/>
              <w:rPr>
                <w:rFonts w:ascii="仿宋_GB2312" w:hAnsi="仿宋_GB2312" w:eastAsia="仿宋_GB2312" w:cs="仿宋_GB2312"/>
                <w:sz w:val="24"/>
                <w:szCs w:val="24"/>
                <w:lang w:eastAsia="zh-TW"/>
              </w:rPr>
            </w:pPr>
            <w:r>
              <w:rPr>
                <w:rFonts w:hint="eastAsia" w:ascii="仿宋_GB2312" w:hAnsi="仿宋_GB2312" w:eastAsia="仿宋_GB2312" w:cs="仿宋_GB2312"/>
                <w:sz w:val="24"/>
                <w:szCs w:val="24"/>
              </w:rPr>
              <w:t>通过本课程的学习，学生具备如下知识、能力及情感态度价值观：</w:t>
            </w:r>
          </w:p>
          <w:p w14:paraId="6F82DA80">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
                <w:bCs/>
                <w:kern w:val="0"/>
                <w:sz w:val="24"/>
                <w:szCs w:val="24"/>
              </w:rPr>
              <w:t>课程目标1：</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bCs/>
                <w:sz w:val="24"/>
                <w:szCs w:val="24"/>
              </w:rPr>
              <w:t>掌握器乐演奏技法技能多项技术技能，理解音乐学科的核心素养的内涵，形成音乐学科核心素养。能够了解中学生对音乐的认知与身心发展，树立爱岗敬业精神。（支撑毕业要求2.2）</w:t>
            </w:r>
          </w:p>
          <w:p w14:paraId="4C492FDE">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
                <w:bCs/>
                <w:kern w:val="0"/>
                <w:sz w:val="24"/>
                <w:szCs w:val="24"/>
              </w:rPr>
              <w:t>课程目标2</w:t>
            </w:r>
            <w:r>
              <w:rPr>
                <w:rFonts w:hint="eastAsia" w:ascii="仿宋_GB2312" w:hAnsi="仿宋_GB2312" w:eastAsia="仿宋_GB2312" w:cs="仿宋_GB2312"/>
                <w:kern w:val="0"/>
                <w:sz w:val="24"/>
                <w:szCs w:val="24"/>
              </w:rPr>
              <w:t>：</w:t>
            </w:r>
            <w:r>
              <w:rPr>
                <w:rFonts w:hint="eastAsia" w:ascii="仿宋_GB2312" w:hAnsi="仿宋_GB2312" w:eastAsia="仿宋_GB2312" w:cs="仿宋_GB2312"/>
                <w:bCs/>
                <w:sz w:val="24"/>
                <w:szCs w:val="24"/>
              </w:rPr>
              <w:t>熟悉器乐演奏课程标准和教材，以及中小学音乐课程标准，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支撑毕业要求4.1）</w:t>
            </w:r>
          </w:p>
          <w:p w14:paraId="6672D721">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b/>
                <w:sz w:val="24"/>
                <w:szCs w:val="24"/>
              </w:rPr>
              <w:t>课程目标3：</w:t>
            </w:r>
            <w:r>
              <w:rPr>
                <w:rFonts w:hint="eastAsia" w:ascii="仿宋_GB2312" w:hAnsi="仿宋_GB2312" w:eastAsia="仿宋_GB2312" w:cs="仿宋_GB2312"/>
                <w:bCs/>
                <w:sz w:val="24"/>
                <w:szCs w:val="24"/>
              </w:rPr>
              <w:t>理解学习共同体的作用，能够形成在音乐教育中渗透美育的理念，掌握器乐合奏、重奏等育人理念，在课程学习、教育 实践、艺术实践等活动中，具备美育理念，培养多声部重奏和乐团排练的组织和协作能力。理解音乐学科的核心素养的内涵，形成音乐学科核心素养。（支撑毕业要求6.1）</w:t>
            </w:r>
          </w:p>
        </w:tc>
      </w:tr>
      <w:tr w14:paraId="4B780DF1">
        <w:trPr>
          <w:trHeight w:val="642" w:hRule="atLeast"/>
        </w:trPr>
        <w:tc>
          <w:tcPr>
            <w:tcW w:w="1284" w:type="dxa"/>
            <w:vMerge w:val="continue"/>
            <w:shd w:val="clear" w:color="auto" w:fill="FFFFFF"/>
            <w:noWrap w:val="0"/>
            <w:vAlign w:val="center"/>
          </w:tcPr>
          <w:p w14:paraId="5623929A">
            <w:pPr>
              <w:adjustRightInd w:val="0"/>
              <w:snapToGrid w:val="0"/>
              <w:jc w:val="center"/>
              <w:rPr>
                <w:rFonts w:ascii="仿宋_GB2312" w:hAnsi="仿宋_GB2312" w:eastAsia="仿宋_GB2312" w:cs="仿宋_GB2312"/>
                <w:color w:val="000000"/>
                <w:sz w:val="24"/>
                <w:szCs w:val="24"/>
              </w:rPr>
            </w:pPr>
          </w:p>
        </w:tc>
        <w:tc>
          <w:tcPr>
            <w:tcW w:w="1799" w:type="dxa"/>
            <w:gridSpan w:val="2"/>
            <w:tcBorders>
              <w:bottom w:val="single" w:color="auto" w:sz="4" w:space="0"/>
            </w:tcBorders>
            <w:shd w:val="clear" w:color="auto" w:fill="FFFFFF"/>
            <w:noWrap w:val="0"/>
            <w:vAlign w:val="center"/>
          </w:tcPr>
          <w:p w14:paraId="27C37D76">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课程目标</w:t>
            </w:r>
          </w:p>
        </w:tc>
        <w:tc>
          <w:tcPr>
            <w:tcW w:w="4508" w:type="dxa"/>
            <w:gridSpan w:val="10"/>
            <w:tcBorders>
              <w:bottom w:val="single" w:color="auto" w:sz="4" w:space="0"/>
            </w:tcBorders>
            <w:shd w:val="clear" w:color="auto" w:fill="FFFFFF"/>
            <w:noWrap w:val="0"/>
            <w:vAlign w:val="center"/>
          </w:tcPr>
          <w:p w14:paraId="467E1C84">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毕业要求分解指标点</w:t>
            </w:r>
          </w:p>
        </w:tc>
        <w:tc>
          <w:tcPr>
            <w:tcW w:w="1557" w:type="dxa"/>
            <w:gridSpan w:val="4"/>
            <w:tcBorders>
              <w:bottom w:val="single" w:color="auto" w:sz="4" w:space="0"/>
            </w:tcBorders>
            <w:shd w:val="clear" w:color="auto" w:fill="FFFFFF"/>
            <w:noWrap w:val="0"/>
            <w:vAlign w:val="center"/>
          </w:tcPr>
          <w:p w14:paraId="088AC862">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毕业要求</w:t>
            </w:r>
          </w:p>
        </w:tc>
      </w:tr>
      <w:tr w14:paraId="7D4F5D43">
        <w:trPr>
          <w:trHeight w:val="982" w:hRule="atLeast"/>
        </w:trPr>
        <w:tc>
          <w:tcPr>
            <w:tcW w:w="1284" w:type="dxa"/>
            <w:vMerge w:val="continue"/>
            <w:shd w:val="clear" w:color="auto" w:fill="FFFFFF"/>
            <w:noWrap w:val="0"/>
            <w:vAlign w:val="center"/>
          </w:tcPr>
          <w:p w14:paraId="44A97B89">
            <w:pPr>
              <w:adjustRightInd w:val="0"/>
              <w:snapToGrid w:val="0"/>
              <w:jc w:val="center"/>
              <w:rPr>
                <w:rFonts w:ascii="仿宋_GB2312" w:hAnsi="仿宋_GB2312" w:eastAsia="仿宋_GB2312" w:cs="仿宋_GB2312"/>
                <w:color w:val="000000"/>
                <w:sz w:val="24"/>
                <w:szCs w:val="24"/>
              </w:rPr>
            </w:pPr>
          </w:p>
        </w:tc>
        <w:tc>
          <w:tcPr>
            <w:tcW w:w="1799" w:type="dxa"/>
            <w:gridSpan w:val="2"/>
            <w:tcBorders>
              <w:bottom w:val="single" w:color="auto" w:sz="4" w:space="0"/>
            </w:tcBorders>
            <w:shd w:val="clear" w:color="auto" w:fill="FFFFFF"/>
            <w:noWrap w:val="0"/>
            <w:vAlign w:val="center"/>
          </w:tcPr>
          <w:p w14:paraId="0E9771F9">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课程目标1</w:t>
            </w:r>
          </w:p>
          <w:p w14:paraId="08F73551">
            <w:pPr>
              <w:adjustRightInd w:val="0"/>
              <w:snapToGrid w:val="0"/>
              <w:jc w:val="center"/>
              <w:rPr>
                <w:rFonts w:ascii="仿宋_GB2312" w:hAnsi="仿宋_GB2312" w:eastAsia="仿宋_GB2312" w:cs="仿宋_GB2312"/>
                <w:color w:val="000000"/>
                <w:sz w:val="24"/>
                <w:szCs w:val="24"/>
              </w:rPr>
            </w:pPr>
          </w:p>
        </w:tc>
        <w:tc>
          <w:tcPr>
            <w:tcW w:w="4508" w:type="dxa"/>
            <w:gridSpan w:val="10"/>
            <w:shd w:val="clear" w:color="auto" w:fill="FFFFFF"/>
            <w:noWrap w:val="0"/>
            <w:vAlign w:val="center"/>
          </w:tcPr>
          <w:p w14:paraId="7D741A3E">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bCs/>
                <w:sz w:val="24"/>
                <w:szCs w:val="24"/>
              </w:rPr>
              <w:t>用心从教】树立爱岗敬业精神，了解学生的身心发展特点和音乐的认知规律，关爱学生，保护学生安全，促进学生身心健康发展，在教育实践中能够认真履行工作职责、富有爱心、责任心，建立良好师生关系。</w:t>
            </w:r>
          </w:p>
        </w:tc>
        <w:tc>
          <w:tcPr>
            <w:tcW w:w="1557" w:type="dxa"/>
            <w:gridSpan w:val="4"/>
            <w:shd w:val="clear" w:color="auto" w:fill="FFFFFF"/>
            <w:noWrap w:val="0"/>
            <w:vAlign w:val="center"/>
          </w:tcPr>
          <w:p w14:paraId="211DFAC0">
            <w:pPr>
              <w:adjustRightInd w:val="0"/>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教育情怀</w:t>
            </w:r>
          </w:p>
          <w:p w14:paraId="3CDEFDBE">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（H）</w:t>
            </w:r>
          </w:p>
        </w:tc>
      </w:tr>
      <w:tr w14:paraId="586E8668">
        <w:trPr>
          <w:trHeight w:val="817" w:hRule="atLeast"/>
        </w:trPr>
        <w:tc>
          <w:tcPr>
            <w:tcW w:w="1284" w:type="dxa"/>
            <w:vMerge w:val="continue"/>
            <w:shd w:val="clear" w:color="auto" w:fill="FFFFFF"/>
            <w:noWrap w:val="0"/>
            <w:vAlign w:val="center"/>
          </w:tcPr>
          <w:p w14:paraId="6DA3798A">
            <w:pPr>
              <w:adjustRightInd w:val="0"/>
              <w:snapToGrid w:val="0"/>
              <w:jc w:val="center"/>
              <w:rPr>
                <w:rFonts w:ascii="仿宋_GB2312" w:hAnsi="仿宋_GB2312" w:eastAsia="仿宋_GB2312" w:cs="仿宋_GB2312"/>
                <w:color w:val="000000"/>
                <w:sz w:val="24"/>
                <w:szCs w:val="24"/>
              </w:rPr>
            </w:pPr>
          </w:p>
        </w:tc>
        <w:tc>
          <w:tcPr>
            <w:tcW w:w="1799" w:type="dxa"/>
            <w:gridSpan w:val="2"/>
            <w:shd w:val="clear" w:color="auto" w:fill="FFFFFF"/>
            <w:noWrap w:val="0"/>
            <w:vAlign w:val="center"/>
          </w:tcPr>
          <w:p w14:paraId="6C963DB8">
            <w:pPr>
              <w:adjustRightInd w:val="0"/>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课程目标2</w:t>
            </w:r>
          </w:p>
        </w:tc>
        <w:tc>
          <w:tcPr>
            <w:tcW w:w="4508" w:type="dxa"/>
            <w:gridSpan w:val="10"/>
            <w:shd w:val="clear" w:color="auto" w:fill="FFFFFF"/>
            <w:noWrap w:val="0"/>
            <w:vAlign w:val="center"/>
          </w:tcPr>
          <w:p w14:paraId="34342F80">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学设计与实施】熟悉中学音乐课程标准和教材，能够运用学科知识和现代信息技术进行课堂教学设计，合理安排教学过程和环节，科学设计评价内容和方式，根据学生音乐认知的特征和个体差异，进行差异化教学。课后能够及时反思、总结，形成初步的音乐教研能力。</w:t>
            </w:r>
          </w:p>
        </w:tc>
        <w:tc>
          <w:tcPr>
            <w:tcW w:w="1557" w:type="dxa"/>
            <w:gridSpan w:val="4"/>
            <w:shd w:val="clear" w:color="auto" w:fill="FFFFFF"/>
            <w:noWrap w:val="0"/>
            <w:vAlign w:val="center"/>
          </w:tcPr>
          <w:p w14:paraId="319D7D65">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教学能力</w:t>
            </w:r>
          </w:p>
          <w:p w14:paraId="74DDEDFF">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（M）</w:t>
            </w:r>
          </w:p>
        </w:tc>
      </w:tr>
      <w:tr w14:paraId="5185B4B1">
        <w:trPr>
          <w:trHeight w:val="817" w:hRule="atLeast"/>
        </w:trPr>
        <w:tc>
          <w:tcPr>
            <w:tcW w:w="1284" w:type="dxa"/>
            <w:vMerge w:val="continue"/>
            <w:shd w:val="clear" w:color="auto" w:fill="FFFFFF"/>
            <w:noWrap w:val="0"/>
            <w:vAlign w:val="center"/>
          </w:tcPr>
          <w:p w14:paraId="2831F682">
            <w:pPr>
              <w:adjustRightInd w:val="0"/>
              <w:snapToGrid w:val="0"/>
              <w:jc w:val="center"/>
              <w:rPr>
                <w:rFonts w:ascii="仿宋_GB2312" w:hAnsi="仿宋_GB2312" w:eastAsia="仿宋_GB2312" w:cs="仿宋_GB2312"/>
                <w:color w:val="000000"/>
                <w:sz w:val="24"/>
                <w:szCs w:val="24"/>
              </w:rPr>
            </w:pPr>
          </w:p>
        </w:tc>
        <w:tc>
          <w:tcPr>
            <w:tcW w:w="1799" w:type="dxa"/>
            <w:gridSpan w:val="2"/>
            <w:shd w:val="clear" w:color="auto" w:fill="FFFFFF"/>
            <w:noWrap w:val="0"/>
            <w:vAlign w:val="center"/>
          </w:tcPr>
          <w:p w14:paraId="509B1E95">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课程目标3</w:t>
            </w:r>
          </w:p>
        </w:tc>
        <w:tc>
          <w:tcPr>
            <w:tcW w:w="4508" w:type="dxa"/>
            <w:gridSpan w:val="10"/>
            <w:shd w:val="clear" w:color="auto" w:fill="FFFFFF"/>
            <w:noWrap w:val="0"/>
            <w:vAlign w:val="center"/>
          </w:tcPr>
          <w:p w14:paraId="4CA1DDDD">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rPr>
              <w:t>育人理念】</w:t>
            </w:r>
            <w:r>
              <w:rPr>
                <w:rFonts w:hint="eastAsia" w:ascii="仿宋_GB2312" w:hAnsi="仿宋_GB2312" w:eastAsia="仿宋_GB2312" w:cs="仿宋_GB2312"/>
                <w:bCs/>
                <w:sz w:val="24"/>
                <w:szCs w:val="24"/>
              </w:rPr>
              <w:t>理解音乐教学与人的全面发展的关系，理解音乐学科的育人价值，具备在音乐教学、课外辅导、学生交往中渗透“以美育人”的理念。</w:t>
            </w:r>
          </w:p>
        </w:tc>
        <w:tc>
          <w:tcPr>
            <w:tcW w:w="1557" w:type="dxa"/>
            <w:gridSpan w:val="4"/>
            <w:shd w:val="clear" w:color="auto" w:fill="FFFFFF"/>
            <w:noWrap w:val="0"/>
            <w:vAlign w:val="center"/>
          </w:tcPr>
          <w:p w14:paraId="39386DB7">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综合育人</w:t>
            </w:r>
          </w:p>
          <w:p w14:paraId="7216A459">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（L）</w:t>
            </w:r>
          </w:p>
        </w:tc>
      </w:tr>
      <w:tr w14:paraId="5E9EE258">
        <w:trPr>
          <w:trHeight w:val="582" w:hRule="atLeast"/>
        </w:trPr>
        <w:tc>
          <w:tcPr>
            <w:tcW w:w="1284" w:type="dxa"/>
            <w:vMerge w:val="restart"/>
            <w:shd w:val="clear" w:color="auto" w:fill="FFFFFF"/>
            <w:noWrap w:val="0"/>
            <w:vAlign w:val="center"/>
          </w:tcPr>
          <w:p w14:paraId="7FDFA829">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F</w:t>
            </w:r>
          </w:p>
          <w:p w14:paraId="2909E7DD">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理论学习内容</w:t>
            </w:r>
          </w:p>
        </w:tc>
        <w:tc>
          <w:tcPr>
            <w:tcW w:w="4045" w:type="dxa"/>
            <w:gridSpan w:val="4"/>
            <w:shd w:val="clear" w:color="auto" w:fill="FFFFFF"/>
            <w:noWrap w:val="0"/>
            <w:vAlign w:val="center"/>
          </w:tcPr>
          <w:p w14:paraId="5E57078F">
            <w:pPr>
              <w:adjustRightInd w:val="0"/>
              <w:snapToGrid w:val="0"/>
              <w:jc w:val="center"/>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章节学习内容与学习要求</w:t>
            </w:r>
          </w:p>
        </w:tc>
        <w:tc>
          <w:tcPr>
            <w:tcW w:w="2262" w:type="dxa"/>
            <w:gridSpan w:val="8"/>
            <w:shd w:val="clear" w:color="auto" w:fill="FFFFFF"/>
            <w:noWrap w:val="0"/>
            <w:vAlign w:val="center"/>
          </w:tcPr>
          <w:p w14:paraId="325A9C72">
            <w:pPr>
              <w:adjustRightInd w:val="0"/>
              <w:snapToGrid w:val="0"/>
              <w:jc w:val="center"/>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支撑课程</w:t>
            </w:r>
          </w:p>
          <w:p w14:paraId="68C45D83">
            <w:pPr>
              <w:adjustRightInd w:val="0"/>
              <w:snapToGrid w:val="0"/>
              <w:jc w:val="center"/>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w:t>
            </w:r>
          </w:p>
        </w:tc>
        <w:tc>
          <w:tcPr>
            <w:tcW w:w="1557" w:type="dxa"/>
            <w:gridSpan w:val="4"/>
            <w:shd w:val="clear" w:color="auto" w:fill="FFFFFF"/>
            <w:noWrap w:val="0"/>
            <w:vAlign w:val="center"/>
          </w:tcPr>
          <w:p w14:paraId="15E3CED6">
            <w:pPr>
              <w:adjustRightInd w:val="0"/>
              <w:snapToGrid w:val="0"/>
              <w:jc w:val="center"/>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学时</w:t>
            </w:r>
          </w:p>
          <w:p w14:paraId="545B6FDB">
            <w:pPr>
              <w:adjustRightInd w:val="0"/>
              <w:snapToGrid w:val="0"/>
              <w:jc w:val="center"/>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分配</w:t>
            </w:r>
          </w:p>
        </w:tc>
      </w:tr>
      <w:tr w14:paraId="0237AE9F">
        <w:trPr>
          <w:trHeight w:val="454" w:hRule="atLeast"/>
        </w:trPr>
        <w:tc>
          <w:tcPr>
            <w:tcW w:w="1284" w:type="dxa"/>
            <w:vMerge w:val="continue"/>
            <w:shd w:val="clear" w:color="auto" w:fill="FFFFFF"/>
            <w:noWrap w:val="0"/>
            <w:vAlign w:val="center"/>
          </w:tcPr>
          <w:p w14:paraId="65EE6D13">
            <w:pPr>
              <w:adjustRightInd w:val="0"/>
              <w:snapToGrid w:val="0"/>
              <w:jc w:val="right"/>
              <w:rPr>
                <w:rFonts w:ascii="仿宋_GB2312" w:hAnsi="仿宋_GB2312" w:eastAsia="仿宋_GB2312" w:cs="仿宋_GB2312"/>
                <w:color w:val="000000"/>
                <w:sz w:val="24"/>
                <w:szCs w:val="24"/>
              </w:rPr>
            </w:pPr>
          </w:p>
        </w:tc>
        <w:tc>
          <w:tcPr>
            <w:tcW w:w="4045" w:type="dxa"/>
            <w:gridSpan w:val="4"/>
            <w:shd w:val="clear" w:color="auto" w:fill="auto"/>
            <w:noWrap w:val="0"/>
            <w:vAlign w:val="center"/>
          </w:tcPr>
          <w:p w14:paraId="3BD0782C">
            <w:pPr>
              <w:widowControl/>
              <w:adjustRightInd w:val="0"/>
              <w:snapToGrid w:val="0"/>
              <w:rPr>
                <w:rFonts w:ascii="仿宋_GB2312" w:hAnsi="仿宋_GB2312" w:eastAsia="仿宋_GB2312" w:cs="仿宋_GB2312"/>
                <w:bCs/>
                <w:color w:val="4472C4"/>
                <w:sz w:val="24"/>
                <w:szCs w:val="24"/>
              </w:rPr>
            </w:pPr>
          </w:p>
        </w:tc>
        <w:tc>
          <w:tcPr>
            <w:tcW w:w="2262" w:type="dxa"/>
            <w:gridSpan w:val="8"/>
            <w:shd w:val="clear" w:color="auto" w:fill="auto"/>
            <w:noWrap w:val="0"/>
            <w:vAlign w:val="center"/>
          </w:tcPr>
          <w:p w14:paraId="6DF86274">
            <w:pPr>
              <w:widowControl/>
              <w:adjustRightInd w:val="0"/>
              <w:snapToGrid w:val="0"/>
              <w:jc w:val="center"/>
              <w:rPr>
                <w:rFonts w:ascii="仿宋_GB2312" w:hAnsi="仿宋_GB2312" w:eastAsia="仿宋_GB2312" w:cs="仿宋_GB2312"/>
                <w:bCs/>
                <w:color w:val="4472C4"/>
                <w:sz w:val="24"/>
                <w:szCs w:val="24"/>
              </w:rPr>
            </w:pPr>
          </w:p>
        </w:tc>
        <w:tc>
          <w:tcPr>
            <w:tcW w:w="1557" w:type="dxa"/>
            <w:gridSpan w:val="4"/>
            <w:shd w:val="clear" w:color="auto" w:fill="FFFFFF"/>
            <w:noWrap w:val="0"/>
            <w:vAlign w:val="center"/>
          </w:tcPr>
          <w:p w14:paraId="72A97CEA">
            <w:pPr>
              <w:adjustRightInd w:val="0"/>
              <w:snapToGrid w:val="0"/>
              <w:jc w:val="center"/>
              <w:rPr>
                <w:rFonts w:ascii="仿宋_GB2312" w:hAnsi="仿宋_GB2312" w:eastAsia="仿宋_GB2312" w:cs="仿宋_GB2312"/>
                <w:color w:val="4472C4"/>
                <w:sz w:val="24"/>
                <w:szCs w:val="24"/>
              </w:rPr>
            </w:pPr>
          </w:p>
        </w:tc>
      </w:tr>
      <w:tr w14:paraId="395CA5B4">
        <w:trPr>
          <w:trHeight w:val="454" w:hRule="atLeast"/>
        </w:trPr>
        <w:tc>
          <w:tcPr>
            <w:tcW w:w="1284" w:type="dxa"/>
            <w:vMerge w:val="continue"/>
            <w:shd w:val="clear" w:color="auto" w:fill="FFFFFF"/>
            <w:noWrap w:val="0"/>
            <w:vAlign w:val="center"/>
          </w:tcPr>
          <w:p w14:paraId="20795E72">
            <w:pPr>
              <w:adjustRightInd w:val="0"/>
              <w:snapToGrid w:val="0"/>
              <w:jc w:val="center"/>
              <w:rPr>
                <w:rFonts w:ascii="仿宋_GB2312" w:hAnsi="仿宋_GB2312" w:eastAsia="仿宋_GB2312" w:cs="仿宋_GB2312"/>
                <w:color w:val="000000"/>
                <w:sz w:val="24"/>
                <w:szCs w:val="24"/>
              </w:rPr>
            </w:pPr>
          </w:p>
        </w:tc>
        <w:tc>
          <w:tcPr>
            <w:tcW w:w="6307" w:type="dxa"/>
            <w:gridSpan w:val="12"/>
            <w:shd w:val="clear" w:color="auto" w:fill="auto"/>
            <w:noWrap w:val="0"/>
            <w:vAlign w:val="center"/>
          </w:tcPr>
          <w:p w14:paraId="0578E247">
            <w:pPr>
              <w:adjustRightInd w:val="0"/>
              <w:snapToGrid w:val="0"/>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合计</w:t>
            </w:r>
          </w:p>
        </w:tc>
        <w:tc>
          <w:tcPr>
            <w:tcW w:w="1557" w:type="dxa"/>
            <w:gridSpan w:val="4"/>
            <w:shd w:val="clear" w:color="auto" w:fill="FFFFFF"/>
            <w:noWrap w:val="0"/>
            <w:vAlign w:val="center"/>
          </w:tcPr>
          <w:p w14:paraId="0B8FE2D4">
            <w:pPr>
              <w:adjustRightInd w:val="0"/>
              <w:snapToGrid w:val="0"/>
              <w:jc w:val="center"/>
              <w:rPr>
                <w:rFonts w:ascii="仿宋_GB2312" w:hAnsi="仿宋_GB2312" w:eastAsia="仿宋_GB2312" w:cs="仿宋_GB2312"/>
                <w:color w:val="4472C4"/>
                <w:sz w:val="24"/>
                <w:szCs w:val="24"/>
              </w:rPr>
            </w:pPr>
          </w:p>
        </w:tc>
      </w:tr>
      <w:tr w14:paraId="762D90F1">
        <w:trPr>
          <w:trHeight w:val="454" w:hRule="atLeast"/>
        </w:trPr>
        <w:tc>
          <w:tcPr>
            <w:tcW w:w="1284" w:type="dxa"/>
            <w:vMerge w:val="restart"/>
            <w:shd w:val="clear" w:color="auto" w:fill="FFFFFF"/>
            <w:noWrap w:val="0"/>
            <w:vAlign w:val="center"/>
          </w:tcPr>
          <w:p w14:paraId="3A16C129">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w:t>
            </w:r>
          </w:p>
          <w:p w14:paraId="5CB72B2B">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lang w:eastAsia="zh-Hans"/>
              </w:rPr>
              <w:t>技能</w:t>
            </w:r>
            <w:r>
              <w:rPr>
                <w:rFonts w:hint="eastAsia" w:ascii="仿宋_GB2312" w:hAnsi="仿宋_GB2312" w:eastAsia="仿宋_GB2312" w:cs="仿宋_GB2312"/>
                <w:sz w:val="24"/>
                <w:szCs w:val="24"/>
              </w:rPr>
              <w:t>（实训）内容</w:t>
            </w:r>
          </w:p>
        </w:tc>
        <w:tc>
          <w:tcPr>
            <w:tcW w:w="5856" w:type="dxa"/>
            <w:gridSpan w:val="10"/>
            <w:shd w:val="clear" w:color="auto" w:fill="auto"/>
            <w:noWrap w:val="0"/>
            <w:vAlign w:val="center"/>
          </w:tcPr>
          <w:p w14:paraId="0D9557CA">
            <w:pPr>
              <w:adjustRightInd w:val="0"/>
              <w:snapToGrid w:val="0"/>
              <w:jc w:val="left"/>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项目名称、主要内容及开设要求</w:t>
            </w:r>
          </w:p>
        </w:tc>
        <w:tc>
          <w:tcPr>
            <w:tcW w:w="1132" w:type="dxa"/>
            <w:gridSpan w:val="5"/>
            <w:shd w:val="clear" w:color="auto" w:fill="auto"/>
            <w:noWrap w:val="0"/>
            <w:vAlign w:val="center"/>
          </w:tcPr>
          <w:p w14:paraId="31BA20BF">
            <w:pPr>
              <w:adjustRightInd w:val="0"/>
              <w:snapToGrid w:val="0"/>
              <w:jc w:val="left"/>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支撑课程</w:t>
            </w:r>
          </w:p>
          <w:p w14:paraId="03AEB64F">
            <w:pPr>
              <w:adjustRightInd w:val="0"/>
              <w:snapToGrid w:val="0"/>
              <w:jc w:val="left"/>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w:t>
            </w:r>
          </w:p>
        </w:tc>
        <w:tc>
          <w:tcPr>
            <w:tcW w:w="876" w:type="dxa"/>
            <w:shd w:val="clear" w:color="auto" w:fill="FFFFFF"/>
            <w:noWrap w:val="0"/>
            <w:vAlign w:val="center"/>
          </w:tcPr>
          <w:p w14:paraId="72D802DF">
            <w:pPr>
              <w:adjustRightInd w:val="0"/>
              <w:snapToGrid w:val="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学时 </w:t>
            </w:r>
          </w:p>
          <w:p w14:paraId="2485E68D">
            <w:pPr>
              <w:adjustRightInd w:val="0"/>
              <w:snapToGrid w:val="0"/>
              <w:jc w:val="left"/>
              <w:rPr>
                <w:rFonts w:ascii="仿宋_GB2312" w:hAnsi="仿宋_GB2312" w:eastAsia="仿宋_GB2312" w:cs="仿宋_GB2312"/>
                <w:color w:val="4472C4"/>
                <w:sz w:val="24"/>
                <w:szCs w:val="24"/>
              </w:rPr>
            </w:pPr>
            <w:r>
              <w:rPr>
                <w:rFonts w:hint="eastAsia" w:ascii="仿宋_GB2312" w:hAnsi="仿宋_GB2312" w:eastAsia="仿宋_GB2312" w:cs="仿宋_GB2312"/>
                <w:color w:val="000000"/>
                <w:kern w:val="0"/>
                <w:sz w:val="24"/>
                <w:szCs w:val="24"/>
              </w:rPr>
              <w:t>分配</w:t>
            </w:r>
          </w:p>
        </w:tc>
      </w:tr>
      <w:tr w14:paraId="084DC045">
        <w:trPr>
          <w:trHeight w:val="454" w:hRule="atLeast"/>
        </w:trPr>
        <w:tc>
          <w:tcPr>
            <w:tcW w:w="1284" w:type="dxa"/>
            <w:vMerge w:val="continue"/>
            <w:shd w:val="clear" w:color="auto" w:fill="FFFFFF"/>
            <w:noWrap w:val="0"/>
            <w:vAlign w:val="center"/>
          </w:tcPr>
          <w:p w14:paraId="6020A8CD">
            <w:pPr>
              <w:adjustRightInd w:val="0"/>
              <w:snapToGrid w:val="0"/>
              <w:jc w:val="center"/>
              <w:rPr>
                <w:rFonts w:ascii="仿宋_GB2312" w:hAnsi="仿宋_GB2312" w:eastAsia="仿宋_GB2312" w:cs="仿宋_GB2312"/>
                <w:color w:val="000000"/>
                <w:sz w:val="24"/>
                <w:szCs w:val="24"/>
              </w:rPr>
            </w:pPr>
          </w:p>
        </w:tc>
        <w:tc>
          <w:tcPr>
            <w:tcW w:w="5856" w:type="dxa"/>
            <w:gridSpan w:val="10"/>
            <w:shd w:val="clear" w:color="auto" w:fill="auto"/>
            <w:noWrap w:val="0"/>
            <w:vAlign w:val="center"/>
          </w:tcPr>
          <w:p w14:paraId="541C028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二胡：</w:t>
            </w:r>
          </w:p>
          <w:p w14:paraId="4DEEF85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第一章  C调力度练习、中把综合练习、D调溜手练习、乐曲《山村变了样》、《怀乡行》、《喜送公粮》</w:t>
            </w:r>
          </w:p>
          <w:p w14:paraId="786B9A5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第二章 三连音换弦练习、两手配合练习、快速换把练习、乐曲《赞歌》、《春诗》、《烛影摇红》（通过作品的</w:t>
            </w:r>
          </w:p>
          <w:p w14:paraId="73300E5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学习与演奏，深刻把握与提炼思政成份歌颂祖国、人民、美好、幸福的生活）。</w:t>
            </w:r>
          </w:p>
          <w:p w14:paraId="0701ACA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第三章 综合练习、长弓练习《忆江南》、乐曲《江南春色》、《月夜》、《豫北叙事曲》、《闲居吟》（通过作品的学习与演奏，深刻把握与提炼思政成份歌颂祖国、人民、美好、幸福的生活）。</w:t>
            </w:r>
          </w:p>
          <w:p w14:paraId="4B71653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第四章 活指换弦练习、D大调综合练习、乐曲《陕北抒怀》、《江河水》、《洪湖人民的心愿》（通过作品的学习与演奏，深刻把握与提炼思政成份歌颂祖国、人民、美好、幸福的生活）。</w:t>
            </w:r>
          </w:p>
          <w:p w14:paraId="6B3A5EB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第五章 固定音型换弦练习、快速大跳练习、乐曲《三门峡畅想曲》、《二泉映月》、《秦腔主题随想曲》、《查尔达什》等。</w:t>
            </w:r>
          </w:p>
          <w:p w14:paraId="2D3D109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第六章 音乐会练习曲、乐曲《兰花花叙事曲》、《一枝花》、《天山风情》、《长城随想》、《第一二胡狂想曲》、《流浪者之歌》等。</w:t>
            </w:r>
          </w:p>
          <w:p w14:paraId="700DE4AF">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实训目的：</w:t>
            </w:r>
            <w:r>
              <w:rPr>
                <w:rFonts w:hint="eastAsia" w:ascii="仿宋_GB2312" w:hAnsi="仿宋_GB2312" w:eastAsia="仿宋_GB2312" w:cs="仿宋_GB2312"/>
                <w:sz w:val="24"/>
                <w:szCs w:val="24"/>
              </w:rPr>
              <w:t>掌握</w:t>
            </w:r>
            <w:r>
              <w:rPr>
                <w:rFonts w:hint="eastAsia" w:ascii="仿宋_GB2312" w:hAnsi="仿宋_GB2312" w:eastAsia="仿宋_GB2312" w:cs="仿宋_GB2312"/>
                <w:sz w:val="24"/>
                <w:szCs w:val="24"/>
                <w:lang w:eastAsia="zh-Hans"/>
              </w:rPr>
              <w:t>二胡</w:t>
            </w:r>
            <w:r>
              <w:rPr>
                <w:rFonts w:hint="eastAsia" w:ascii="仿宋_GB2312" w:hAnsi="仿宋_GB2312" w:eastAsia="仿宋_GB2312" w:cs="仿宋_GB2312"/>
                <w:sz w:val="24"/>
                <w:szCs w:val="24"/>
              </w:rPr>
              <w:t>演奏技能。</w:t>
            </w:r>
          </w:p>
          <w:p w14:paraId="721765D2">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 w:hAnsi="仿宋" w:eastAsia="仿宋" w:cs="仿宋"/>
                <w:bCs/>
                <w:color w:val="000000"/>
                <w:sz w:val="24"/>
                <w:szCs w:val="24"/>
              </w:rPr>
              <w:t>实训任务：</w:t>
            </w:r>
            <w:r>
              <w:rPr>
                <w:rFonts w:hint="eastAsia" w:ascii="仿宋_GB2312" w:hAnsi="仿宋_GB2312" w:eastAsia="仿宋_GB2312" w:cs="仿宋_GB2312"/>
                <w:sz w:val="24"/>
                <w:szCs w:val="24"/>
              </w:rPr>
              <w:t>曲式结构、风格特点、演奏技法</w:t>
            </w:r>
            <w:r>
              <w:rPr>
                <w:rFonts w:hint="eastAsia" w:ascii="仿宋_GB2312" w:hAnsi="仿宋_GB2312" w:eastAsia="仿宋_GB2312" w:cs="仿宋_GB2312"/>
                <w:sz w:val="24"/>
                <w:szCs w:val="24"/>
                <w:lang w:eastAsia="zh-Hans"/>
              </w:rPr>
              <w:t>的分析</w:t>
            </w:r>
            <w:r>
              <w:rPr>
                <w:rFonts w:hint="eastAsia" w:ascii="仿宋_GB2312" w:hAnsi="仿宋_GB2312" w:eastAsia="仿宋_GB2312" w:cs="仿宋_GB2312"/>
                <w:sz w:val="24"/>
                <w:szCs w:val="24"/>
              </w:rPr>
              <w:t>。进行音乐评判。</w:t>
            </w:r>
          </w:p>
        </w:tc>
        <w:tc>
          <w:tcPr>
            <w:tcW w:w="1132" w:type="dxa"/>
            <w:gridSpan w:val="5"/>
            <w:shd w:val="clear" w:color="auto" w:fill="auto"/>
            <w:noWrap w:val="0"/>
            <w:vAlign w:val="center"/>
          </w:tcPr>
          <w:p w14:paraId="12A24FFC">
            <w:pPr>
              <w:adjustRightInd w:val="0"/>
              <w:snapToGrid w:val="0"/>
              <w:jc w:val="center"/>
              <w:rPr>
                <w:rFonts w:ascii="仿宋_GB2312" w:hAnsi="仿宋_GB2312" w:eastAsia="仿宋_GB2312" w:cs="仿宋_GB2312"/>
                <w:bCs/>
                <w:sz w:val="24"/>
                <w:szCs w:val="24"/>
              </w:rPr>
            </w:pPr>
          </w:p>
          <w:p w14:paraId="56681685">
            <w:pPr>
              <w:adjustRightInd w:val="0"/>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支撑课程目标1、2、3</w:t>
            </w:r>
          </w:p>
          <w:p w14:paraId="1728A1EB">
            <w:pPr>
              <w:adjustRightInd w:val="0"/>
              <w:snapToGrid w:val="0"/>
              <w:jc w:val="center"/>
              <w:rPr>
                <w:rFonts w:ascii="仿宋_GB2312" w:hAnsi="仿宋_GB2312" w:eastAsia="仿宋_GB2312" w:cs="仿宋_GB2312"/>
                <w:bCs/>
                <w:sz w:val="24"/>
                <w:szCs w:val="24"/>
              </w:rPr>
            </w:pPr>
          </w:p>
          <w:p w14:paraId="2AFF36EF">
            <w:pPr>
              <w:adjustRightInd w:val="0"/>
              <w:snapToGrid w:val="0"/>
              <w:jc w:val="center"/>
              <w:rPr>
                <w:rFonts w:ascii="仿宋_GB2312" w:hAnsi="仿宋_GB2312" w:eastAsia="仿宋_GB2312" w:cs="仿宋_GB2312"/>
                <w:bCs/>
                <w:sz w:val="24"/>
                <w:szCs w:val="24"/>
              </w:rPr>
            </w:pPr>
          </w:p>
        </w:tc>
        <w:tc>
          <w:tcPr>
            <w:tcW w:w="876" w:type="dxa"/>
            <w:shd w:val="clear" w:color="auto" w:fill="FFFFFF"/>
            <w:noWrap w:val="0"/>
            <w:vAlign w:val="center"/>
          </w:tcPr>
          <w:p w14:paraId="1A9CC908">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48</w:t>
            </w:r>
          </w:p>
        </w:tc>
      </w:tr>
      <w:tr w14:paraId="0D618F6D">
        <w:trPr>
          <w:trHeight w:val="454" w:hRule="atLeast"/>
        </w:trPr>
        <w:tc>
          <w:tcPr>
            <w:tcW w:w="1284" w:type="dxa"/>
            <w:vMerge w:val="continue"/>
            <w:shd w:val="clear" w:color="auto" w:fill="FFFFFF"/>
            <w:noWrap w:val="0"/>
            <w:vAlign w:val="center"/>
          </w:tcPr>
          <w:p w14:paraId="55F7BC66">
            <w:pPr>
              <w:adjustRightInd w:val="0"/>
              <w:snapToGrid w:val="0"/>
              <w:jc w:val="center"/>
              <w:rPr>
                <w:rFonts w:ascii="仿宋_GB2312" w:hAnsi="仿宋_GB2312" w:eastAsia="仿宋_GB2312" w:cs="仿宋_GB2312"/>
                <w:color w:val="000000"/>
                <w:sz w:val="24"/>
                <w:szCs w:val="24"/>
              </w:rPr>
            </w:pPr>
          </w:p>
        </w:tc>
        <w:tc>
          <w:tcPr>
            <w:tcW w:w="5856" w:type="dxa"/>
            <w:gridSpan w:val="10"/>
            <w:shd w:val="clear" w:color="auto" w:fill="auto"/>
            <w:noWrap w:val="0"/>
            <w:vAlign w:val="center"/>
          </w:tcPr>
          <w:p w14:paraId="02715E81">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琵琶：</w:t>
            </w:r>
          </w:p>
          <w:p w14:paraId="0150323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第一章 五线谱音阶琶音训练</w:t>
            </w:r>
          </w:p>
          <w:p w14:paraId="6C4E84A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实训目的：在学习传统简谱音阶的基础上，熟悉五线谱记谱方式，将西洋调式移植到琵琶音阶中。</w:t>
            </w:r>
          </w:p>
          <w:p w14:paraId="624C5684">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音阶训练中注重激发学生审美感受，提高学生艺术修养，在音阶中弹出音乐的美感，并在不断的练习中反思问题、总结经验。</w:t>
            </w:r>
          </w:p>
          <w:p w14:paraId="1C81882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实训任务：D、C、G、F、A、bB、bE调</w:t>
            </w:r>
          </w:p>
          <w:p w14:paraId="117E12C1">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第二章 颤指</w:t>
            </w:r>
          </w:p>
          <w:p w14:paraId="3C6A79F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实训目的：掌握颤指的技能技巧。</w:t>
            </w:r>
          </w:p>
          <w:p w14:paraId="6BD1360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实训任务：掌握颤指的技能技巧。</w:t>
            </w:r>
          </w:p>
          <w:p w14:paraId="495033D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第三章 临挂练习</w:t>
            </w:r>
          </w:p>
          <w:p w14:paraId="6301537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实训目的：掌握临、挂技能技巧。</w:t>
            </w:r>
          </w:p>
          <w:p w14:paraId="24D7517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实训任务：挂与临的演奏技巧难点在于对手指动作速度的控制以及音色的把握。</w:t>
            </w:r>
          </w:p>
          <w:p w14:paraId="6C75E21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第四章 和弦练习</w:t>
            </w:r>
          </w:p>
          <w:p w14:paraId="655369F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实训目的：掌握各类和弦各调式中的和弦。</w:t>
            </w:r>
          </w:p>
          <w:p w14:paraId="2EB5A98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实训任务：西洋调式中的和弦对琵琶乐器的移植的运用，包含各级主、副和弦的弹奏。</w:t>
            </w:r>
          </w:p>
          <w:p w14:paraId="0AA6CCC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第五章 满轮</w:t>
            </w:r>
          </w:p>
          <w:p w14:paraId="6368EF12">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实训目的：熟悉掌握三类满轮演奏技巧</w:t>
            </w:r>
          </w:p>
          <w:p w14:paraId="10FEB51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在四条弦上作轮，做到既使每条弦发音连贯均匀，又使四条弦四个声部发音饱满，且突出曲调音。三中满轮奏法分别为：（1）大指挑四条弦，食指弹四条弦，中名小指次第轮一条曲调弦；（2）大指挑四条弦，食指弹四条弦，中名小指次第轮一条曲调弦，紧接着由五个手指长轮一条曲调弦；（3）食中名小四指轮一条曲调弦，大指挑四条弦。</w:t>
            </w:r>
          </w:p>
          <w:p w14:paraId="7356A10E">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第六章 绞弦、并弦</w:t>
            </w:r>
          </w:p>
          <w:p w14:paraId="1DA7D4D2">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实训目的：掌握绞弦、并弦等演奏技巧。</w:t>
            </w:r>
          </w:p>
          <w:p w14:paraId="0A4D06E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实训任务：绞弦与并弦在演奏技法上的不同音色特点以及曲目风格应用。</w:t>
            </w:r>
          </w:p>
          <w:p w14:paraId="0D923BBC">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第七章 乐曲——传统曲目</w:t>
            </w:r>
          </w:p>
          <w:p w14:paraId="232153A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实训目的：重点学习相关传统乐曲，了解乐曲的分类、较准确地把握各传统曲目的风格特点。</w:t>
            </w:r>
          </w:p>
          <w:p w14:paraId="0813FD4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实训任务：七级以上难度范围的曲目，能流畅、完整、较有表现力地弹奏。</w:t>
            </w:r>
          </w:p>
          <w:p w14:paraId="331F438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将艺术与技术相融合，突出</w:t>
            </w:r>
            <w:r>
              <w:rPr>
                <w:rFonts w:hint="eastAsia" w:ascii="仿宋_GB2312" w:hAnsi="仿宋_GB2312" w:eastAsia="仿宋_GB2312" w:cs="仿宋_GB2312"/>
                <w:sz w:val="24"/>
                <w:szCs w:val="24"/>
                <w:lang w:eastAsia="zh-TW"/>
              </w:rPr>
              <w:t>“文化中的传承”与“传承中的文化”</w:t>
            </w:r>
          </w:p>
          <w:p w14:paraId="1E35264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第八章 左手八度练习</w:t>
            </w:r>
          </w:p>
          <w:p w14:paraId="3B6D52E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实训目的：掌握左手八度演奏技巧。</w:t>
            </w:r>
          </w:p>
          <w:p w14:paraId="296D15E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实训任务：左手按指在不同弦之间进行各类八度训练。</w:t>
            </w:r>
          </w:p>
          <w:p w14:paraId="5C04EFC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第九章 轮指中大指的速度变化练习</w:t>
            </w:r>
          </w:p>
          <w:p w14:paraId="6F4B081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实训目的：训练学生右手轮指中大指的速度。</w:t>
            </w:r>
          </w:p>
          <w:p w14:paraId="0A4E635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实训任务：训练右手大指速度的变化。当轮指时，大指的速度变化改变了轮指的密度，用4指轮和3指轮来调节密度，以保持轮指的平衡，同时注意各指力的统一。</w:t>
            </w:r>
          </w:p>
          <w:p w14:paraId="7042A24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第十章 分解和弦练习</w:t>
            </w:r>
          </w:p>
          <w:p w14:paraId="4101563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实训目的：以学习乐曲的方式，使学生掌握分解和弦的演奏技巧。</w:t>
            </w:r>
          </w:p>
          <w:p w14:paraId="555A041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实训任务：西洋调式中各类和弦的分解训练。</w:t>
            </w:r>
          </w:p>
          <w:p w14:paraId="4AA520A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第十一章 乐曲——武曲</w:t>
            </w:r>
          </w:p>
          <w:p w14:paraId="6E0C50C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实训目的：准确把握传统武曲的风格特征。</w:t>
            </w:r>
          </w:p>
          <w:p w14:paraId="3D1A101F">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用形象鲜明的音乐语言，来表现一定故事情节、气势宏伟、结构较庞大的乐曲。《十面》与《霸王》是琵琶武曲中的经典曲目，要求熟练掌握其中的扫弦、快夹扫、煞音、绞弦、推并双弦、满轮等。流畅、完整、富有想象力与音乐表现能力。</w:t>
            </w:r>
          </w:p>
          <w:p w14:paraId="149C1A3F">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第十二章 短琶音练习</w:t>
            </w:r>
          </w:p>
          <w:p w14:paraId="2300717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实训目的：训练左手的固定指距感，在此基础上加强手指的灵活跑动能力。</w:t>
            </w:r>
          </w:p>
          <w:p w14:paraId="15A4F40C">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实训任务：在各个调中练习短琶音，右手指法要求四个音中，三个音由食指往外琶音弹出去，最后一个音用大指挑回来，以促进加速。</w:t>
            </w:r>
          </w:p>
          <w:p w14:paraId="249C1A02">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第十三章 右手大指练习</w:t>
            </w:r>
          </w:p>
          <w:p w14:paraId="20D4CC04">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实训目的：训练右手的大指各项能力。</w:t>
            </w:r>
          </w:p>
          <w:p w14:paraId="511F41D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实训任务：（1）提高大指的力度训练；（2）大指的灵活度和独立能力的控制。</w:t>
            </w:r>
          </w:p>
          <w:p w14:paraId="06078D7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第十四章 正反弹与指力训练</w:t>
            </w:r>
          </w:p>
          <w:p w14:paraId="6DAC83B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实训目的：通过训练正反弹，强化右手各手指的独立性和可持续性。</w:t>
            </w:r>
          </w:p>
          <w:p w14:paraId="5D0249FF">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实训任务：（1）正、反弹；（2）指力训练。在进行相对单一性的练习时，突出乐感和旋律线条。</w:t>
            </w:r>
          </w:p>
          <w:p w14:paraId="10BC794F">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第十五章 “点”与“线”</w:t>
            </w:r>
          </w:p>
          <w:p w14:paraId="42659B1E">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通过本章的学习，通过“点”与“线”的交替使用，以求促进掌握和控制琵琶右手核心技法中轮指、弹挑的有序结合，在音色、音量把握和增强“曲调美感”意识的前提下，培养对音乐语汇和曲调风格特色的理解。</w:t>
            </w:r>
          </w:p>
          <w:p w14:paraId="59CADBD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以轮指等线性技法为代表，将不同的“点”连城“线”。（1）养成多听、多看、多思考的习惯，在读谱和分析中，将长与短、快与慢、强与弱、松与紧等多变、多向的视角以及富有哲理性的思考来知道学习。（2）艺术表达中“度”的把握。</w:t>
            </w:r>
          </w:p>
          <w:p w14:paraId="45A65342">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第十六章 音乐会练习曲目</w:t>
            </w:r>
          </w:p>
          <w:p w14:paraId="47B065BC">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实训目的：扎实掌握琵琶的各项中高级技能技巧。</w:t>
            </w:r>
          </w:p>
          <w:p w14:paraId="38E88622">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实训任务：将琵琶技术中的各类中高级技能技巧进行综合运用。</w:t>
            </w:r>
          </w:p>
          <w:p w14:paraId="49269D2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第十七章 近现代乐曲</w:t>
            </w:r>
          </w:p>
          <w:p w14:paraId="3D87E1A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实训目的：准确把握近现代各类型乐曲的音乐风格特征。</w:t>
            </w:r>
          </w:p>
          <w:p w14:paraId="15E0CB2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实训任务：《狼牙山五壮士》《草原小姐妹》等近现代乐曲。充分了解作品背景，把握作品的核心思想，将技术融合于艺术中准确地诠释作品内涵。</w:t>
            </w:r>
          </w:p>
          <w:p w14:paraId="15BD1632">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将艺术与技术相融合，突出</w:t>
            </w:r>
            <w:r>
              <w:rPr>
                <w:rFonts w:hint="eastAsia" w:ascii="仿宋_GB2312" w:hAnsi="仿宋_GB2312" w:eastAsia="仿宋_GB2312" w:cs="仿宋_GB2312"/>
                <w:sz w:val="24"/>
                <w:szCs w:val="24"/>
                <w:lang w:eastAsia="zh-TW"/>
              </w:rPr>
              <w:t>“文化中的传承”与“传承中的文化”，</w:t>
            </w:r>
            <w:r>
              <w:rPr>
                <w:rFonts w:hint="eastAsia" w:ascii="仿宋_GB2312" w:hAnsi="仿宋_GB2312" w:eastAsia="仿宋_GB2312" w:cs="仿宋_GB2312"/>
                <w:sz w:val="24"/>
                <w:szCs w:val="24"/>
              </w:rPr>
              <w:t>将内心深处对家国的情怀融入娴熟的技术与情感艺术的表现中。</w:t>
            </w:r>
          </w:p>
        </w:tc>
        <w:tc>
          <w:tcPr>
            <w:tcW w:w="1132" w:type="dxa"/>
            <w:gridSpan w:val="5"/>
            <w:shd w:val="clear" w:color="auto" w:fill="auto"/>
            <w:noWrap w:val="0"/>
            <w:vAlign w:val="center"/>
          </w:tcPr>
          <w:p w14:paraId="590F8C53">
            <w:pPr>
              <w:adjustRightInd w:val="0"/>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支撑课程目标1、2、3</w:t>
            </w:r>
          </w:p>
          <w:p w14:paraId="0E03E97A">
            <w:pPr>
              <w:adjustRightInd w:val="0"/>
              <w:snapToGrid w:val="0"/>
              <w:jc w:val="center"/>
              <w:rPr>
                <w:rFonts w:ascii="仿宋_GB2312" w:hAnsi="仿宋_GB2312" w:eastAsia="仿宋_GB2312" w:cs="仿宋_GB2312"/>
                <w:bCs/>
                <w:sz w:val="24"/>
                <w:szCs w:val="24"/>
              </w:rPr>
            </w:pPr>
          </w:p>
        </w:tc>
        <w:tc>
          <w:tcPr>
            <w:tcW w:w="876" w:type="dxa"/>
            <w:shd w:val="clear" w:color="auto" w:fill="FFFFFF"/>
            <w:noWrap w:val="0"/>
            <w:vAlign w:val="center"/>
          </w:tcPr>
          <w:p w14:paraId="1CFCEC1C">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48</w:t>
            </w:r>
          </w:p>
        </w:tc>
      </w:tr>
      <w:tr w14:paraId="5982EAFB">
        <w:trPr>
          <w:trHeight w:val="454" w:hRule="atLeast"/>
        </w:trPr>
        <w:tc>
          <w:tcPr>
            <w:tcW w:w="1284" w:type="dxa"/>
            <w:vMerge w:val="continue"/>
            <w:shd w:val="clear" w:color="auto" w:fill="FFFFFF"/>
            <w:noWrap w:val="0"/>
            <w:vAlign w:val="center"/>
          </w:tcPr>
          <w:p w14:paraId="778D7E2D">
            <w:pPr>
              <w:adjustRightInd w:val="0"/>
              <w:snapToGrid w:val="0"/>
              <w:jc w:val="center"/>
              <w:rPr>
                <w:rFonts w:ascii="仿宋_GB2312" w:hAnsi="仿宋_GB2312" w:eastAsia="仿宋_GB2312" w:cs="仿宋_GB2312"/>
                <w:color w:val="000000"/>
                <w:sz w:val="24"/>
                <w:szCs w:val="24"/>
              </w:rPr>
            </w:pPr>
          </w:p>
        </w:tc>
        <w:tc>
          <w:tcPr>
            <w:tcW w:w="5856" w:type="dxa"/>
            <w:gridSpan w:val="10"/>
            <w:shd w:val="clear" w:color="auto" w:fill="auto"/>
            <w:noWrap w:val="0"/>
            <w:vAlign w:val="center"/>
          </w:tcPr>
          <w:p w14:paraId="7928CE6F">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古筝：</w:t>
            </w:r>
          </w:p>
          <w:p w14:paraId="40C004D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第一节：: 双食快速点奏练习（一至二个八度）</w:t>
            </w:r>
          </w:p>
          <w:p w14:paraId="7B047A5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第二节：快速双撮练习</w:t>
            </w:r>
          </w:p>
          <w:p w14:paraId="668CEBE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第三节：快速指序练习</w:t>
            </w:r>
          </w:p>
          <w:p w14:paraId="0D3AD4F7">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第四节：复调练习</w:t>
            </w:r>
          </w:p>
          <w:p w14:paraId="4963204F">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第五节：综合乐曲</w:t>
            </w:r>
          </w:p>
          <w:p w14:paraId="4B01DEC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第六节： 快速双撮练习</w:t>
            </w:r>
          </w:p>
          <w:p w14:paraId="29F46334">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实训目的：</w:t>
            </w:r>
            <w:r>
              <w:rPr>
                <w:rFonts w:hint="eastAsia" w:ascii="仿宋_GB2312" w:hAnsi="仿宋_GB2312" w:eastAsia="仿宋_GB2312" w:cs="仿宋_GB2312"/>
                <w:sz w:val="24"/>
                <w:szCs w:val="24"/>
              </w:rPr>
              <w:t>掌握</w:t>
            </w:r>
            <w:r>
              <w:rPr>
                <w:rFonts w:hint="eastAsia" w:ascii="仿宋_GB2312" w:hAnsi="仿宋_GB2312" w:eastAsia="仿宋_GB2312" w:cs="仿宋_GB2312"/>
                <w:sz w:val="24"/>
                <w:szCs w:val="24"/>
                <w:lang w:eastAsia="zh-Hans"/>
              </w:rPr>
              <w:t>古筝</w:t>
            </w:r>
            <w:r>
              <w:rPr>
                <w:rFonts w:hint="eastAsia" w:ascii="仿宋_GB2312" w:hAnsi="仿宋_GB2312" w:eastAsia="仿宋_GB2312" w:cs="仿宋_GB2312"/>
                <w:sz w:val="24"/>
                <w:szCs w:val="24"/>
              </w:rPr>
              <w:t>演奏技能</w:t>
            </w:r>
            <w:r>
              <w:rPr>
                <w:rFonts w:hint="eastAsia" w:ascii="仿宋_GB2312" w:hAnsi="仿宋_GB2312" w:eastAsia="仿宋_GB2312" w:cs="仿宋_GB2312"/>
                <w:sz w:val="24"/>
                <w:szCs w:val="24"/>
                <w:lang w:eastAsia="zh-Hans"/>
              </w:rPr>
              <w:t>技巧</w:t>
            </w:r>
            <w:r>
              <w:rPr>
                <w:rFonts w:hint="eastAsia" w:ascii="仿宋_GB2312" w:hAnsi="仿宋_GB2312" w:eastAsia="仿宋_GB2312" w:cs="仿宋_GB2312"/>
                <w:sz w:val="24"/>
                <w:szCs w:val="24"/>
              </w:rPr>
              <w:t>。</w:t>
            </w:r>
          </w:p>
          <w:p w14:paraId="3D751497">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 w:hAnsi="仿宋" w:eastAsia="仿宋" w:cs="仿宋"/>
                <w:bCs/>
                <w:color w:val="000000"/>
                <w:sz w:val="24"/>
                <w:szCs w:val="24"/>
              </w:rPr>
              <w:t>实训任务：</w:t>
            </w:r>
            <w:r>
              <w:rPr>
                <w:rFonts w:hint="eastAsia" w:ascii="仿宋" w:hAnsi="仿宋" w:eastAsia="仿宋" w:cs="仿宋"/>
                <w:bCs/>
                <w:color w:val="000000"/>
                <w:sz w:val="24"/>
                <w:szCs w:val="24"/>
                <w:lang w:eastAsia="zh-Hans"/>
              </w:rPr>
              <w:t>进行</w:t>
            </w:r>
            <w:r>
              <w:rPr>
                <w:rFonts w:hint="eastAsia" w:ascii="仿宋_GB2312" w:hAnsi="仿宋_GB2312" w:eastAsia="仿宋_GB2312" w:cs="仿宋_GB2312"/>
                <w:sz w:val="24"/>
                <w:szCs w:val="24"/>
              </w:rPr>
              <w:t>曲式结构、风格特点、演奏技法</w:t>
            </w:r>
            <w:r>
              <w:rPr>
                <w:rFonts w:hint="eastAsia" w:ascii="仿宋_GB2312" w:hAnsi="仿宋_GB2312" w:eastAsia="仿宋_GB2312" w:cs="仿宋_GB2312"/>
                <w:sz w:val="24"/>
                <w:szCs w:val="24"/>
                <w:lang w:eastAsia="zh-Hans"/>
              </w:rPr>
              <w:t>的分析</w:t>
            </w:r>
            <w:r>
              <w:rPr>
                <w:rFonts w:hint="eastAsia" w:ascii="仿宋_GB2312" w:hAnsi="仿宋_GB2312" w:eastAsia="仿宋_GB2312" w:cs="仿宋_GB2312"/>
                <w:sz w:val="24"/>
                <w:szCs w:val="24"/>
              </w:rPr>
              <w:t>。进行音乐评判将艺术与技术相融合，突出</w:t>
            </w:r>
            <w:r>
              <w:rPr>
                <w:rFonts w:hint="eastAsia" w:ascii="仿宋_GB2312" w:hAnsi="仿宋_GB2312" w:eastAsia="仿宋_GB2312" w:cs="仿宋_GB2312"/>
                <w:sz w:val="24"/>
                <w:szCs w:val="24"/>
                <w:lang w:eastAsia="zh-TW"/>
              </w:rPr>
              <w:t>“文化中的传承”</w:t>
            </w:r>
            <w:r>
              <w:rPr>
                <w:rFonts w:hint="eastAsia" w:ascii="仿宋_GB2312" w:hAnsi="仿宋_GB2312" w:eastAsia="仿宋_GB2312" w:cs="仿宋_GB2312"/>
                <w:sz w:val="24"/>
                <w:szCs w:val="24"/>
              </w:rPr>
              <w:t>将内心深处对家国的情怀融入娴熟的技术与情感艺术的表现中。</w:t>
            </w:r>
          </w:p>
        </w:tc>
        <w:tc>
          <w:tcPr>
            <w:tcW w:w="1132" w:type="dxa"/>
            <w:gridSpan w:val="5"/>
            <w:shd w:val="clear" w:color="auto" w:fill="auto"/>
            <w:noWrap w:val="0"/>
            <w:vAlign w:val="center"/>
          </w:tcPr>
          <w:p w14:paraId="1896C3D5">
            <w:pPr>
              <w:adjustRightInd w:val="0"/>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支撑课程目标1、2、3</w:t>
            </w:r>
          </w:p>
          <w:p w14:paraId="7DEE20F4">
            <w:pPr>
              <w:adjustRightInd w:val="0"/>
              <w:snapToGrid w:val="0"/>
              <w:jc w:val="center"/>
              <w:rPr>
                <w:rFonts w:ascii="仿宋_GB2312" w:hAnsi="仿宋_GB2312" w:eastAsia="仿宋_GB2312" w:cs="仿宋_GB2312"/>
                <w:bCs/>
                <w:sz w:val="24"/>
                <w:szCs w:val="24"/>
              </w:rPr>
            </w:pPr>
          </w:p>
        </w:tc>
        <w:tc>
          <w:tcPr>
            <w:tcW w:w="876" w:type="dxa"/>
            <w:shd w:val="clear" w:color="auto" w:fill="FFFFFF"/>
            <w:noWrap w:val="0"/>
            <w:vAlign w:val="center"/>
          </w:tcPr>
          <w:p w14:paraId="444F6529">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48</w:t>
            </w:r>
          </w:p>
        </w:tc>
      </w:tr>
      <w:tr w14:paraId="140D8E03">
        <w:trPr>
          <w:trHeight w:val="454" w:hRule="atLeast"/>
        </w:trPr>
        <w:tc>
          <w:tcPr>
            <w:tcW w:w="1284" w:type="dxa"/>
            <w:vMerge w:val="continue"/>
            <w:shd w:val="clear" w:color="auto" w:fill="FFFFFF"/>
            <w:noWrap w:val="0"/>
            <w:vAlign w:val="center"/>
          </w:tcPr>
          <w:p w14:paraId="2CC68740">
            <w:pPr>
              <w:adjustRightInd w:val="0"/>
              <w:snapToGrid w:val="0"/>
              <w:jc w:val="center"/>
              <w:rPr>
                <w:rFonts w:ascii="仿宋_GB2312" w:hAnsi="仿宋_GB2312" w:eastAsia="仿宋_GB2312" w:cs="仿宋_GB2312"/>
                <w:color w:val="000000"/>
                <w:sz w:val="24"/>
                <w:szCs w:val="24"/>
              </w:rPr>
            </w:pPr>
          </w:p>
        </w:tc>
        <w:tc>
          <w:tcPr>
            <w:tcW w:w="5856" w:type="dxa"/>
            <w:gridSpan w:val="10"/>
            <w:shd w:val="clear" w:color="auto" w:fill="auto"/>
            <w:noWrap w:val="0"/>
            <w:vAlign w:val="center"/>
          </w:tcPr>
          <w:p w14:paraId="005EFF1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长笛：</w:t>
            </w:r>
          </w:p>
          <w:p w14:paraId="0A92C47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rPr>
              <w:t>第一章 长笛</w:t>
            </w:r>
            <w:r>
              <w:rPr>
                <w:rFonts w:hint="eastAsia" w:ascii="仿宋_GB2312" w:hAnsi="仿宋_GB2312" w:eastAsia="仿宋_GB2312" w:cs="仿宋_GB2312"/>
                <w:sz w:val="24"/>
                <w:szCs w:val="24"/>
                <w:lang w:eastAsia="zh-Hans"/>
              </w:rPr>
              <w:t>演奏基本技能训练</w:t>
            </w:r>
          </w:p>
          <w:p w14:paraId="33EF2A5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Hans"/>
              </w:rPr>
              <w:t>实训目的：通过</w:t>
            </w:r>
            <w:r>
              <w:rPr>
                <w:rFonts w:hint="eastAsia" w:ascii="仿宋_GB2312" w:hAnsi="仿宋_GB2312" w:eastAsia="仿宋_GB2312" w:cs="仿宋_GB2312"/>
                <w:sz w:val="24"/>
                <w:szCs w:val="24"/>
              </w:rPr>
              <w:t>长笛</w:t>
            </w:r>
            <w:r>
              <w:rPr>
                <w:rFonts w:hint="eastAsia" w:ascii="仿宋_GB2312" w:hAnsi="仿宋_GB2312" w:eastAsia="仿宋_GB2312" w:cs="仿宋_GB2312"/>
                <w:sz w:val="24"/>
                <w:szCs w:val="24"/>
                <w:lang w:eastAsia="zh-Hans"/>
              </w:rPr>
              <w:t>演奏技能的训练，使学生学会一定的演奏技能。掌握正确的演奏姿势与方法，注重长音的训练。</w:t>
            </w:r>
          </w:p>
          <w:p w14:paraId="47BF81F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Hans"/>
              </w:rPr>
              <w:t>实训任务</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长音吹奏平稳，音色优美，巩固基本功</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呼吸正确，音色优美，时值要够，换气时不能占拍子。音色的控制</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每天坚持长音练习、音头练习及八度跳音练习。</w:t>
            </w:r>
          </w:p>
          <w:p w14:paraId="7EA2DC5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3、重点和难点：快速演奏，节奏准确</w:t>
            </w:r>
            <w:r>
              <w:rPr>
                <w:rFonts w:hint="eastAsia" w:ascii="仿宋_GB2312" w:hAnsi="仿宋_GB2312" w:eastAsia="仿宋_GB2312" w:cs="仿宋_GB2312"/>
                <w:sz w:val="24"/>
                <w:szCs w:val="24"/>
              </w:rPr>
              <w:t>，对于</w:t>
            </w:r>
            <w:r>
              <w:rPr>
                <w:rFonts w:hint="eastAsia" w:ascii="仿宋_GB2312" w:hAnsi="仿宋_GB2312" w:eastAsia="仿宋_GB2312" w:cs="仿宋_GB2312"/>
                <w:sz w:val="24"/>
                <w:szCs w:val="24"/>
                <w:lang w:eastAsia="zh-Hans"/>
              </w:rPr>
              <w:t>音色的控制</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体会乐曲的风格特征</w:t>
            </w:r>
            <w:r>
              <w:rPr>
                <w:rFonts w:hint="eastAsia" w:ascii="仿宋_GB2312" w:hAnsi="仿宋_GB2312" w:eastAsia="仿宋_GB2312" w:cs="仿宋_GB2312"/>
                <w:sz w:val="24"/>
                <w:szCs w:val="24"/>
              </w:rPr>
              <w:t>。</w:t>
            </w:r>
          </w:p>
          <w:p w14:paraId="7BDA4BC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第二章 长笛演奏中的音色控制</w:t>
            </w:r>
          </w:p>
          <w:p w14:paraId="6969E19C">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1. 实训目的</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通过本章的学习，使学生掌握长笛的正确的音色，并能在演奏中保持音色。</w:t>
            </w:r>
          </w:p>
          <w:p w14:paraId="4BB6238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rPr>
              <w:t>2实训任务：</w:t>
            </w:r>
            <w:r>
              <w:rPr>
                <w:rFonts w:hint="eastAsia" w:ascii="仿宋_GB2312" w:hAnsi="仿宋_GB2312" w:eastAsia="仿宋_GB2312" w:cs="仿宋_GB2312"/>
                <w:sz w:val="24"/>
                <w:szCs w:val="24"/>
                <w:lang w:eastAsia="zh-Hans"/>
              </w:rPr>
              <w:t>反复练习，演奏出长笛最美的音色。</w:t>
            </w:r>
            <w:r>
              <w:rPr>
                <w:rFonts w:hint="eastAsia" w:ascii="仿宋_GB2312" w:hAnsi="仿宋_GB2312" w:eastAsia="仿宋_GB2312" w:cs="仿宋_GB2312"/>
                <w:sz w:val="24"/>
                <w:szCs w:val="24"/>
              </w:rPr>
              <w:t>用连音、吐音吹奏两个八度的半音阶、小调音阶、琶因各一条，速度80/分钟。用连音、吐音吹奏三个八度的半音阶，速度90-110/分钟。用十种基本音型演奏音阶、音程和琶音。</w:t>
            </w:r>
          </w:p>
          <w:p w14:paraId="732209D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3.重点和难点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反复练习，用心去体会，仔细听吹奏出来的音色的异同，找到最美的音色，并保持。</w:t>
            </w:r>
          </w:p>
          <w:p w14:paraId="23F8818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eastAsia="zh-Hans"/>
              </w:rPr>
              <w:t>.实训目的</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通过本章的学习，使学生保持好的音色。</w:t>
            </w:r>
          </w:p>
          <w:p w14:paraId="63879A54">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5.实训任务：</w:t>
            </w:r>
            <w:r>
              <w:rPr>
                <w:rFonts w:hint="eastAsia" w:ascii="仿宋_GB2312" w:hAnsi="仿宋_GB2312" w:eastAsia="仿宋_GB2312" w:cs="仿宋_GB2312"/>
                <w:sz w:val="24"/>
                <w:szCs w:val="24"/>
                <w:lang w:eastAsia="zh-Hans"/>
              </w:rPr>
              <w:t>要求学生用最好的音色完整的吹奏。</w:t>
            </w:r>
            <w:r>
              <w:rPr>
                <w:rFonts w:hint="eastAsia" w:ascii="仿宋_GB2312" w:hAnsi="仿宋_GB2312" w:eastAsia="仿宋_GB2312" w:cs="仿宋_GB2312"/>
                <w:sz w:val="24"/>
                <w:szCs w:val="24"/>
              </w:rPr>
              <w:t>加强音色与气息地练习</w:t>
            </w:r>
          </w:p>
          <w:p w14:paraId="25CF109C">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eastAsia="zh-Hans"/>
              </w:rPr>
              <w:t>重点和难点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音色的保持。</w:t>
            </w:r>
          </w:p>
          <w:p w14:paraId="03133BEC">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rPr>
              <w:t xml:space="preserve">第三章 </w:t>
            </w:r>
            <w:r>
              <w:rPr>
                <w:rFonts w:hint="eastAsia" w:ascii="仿宋_GB2312" w:hAnsi="仿宋_GB2312" w:eastAsia="仿宋_GB2312" w:cs="仿宋_GB2312"/>
                <w:sz w:val="24"/>
                <w:szCs w:val="24"/>
                <w:lang w:eastAsia="zh-Hans"/>
              </w:rPr>
              <w:t>连音与吐音结合吹奏音阶</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Hans"/>
              </w:rPr>
              <w:t>长笛的即兴演奏法</w:t>
            </w:r>
          </w:p>
          <w:p w14:paraId="4C53E54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1. 实训目的</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通过本章的学习，更好的掌握连音与吐音在演奏中的使用。完成大，小调音阶，半音阶及琶音等练习（每周一个调性）</w:t>
            </w:r>
            <w:r>
              <w:rPr>
                <w:rFonts w:hint="eastAsia" w:ascii="仿宋_GB2312" w:hAnsi="仿宋_GB2312" w:eastAsia="仿宋_GB2312" w:cs="仿宋_GB2312"/>
                <w:sz w:val="24"/>
                <w:szCs w:val="24"/>
              </w:rPr>
              <w:t>。</w:t>
            </w:r>
          </w:p>
          <w:p w14:paraId="235370C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2.</w:t>
            </w:r>
            <w:r>
              <w:rPr>
                <w:rFonts w:hint="eastAsia" w:ascii="仿宋_GB2312" w:hAnsi="仿宋_GB2312" w:eastAsia="仿宋_GB2312" w:cs="仿宋_GB2312"/>
                <w:sz w:val="24"/>
                <w:szCs w:val="24"/>
              </w:rPr>
              <w:t>实训任务：</w:t>
            </w:r>
            <w:r>
              <w:rPr>
                <w:rFonts w:hint="eastAsia" w:ascii="仿宋_GB2312" w:hAnsi="仿宋_GB2312" w:eastAsia="仿宋_GB2312" w:cs="仿宋_GB2312"/>
                <w:sz w:val="24"/>
                <w:szCs w:val="24"/>
                <w:lang w:eastAsia="zh-Hans"/>
              </w:rPr>
              <w:t>连音与吐音交替，吹奏每条大小音阶三个八度。  每天坚持长音练习（半音模进）、力度练习、换气练习。</w:t>
            </w:r>
          </w:p>
          <w:p w14:paraId="255DA00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3. 重点和难点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连音与吐音的交替</w:t>
            </w:r>
          </w:p>
          <w:p w14:paraId="3337C0B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第四章</w:t>
            </w:r>
            <w:r>
              <w:rPr>
                <w:rFonts w:ascii="仿宋_GB2312" w:hAnsi="仿宋_GB2312" w:eastAsia="仿宋_GB2312" w:cs="仿宋_GB2312"/>
                <w:sz w:val="24"/>
                <w:szCs w:val="24"/>
                <w:lang w:eastAsia="zh-Hans"/>
              </w:rPr>
              <w:t>：</w:t>
            </w:r>
          </w:p>
          <w:p w14:paraId="67AFD3B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音阶</w:t>
            </w:r>
            <w:r>
              <w:rPr>
                <w:rFonts w:ascii="仿宋_GB2312" w:hAnsi="仿宋_GB2312" w:eastAsia="仿宋_GB2312" w:cs="仿宋_GB2312"/>
                <w:sz w:val="24"/>
                <w:szCs w:val="24"/>
              </w:rPr>
              <w:t>练习：</w:t>
            </w:r>
          </w:p>
          <w:p w14:paraId="57B691B4">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完成大，小调音阶，半音阶及琶音等练习；高贝尔特音阶，《半音阶 每日练习》（每周一个调性）。</w:t>
            </w:r>
          </w:p>
          <w:p w14:paraId="07578E9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练习曲：</w:t>
            </w:r>
          </w:p>
          <w:p w14:paraId="67A1F50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完成中高级练习曲 20-30首</w:t>
            </w:r>
          </w:p>
          <w:p w14:paraId="237ADE31">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《安德森长笛练习曲》每周一首</w:t>
            </w:r>
          </w:p>
          <w:p w14:paraId="6C6B5A0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 波姆24首幻想曲》每周一首</w:t>
            </w:r>
          </w:p>
          <w:p w14:paraId="5A014D9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乐  曲：</w:t>
            </w:r>
          </w:p>
          <w:p w14:paraId="49179085">
            <w:pPr>
              <w:keepNext w:val="0"/>
              <w:keepLines w:val="0"/>
              <w:pageBreakBefore w:val="0"/>
              <w:kinsoku/>
              <w:wordWrap/>
              <w:overflowPunct/>
              <w:topLinePunct w:val="0"/>
              <w:autoSpaceDE/>
              <w:autoSpaceDN/>
              <w:bidi w:val="0"/>
              <w:adjustRightInd w:val="0"/>
              <w:snapToGrid w:val="0"/>
              <w:spacing w:line="360" w:lineRule="exact"/>
              <w:ind w:left="105" w:leftChars="50" w:firstLine="443"/>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完成外国乐曲2-3首；中国乐曲1-2首。</w:t>
            </w:r>
          </w:p>
          <w:p w14:paraId="01BAFDD3">
            <w:pPr>
              <w:keepNext w:val="0"/>
              <w:keepLines w:val="0"/>
              <w:pageBreakBefore w:val="0"/>
              <w:kinsoku/>
              <w:wordWrap/>
              <w:overflowPunct/>
              <w:topLinePunct w:val="0"/>
              <w:autoSpaceDE/>
              <w:autoSpaceDN/>
              <w:bidi w:val="0"/>
              <w:adjustRightInd w:val="0"/>
              <w:snapToGrid w:val="0"/>
              <w:spacing w:line="360" w:lineRule="exact"/>
              <w:ind w:left="105" w:leftChars="50" w:firstLine="443"/>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谐谑曲</w:t>
            </w:r>
            <w:r>
              <w:rPr>
                <w:rFonts w:ascii="仿宋_GB2312" w:hAnsi="仿宋_GB2312" w:eastAsia="仿宋_GB2312" w:cs="仿宋_GB2312"/>
                <w:sz w:val="24"/>
                <w:szCs w:val="24"/>
                <w:lang w:eastAsia="zh-Hans"/>
              </w:rPr>
              <w:t xml:space="preserve">                            巴赫</w:t>
            </w:r>
          </w:p>
          <w:p w14:paraId="4B2F83C7">
            <w:pPr>
              <w:keepNext w:val="0"/>
              <w:keepLines w:val="0"/>
              <w:pageBreakBefore w:val="0"/>
              <w:kinsoku/>
              <w:wordWrap/>
              <w:overflowPunct/>
              <w:topLinePunct w:val="0"/>
              <w:autoSpaceDE/>
              <w:autoSpaceDN/>
              <w:bidi w:val="0"/>
              <w:adjustRightInd w:val="0"/>
              <w:snapToGrid w:val="0"/>
              <w:spacing w:line="360" w:lineRule="exact"/>
              <w:ind w:left="105" w:leftChars="50" w:firstLine="443"/>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牧童短笛</w:t>
            </w:r>
            <w:r>
              <w:rPr>
                <w:rFonts w:ascii="仿宋_GB2312" w:hAnsi="仿宋_GB2312" w:eastAsia="仿宋_GB2312" w:cs="仿宋_GB2312"/>
                <w:sz w:val="24"/>
                <w:szCs w:val="24"/>
                <w:lang w:eastAsia="zh-Hans"/>
              </w:rPr>
              <w:t xml:space="preserve">                          贺绿汀</w:t>
            </w:r>
          </w:p>
          <w:p w14:paraId="7B981750">
            <w:pPr>
              <w:keepNext w:val="0"/>
              <w:keepLines w:val="0"/>
              <w:pageBreakBefore w:val="0"/>
              <w:kinsoku/>
              <w:wordWrap/>
              <w:overflowPunct/>
              <w:topLinePunct w:val="0"/>
              <w:autoSpaceDE/>
              <w:autoSpaceDN/>
              <w:bidi w:val="0"/>
              <w:adjustRightInd w:val="0"/>
              <w:snapToGrid w:val="0"/>
              <w:spacing w:line="360" w:lineRule="exact"/>
              <w:ind w:left="105" w:leftChars="50" w:firstLine="443"/>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妖精之舞</w:t>
            </w:r>
            <w:r>
              <w:rPr>
                <w:rFonts w:ascii="仿宋_GB2312" w:hAnsi="仿宋_GB2312" w:eastAsia="仿宋_GB2312" w:cs="仿宋_GB2312"/>
                <w:sz w:val="24"/>
                <w:szCs w:val="24"/>
                <w:lang w:eastAsia="zh-Hans"/>
              </w:rPr>
              <w:t xml:space="preserve">                          格鲁克</w:t>
            </w:r>
          </w:p>
          <w:p w14:paraId="2223089E">
            <w:pPr>
              <w:keepNext w:val="0"/>
              <w:keepLines w:val="0"/>
              <w:pageBreakBefore w:val="0"/>
              <w:kinsoku/>
              <w:wordWrap/>
              <w:overflowPunct/>
              <w:topLinePunct w:val="0"/>
              <w:autoSpaceDE/>
              <w:autoSpaceDN/>
              <w:bidi w:val="0"/>
              <w:adjustRightInd w:val="0"/>
              <w:snapToGrid w:val="0"/>
              <w:spacing w:line="360" w:lineRule="exact"/>
              <w:ind w:left="105" w:leftChars="50" w:firstLine="480" w:firstLineChars="20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在林中小边                                     </w:t>
            </w:r>
          </w:p>
          <w:p w14:paraId="17E51BD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威尼斯狂欢节                          日南曲</w:t>
            </w:r>
          </w:p>
          <w:p w14:paraId="1E4B18E4">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第五奏鸣曲                              巴赫</w:t>
            </w:r>
          </w:p>
          <w:p w14:paraId="4A11806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C 大调第一长笛协奏曲                  莫扎特</w:t>
            </w:r>
          </w:p>
          <w:p w14:paraId="6FCD4EF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a小调无伴奏奏鸣曲莫                  莫扎特</w:t>
            </w:r>
          </w:p>
          <w:p w14:paraId="52803E7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在内蒙古草原上                        戴宏威</w:t>
            </w:r>
          </w:p>
          <w:p w14:paraId="20E72BF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夕阳萧鼓                               谭密子</w:t>
            </w:r>
          </w:p>
          <w:p w14:paraId="05D6838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p>
          <w:p w14:paraId="2D1F2B6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学习目的</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通过训练，使学生的 演奏有耐力和音乐表现力。</w:t>
            </w:r>
          </w:p>
          <w:p w14:paraId="1DD59232">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实训任务</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练习曲</w:t>
            </w:r>
            <w:r>
              <w:rPr>
                <w:rFonts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曲目，能流畅、完整、较有表现力地</w:t>
            </w:r>
            <w:r>
              <w:rPr>
                <w:rFonts w:hint="eastAsia" w:ascii="仿宋_GB2312" w:hAnsi="仿宋_GB2312" w:eastAsia="仿宋_GB2312" w:cs="仿宋_GB2312"/>
                <w:sz w:val="24"/>
                <w:szCs w:val="24"/>
                <w:lang w:eastAsia="zh-Hans"/>
              </w:rPr>
              <w:t>演</w:t>
            </w:r>
            <w:r>
              <w:rPr>
                <w:rFonts w:hint="eastAsia" w:ascii="仿宋_GB2312" w:hAnsi="仿宋_GB2312" w:eastAsia="仿宋_GB2312" w:cs="仿宋_GB2312"/>
                <w:sz w:val="24"/>
                <w:szCs w:val="24"/>
              </w:rPr>
              <w:t>奏。</w:t>
            </w:r>
          </w:p>
          <w:p w14:paraId="553A05E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第五章</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音阶</w:t>
            </w:r>
            <w:r>
              <w:rPr>
                <w:rFonts w:ascii="仿宋_GB2312" w:hAnsi="仿宋_GB2312" w:eastAsia="仿宋_GB2312" w:cs="仿宋_GB2312"/>
                <w:sz w:val="24"/>
                <w:szCs w:val="24"/>
              </w:rPr>
              <w:t xml:space="preserve">练习 </w:t>
            </w:r>
          </w:p>
          <w:p w14:paraId="0306981C">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完成大小调音节及琶音等练习：〈〈高贝尔特音阶、半 音阶每日练习〉〉（每周一个调性）</w:t>
            </w:r>
          </w:p>
          <w:p w14:paraId="62C869CF">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练习曲：</w:t>
            </w:r>
          </w:p>
          <w:p w14:paraId="42B880A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完成中、高级练习曲 5—10首</w:t>
            </w:r>
          </w:p>
          <w:p w14:paraId="5241993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〈〈可科勒长笛练习曲8首〉〉OP。33（每周一首）</w:t>
            </w:r>
          </w:p>
          <w:p w14:paraId="279989A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〈〈莫伊斯长笛练习曲10首〉〉（每周一首）</w:t>
            </w:r>
          </w:p>
          <w:p w14:paraId="74B586BF">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乐曲：</w:t>
            </w:r>
          </w:p>
          <w:p w14:paraId="4F08933C">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完成外国乐曲1—2首；中国乐曲1—2首。</w:t>
            </w:r>
          </w:p>
          <w:p w14:paraId="1414325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Hans"/>
              </w:rPr>
              <w:t>匈牙利田园幻想曲</w:t>
            </w:r>
            <w:r>
              <w:rPr>
                <w:rFonts w:ascii="仿宋_GB2312" w:hAnsi="仿宋_GB2312" w:eastAsia="仿宋_GB2312" w:cs="仿宋_GB2312"/>
                <w:sz w:val="24"/>
                <w:szCs w:val="24"/>
              </w:rPr>
              <w:t xml:space="preserve">                              </w:t>
            </w:r>
          </w:p>
          <w:p w14:paraId="6E493407">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大波兰舞曲                             波姆曲 </w:t>
            </w:r>
          </w:p>
          <w:p w14:paraId="24ECB077">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卡门主题幻想曲与变奏曲              鲍尔纳曲</w:t>
            </w:r>
          </w:p>
          <w:p w14:paraId="4CA7C6B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G大调协奏曲                          莫扎特曲</w:t>
            </w:r>
          </w:p>
          <w:p w14:paraId="453358C1">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D大调协奏曲                          莫扎特曲</w:t>
            </w:r>
          </w:p>
          <w:p w14:paraId="27760CD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Hans"/>
              </w:rPr>
              <w:t>威尼斯</w:t>
            </w:r>
            <w:r>
              <w:rPr>
                <w:rFonts w:ascii="仿宋_GB2312" w:hAnsi="仿宋_GB2312" w:eastAsia="仿宋_GB2312" w:cs="仿宋_GB2312"/>
                <w:sz w:val="24"/>
                <w:szCs w:val="24"/>
              </w:rPr>
              <w:t>协奏曲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德梅斯曼曲 </w:t>
            </w:r>
          </w:p>
          <w:p w14:paraId="2B8B54E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w:t>
            </w:r>
            <w:r>
              <w:rPr>
                <w:rFonts w:hint="eastAsia" w:ascii="仿宋_GB2312" w:hAnsi="仿宋_GB2312" w:eastAsia="仿宋_GB2312" w:cs="仿宋_GB2312"/>
                <w:sz w:val="24"/>
                <w:szCs w:val="24"/>
                <w:lang w:eastAsia="zh-Hans"/>
              </w:rPr>
              <w:t>阳光灿烂照天山</w:t>
            </w:r>
            <w:r>
              <w:rPr>
                <w:rFonts w:ascii="仿宋_GB2312" w:hAnsi="仿宋_GB2312" w:eastAsia="仿宋_GB2312" w:cs="仿宋_GB2312"/>
                <w:sz w:val="24"/>
                <w:szCs w:val="24"/>
              </w:rPr>
              <w:t>                          虎威</w:t>
            </w:r>
          </w:p>
          <w:p w14:paraId="62271D4E">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长笛奏鸣曲                            普兰曲</w:t>
            </w:r>
          </w:p>
          <w:p w14:paraId="5C8805A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ascii="仿宋_GB2312" w:hAnsi="仿宋_GB2312" w:eastAsia="仿宋_GB2312" w:cs="仿宋_GB2312"/>
                <w:sz w:val="24"/>
                <w:szCs w:val="24"/>
              </w:rPr>
              <w:t>    舞诗                                   黄安曲</w:t>
            </w:r>
          </w:p>
          <w:p w14:paraId="2633287D">
            <w:pPr>
              <w:keepNext w:val="0"/>
              <w:keepLines w:val="0"/>
              <w:pageBreakBefore w:val="0"/>
              <w:kinsoku/>
              <w:wordWrap/>
              <w:overflowPunct/>
              <w:topLinePunct w:val="0"/>
              <w:autoSpaceDE/>
              <w:autoSpaceDN/>
              <w:bidi w:val="0"/>
              <w:adjustRightInd w:val="0"/>
              <w:snapToGrid w:val="0"/>
              <w:spacing w:line="360" w:lineRule="exact"/>
              <w:ind w:left="105" w:leftChars="50" w:firstLine="443"/>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大净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赵季平</w:t>
            </w:r>
          </w:p>
          <w:p w14:paraId="49387304">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学习目的</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通过训练，使学生的演奏有艺术感染力。能演奏有较高难度的：风格各</w:t>
            </w:r>
            <w:r>
              <w:rPr>
                <w:rFonts w:hint="eastAsia" w:ascii="仿宋_GB2312" w:hAnsi="仿宋_GB2312" w:eastAsia="仿宋_GB2312" w:cs="仿宋_GB2312"/>
                <w:sz w:val="24"/>
                <w:szCs w:val="24"/>
                <w:lang w:eastAsia="zh-Hans"/>
              </w:rPr>
              <w:t>异</w:t>
            </w:r>
            <w:r>
              <w:rPr>
                <w:rFonts w:ascii="仿宋_GB2312" w:hAnsi="仿宋_GB2312" w:eastAsia="仿宋_GB2312" w:cs="仿宋_GB2312"/>
                <w:sz w:val="24"/>
                <w:szCs w:val="24"/>
              </w:rPr>
              <w:t>的作品。</w:t>
            </w:r>
          </w:p>
          <w:p w14:paraId="1D415C11">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Hans"/>
              </w:rPr>
              <w:t>实训任务</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练习曲</w:t>
            </w:r>
            <w:r>
              <w:rPr>
                <w:rFonts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曲目，能流畅、完整、较有表现力地</w:t>
            </w:r>
            <w:r>
              <w:rPr>
                <w:rFonts w:hint="eastAsia" w:ascii="仿宋_GB2312" w:hAnsi="仿宋_GB2312" w:eastAsia="仿宋_GB2312" w:cs="仿宋_GB2312"/>
                <w:sz w:val="24"/>
                <w:szCs w:val="24"/>
                <w:lang w:eastAsia="zh-Hans"/>
              </w:rPr>
              <w:t>演</w:t>
            </w:r>
            <w:r>
              <w:rPr>
                <w:rFonts w:hint="eastAsia" w:ascii="仿宋_GB2312" w:hAnsi="仿宋_GB2312" w:eastAsia="仿宋_GB2312" w:cs="仿宋_GB2312"/>
                <w:sz w:val="24"/>
                <w:szCs w:val="24"/>
              </w:rPr>
              <w:t>奏</w:t>
            </w:r>
            <w:r>
              <w:rPr>
                <w:rFonts w:hint="eastAsia" w:ascii="仿宋_GB2312" w:hAnsi="仿宋_GB2312" w:eastAsia="仿宋_GB2312" w:cs="仿宋_GB2312"/>
                <w:sz w:val="24"/>
                <w:szCs w:val="24"/>
                <w:lang w:eastAsia="zh-CN"/>
              </w:rPr>
              <w:t>。</w:t>
            </w:r>
          </w:p>
        </w:tc>
        <w:tc>
          <w:tcPr>
            <w:tcW w:w="1132" w:type="dxa"/>
            <w:gridSpan w:val="5"/>
            <w:shd w:val="clear" w:color="auto" w:fill="auto"/>
            <w:noWrap w:val="0"/>
            <w:vAlign w:val="center"/>
          </w:tcPr>
          <w:p w14:paraId="6EB5A445">
            <w:pPr>
              <w:adjustRightInd w:val="0"/>
              <w:snapToGrid w:val="0"/>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p w14:paraId="11A41F0D">
            <w:pPr>
              <w:adjustRightInd w:val="0"/>
              <w:snapToGrid w:val="0"/>
              <w:jc w:val="center"/>
              <w:rPr>
                <w:rFonts w:ascii="仿宋_GB2312" w:hAnsi="仿宋_GB2312" w:eastAsia="仿宋_GB2312" w:cs="仿宋_GB2312"/>
                <w:bCs/>
                <w:color w:val="000000"/>
                <w:sz w:val="24"/>
                <w:szCs w:val="24"/>
              </w:rPr>
            </w:pPr>
          </w:p>
          <w:p w14:paraId="048FBA58">
            <w:pPr>
              <w:adjustRightInd w:val="0"/>
              <w:snapToGrid w:val="0"/>
              <w:jc w:val="center"/>
              <w:rPr>
                <w:rFonts w:ascii="仿宋_GB2312" w:hAnsi="仿宋_GB2312" w:eastAsia="仿宋_GB2312" w:cs="仿宋_GB2312"/>
                <w:bCs/>
                <w:color w:val="000000"/>
                <w:sz w:val="24"/>
                <w:szCs w:val="24"/>
              </w:rPr>
            </w:pPr>
          </w:p>
          <w:p w14:paraId="14E0C42D">
            <w:pPr>
              <w:adjustRightInd w:val="0"/>
              <w:snapToGrid w:val="0"/>
              <w:jc w:val="center"/>
              <w:rPr>
                <w:rFonts w:ascii="仿宋_GB2312" w:hAnsi="仿宋_GB2312" w:eastAsia="仿宋_GB2312" w:cs="仿宋_GB2312"/>
                <w:bCs/>
                <w:color w:val="000000"/>
                <w:sz w:val="24"/>
                <w:szCs w:val="24"/>
              </w:rPr>
            </w:pPr>
          </w:p>
          <w:p w14:paraId="0DB07CDF">
            <w:pPr>
              <w:adjustRightInd w:val="0"/>
              <w:snapToGrid w:val="0"/>
              <w:jc w:val="center"/>
              <w:rPr>
                <w:rFonts w:ascii="仿宋_GB2312" w:hAnsi="仿宋_GB2312" w:eastAsia="仿宋_GB2312" w:cs="仿宋_GB2312"/>
                <w:bCs/>
                <w:color w:val="000000"/>
                <w:sz w:val="24"/>
                <w:szCs w:val="24"/>
              </w:rPr>
            </w:pPr>
          </w:p>
          <w:p w14:paraId="1F95A528">
            <w:pPr>
              <w:adjustRightInd w:val="0"/>
              <w:snapToGrid w:val="0"/>
              <w:jc w:val="center"/>
              <w:rPr>
                <w:rFonts w:ascii="仿宋_GB2312" w:hAnsi="仿宋_GB2312" w:eastAsia="仿宋_GB2312" w:cs="仿宋_GB2312"/>
                <w:bCs/>
                <w:color w:val="000000"/>
                <w:sz w:val="24"/>
                <w:szCs w:val="24"/>
              </w:rPr>
            </w:pPr>
          </w:p>
          <w:p w14:paraId="05B71430">
            <w:pPr>
              <w:adjustRightInd w:val="0"/>
              <w:snapToGrid w:val="0"/>
              <w:jc w:val="center"/>
              <w:rPr>
                <w:rFonts w:ascii="仿宋_GB2312" w:hAnsi="仿宋_GB2312" w:eastAsia="仿宋_GB2312" w:cs="仿宋_GB2312"/>
                <w:bCs/>
                <w:color w:val="000000"/>
                <w:sz w:val="24"/>
                <w:szCs w:val="24"/>
              </w:rPr>
            </w:pPr>
          </w:p>
          <w:p w14:paraId="2BC3D91B">
            <w:pPr>
              <w:adjustRightInd w:val="0"/>
              <w:snapToGrid w:val="0"/>
              <w:jc w:val="center"/>
              <w:rPr>
                <w:rFonts w:ascii="仿宋_GB2312" w:hAnsi="仿宋_GB2312" w:eastAsia="仿宋_GB2312" w:cs="仿宋_GB2312"/>
                <w:bCs/>
                <w:color w:val="000000"/>
                <w:sz w:val="24"/>
                <w:szCs w:val="24"/>
              </w:rPr>
            </w:pPr>
          </w:p>
        </w:tc>
        <w:tc>
          <w:tcPr>
            <w:tcW w:w="876" w:type="dxa"/>
            <w:shd w:val="clear" w:color="auto" w:fill="FFFFFF"/>
            <w:noWrap w:val="0"/>
            <w:vAlign w:val="center"/>
          </w:tcPr>
          <w:p w14:paraId="367CAE38">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48</w:t>
            </w:r>
          </w:p>
        </w:tc>
      </w:tr>
      <w:tr w14:paraId="1A3470C5">
        <w:trPr>
          <w:trHeight w:val="454" w:hRule="atLeast"/>
        </w:trPr>
        <w:tc>
          <w:tcPr>
            <w:tcW w:w="1284" w:type="dxa"/>
            <w:vMerge w:val="continue"/>
            <w:shd w:val="clear" w:color="auto" w:fill="FFFFFF"/>
            <w:noWrap w:val="0"/>
            <w:vAlign w:val="center"/>
          </w:tcPr>
          <w:p w14:paraId="1F456AA1">
            <w:pPr>
              <w:adjustRightInd w:val="0"/>
              <w:snapToGrid w:val="0"/>
              <w:jc w:val="center"/>
              <w:rPr>
                <w:rFonts w:ascii="仿宋_GB2312" w:hAnsi="仿宋_GB2312" w:eastAsia="仿宋_GB2312" w:cs="仿宋_GB2312"/>
                <w:color w:val="000000"/>
                <w:sz w:val="24"/>
                <w:szCs w:val="24"/>
              </w:rPr>
            </w:pPr>
          </w:p>
        </w:tc>
        <w:tc>
          <w:tcPr>
            <w:tcW w:w="5856" w:type="dxa"/>
            <w:gridSpan w:val="10"/>
            <w:shd w:val="clear" w:color="auto" w:fill="auto"/>
            <w:noWrap w:val="0"/>
            <w:vAlign w:val="center"/>
          </w:tcPr>
          <w:p w14:paraId="3AFBBF2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竹笛：</w:t>
            </w:r>
          </w:p>
          <w:p w14:paraId="33CDC72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气息、手指、双吐强化训练十至二十三，五声音阶快速训练，独奏曲《脚踏水车唱山歌》</w:t>
            </w:r>
          </w:p>
          <w:p w14:paraId="3E9DA66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历音、花舌、剁音练习，独奏曲《扬鞭催马运粮忙》</w:t>
            </w:r>
          </w:p>
          <w:p w14:paraId="636A26DE">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快速颤音练习、全按作1音阶与八度练习，独奏曲《列车奔向北京</w:t>
            </w:r>
            <w:r>
              <w:rPr>
                <w:rFonts w:hint="eastAsia" w:ascii="仿宋_GB2312" w:hAnsi="仿宋_GB2312" w:eastAsia="仿宋_GB2312" w:cs="仿宋_GB2312"/>
                <w:sz w:val="24"/>
                <w:szCs w:val="24"/>
              </w:rPr>
              <w:t>》</w:t>
            </w:r>
          </w:p>
          <w:p w14:paraId="14319C1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全按作2快速连音练习，独奏曲《春满水乡》</w:t>
            </w:r>
          </w:p>
          <w:p w14:paraId="2277A72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全按作1连音与顿音练习，独奏曲《喜相逢》</w:t>
            </w:r>
          </w:p>
          <w:p w14:paraId="60A2460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双吐练习54，独奏曲《沂河欢歌》</w:t>
            </w:r>
          </w:p>
          <w:p w14:paraId="768C575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全按作6音阶练习曲，独奏曲《乡歌》</w:t>
            </w:r>
          </w:p>
          <w:p w14:paraId="35A6516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滑音高级练习63，独奏曲《牧民新歌》</w:t>
            </w:r>
          </w:p>
          <w:p w14:paraId="59B4BD6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双吐练习66，独奏曲《春到湘江》</w:t>
            </w:r>
          </w:p>
          <w:p w14:paraId="37864261">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灵巧的吐音，独奏曲《枣园春色》</w:t>
            </w:r>
          </w:p>
          <w:p w14:paraId="5CE5A62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二重奏练习，独奏曲《沙场》</w:t>
            </w:r>
          </w:p>
          <w:p w14:paraId="2A433148">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全按作3音阶练习，独奏曲《山村迎亲人》</w:t>
            </w:r>
          </w:p>
          <w:p w14:paraId="39D251C6">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实训目的：</w:t>
            </w:r>
            <w:r>
              <w:rPr>
                <w:rFonts w:hint="eastAsia" w:ascii="仿宋_GB2312" w:hAnsi="仿宋_GB2312" w:eastAsia="仿宋_GB2312" w:cs="仿宋_GB2312"/>
                <w:sz w:val="24"/>
                <w:szCs w:val="24"/>
              </w:rPr>
              <w:t>掌握</w:t>
            </w:r>
            <w:r>
              <w:rPr>
                <w:rFonts w:hint="eastAsia" w:ascii="仿宋_GB2312" w:hAnsi="仿宋_GB2312" w:eastAsia="仿宋_GB2312" w:cs="仿宋_GB2312"/>
                <w:sz w:val="24"/>
                <w:szCs w:val="24"/>
                <w:lang w:eastAsia="zh-Hans"/>
              </w:rPr>
              <w:t>竹笛</w:t>
            </w:r>
            <w:r>
              <w:rPr>
                <w:rFonts w:hint="eastAsia" w:ascii="仿宋_GB2312" w:hAnsi="仿宋_GB2312" w:eastAsia="仿宋_GB2312" w:cs="仿宋_GB2312"/>
                <w:sz w:val="24"/>
                <w:szCs w:val="24"/>
              </w:rPr>
              <w:t>演奏技能</w:t>
            </w:r>
            <w:r>
              <w:rPr>
                <w:rFonts w:hint="eastAsia" w:ascii="仿宋_GB2312" w:hAnsi="仿宋_GB2312" w:eastAsia="仿宋_GB2312" w:cs="仿宋_GB2312"/>
                <w:sz w:val="24"/>
                <w:szCs w:val="24"/>
                <w:lang w:eastAsia="zh-Hans"/>
              </w:rPr>
              <w:t>技巧</w:t>
            </w:r>
            <w:r>
              <w:rPr>
                <w:rFonts w:hint="eastAsia" w:ascii="仿宋_GB2312" w:hAnsi="仿宋_GB2312" w:eastAsia="仿宋_GB2312" w:cs="仿宋_GB2312"/>
                <w:sz w:val="24"/>
                <w:szCs w:val="24"/>
              </w:rPr>
              <w:t>。</w:t>
            </w:r>
          </w:p>
          <w:p w14:paraId="32D51AF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 w:hAnsi="仿宋" w:eastAsia="仿宋" w:cs="仿宋"/>
                <w:bCs/>
                <w:color w:val="000000"/>
                <w:sz w:val="24"/>
                <w:szCs w:val="24"/>
              </w:rPr>
              <w:t>实训任务：</w:t>
            </w:r>
            <w:r>
              <w:rPr>
                <w:rFonts w:hint="eastAsia" w:ascii="仿宋" w:hAnsi="仿宋" w:eastAsia="仿宋" w:cs="仿宋"/>
                <w:bCs/>
                <w:color w:val="000000"/>
                <w:sz w:val="24"/>
                <w:szCs w:val="24"/>
                <w:lang w:eastAsia="zh-Hans"/>
              </w:rPr>
              <w:t>进行</w:t>
            </w:r>
            <w:r>
              <w:rPr>
                <w:rFonts w:hint="eastAsia" w:ascii="仿宋_GB2312" w:hAnsi="仿宋_GB2312" w:eastAsia="仿宋_GB2312" w:cs="仿宋_GB2312"/>
                <w:sz w:val="24"/>
                <w:szCs w:val="24"/>
              </w:rPr>
              <w:t>曲式结构、风格特点、演奏技法</w:t>
            </w:r>
            <w:r>
              <w:rPr>
                <w:rFonts w:hint="eastAsia" w:ascii="仿宋_GB2312" w:hAnsi="仿宋_GB2312" w:eastAsia="仿宋_GB2312" w:cs="仿宋_GB2312"/>
                <w:sz w:val="24"/>
                <w:szCs w:val="24"/>
                <w:lang w:eastAsia="zh-Hans"/>
              </w:rPr>
              <w:t>的分析</w:t>
            </w:r>
            <w:r>
              <w:rPr>
                <w:rFonts w:hint="eastAsia" w:ascii="仿宋_GB2312" w:hAnsi="仿宋_GB2312" w:eastAsia="仿宋_GB2312" w:cs="仿宋_GB2312"/>
                <w:sz w:val="24"/>
                <w:szCs w:val="24"/>
              </w:rPr>
              <w:t>。</w:t>
            </w:r>
          </w:p>
          <w:p w14:paraId="5A00755C">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在曲目中对</w:t>
            </w:r>
            <w:r>
              <w:rPr>
                <w:rFonts w:hint="eastAsia" w:ascii="仿宋_GB2312" w:hAnsi="仿宋_GB2312" w:eastAsia="仿宋_GB2312" w:cs="仿宋_GB2312"/>
                <w:sz w:val="24"/>
                <w:szCs w:val="24"/>
              </w:rPr>
              <w:t>技能技巧进行综合运用。</w:t>
            </w:r>
          </w:p>
        </w:tc>
        <w:tc>
          <w:tcPr>
            <w:tcW w:w="1132" w:type="dxa"/>
            <w:gridSpan w:val="5"/>
            <w:shd w:val="clear" w:color="auto" w:fill="auto"/>
            <w:noWrap w:val="0"/>
            <w:vAlign w:val="center"/>
          </w:tcPr>
          <w:p w14:paraId="38D8C16C">
            <w:pPr>
              <w:adjustRightInd w:val="0"/>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支撑课程目标1、2、3</w:t>
            </w:r>
          </w:p>
          <w:p w14:paraId="229B88CA">
            <w:pPr>
              <w:adjustRightInd w:val="0"/>
              <w:snapToGrid w:val="0"/>
              <w:jc w:val="center"/>
              <w:rPr>
                <w:rFonts w:ascii="仿宋_GB2312" w:hAnsi="仿宋_GB2312" w:eastAsia="仿宋_GB2312" w:cs="仿宋_GB2312"/>
                <w:bCs/>
                <w:sz w:val="24"/>
                <w:szCs w:val="24"/>
              </w:rPr>
            </w:pPr>
          </w:p>
          <w:p w14:paraId="5B4F4E90">
            <w:pPr>
              <w:adjustRightInd w:val="0"/>
              <w:snapToGrid w:val="0"/>
              <w:jc w:val="center"/>
              <w:rPr>
                <w:rFonts w:ascii="仿宋_GB2312" w:hAnsi="仿宋_GB2312" w:eastAsia="仿宋_GB2312" w:cs="仿宋_GB2312"/>
                <w:bCs/>
                <w:sz w:val="24"/>
                <w:szCs w:val="24"/>
              </w:rPr>
            </w:pPr>
          </w:p>
          <w:p w14:paraId="32691BB9">
            <w:pPr>
              <w:adjustRightInd w:val="0"/>
              <w:snapToGrid w:val="0"/>
              <w:jc w:val="center"/>
              <w:rPr>
                <w:rFonts w:ascii="仿宋_GB2312" w:hAnsi="仿宋_GB2312" w:eastAsia="仿宋_GB2312" w:cs="仿宋_GB2312"/>
                <w:bCs/>
                <w:sz w:val="24"/>
                <w:szCs w:val="24"/>
              </w:rPr>
            </w:pPr>
          </w:p>
        </w:tc>
        <w:tc>
          <w:tcPr>
            <w:tcW w:w="876" w:type="dxa"/>
            <w:shd w:val="clear" w:color="auto" w:fill="FFFFFF"/>
            <w:noWrap w:val="0"/>
            <w:vAlign w:val="center"/>
          </w:tcPr>
          <w:p w14:paraId="6E5BE698">
            <w:pPr>
              <w:adjustRightInd w:val="0"/>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48</w:t>
            </w:r>
          </w:p>
        </w:tc>
      </w:tr>
      <w:tr w14:paraId="7E3D0EDB">
        <w:trPr>
          <w:trHeight w:val="454" w:hRule="atLeast"/>
        </w:trPr>
        <w:tc>
          <w:tcPr>
            <w:tcW w:w="1284" w:type="dxa"/>
            <w:vMerge w:val="continue"/>
            <w:shd w:val="clear" w:color="auto" w:fill="FFFFFF"/>
            <w:noWrap w:val="0"/>
            <w:vAlign w:val="center"/>
          </w:tcPr>
          <w:p w14:paraId="759C07C2">
            <w:pPr>
              <w:adjustRightInd w:val="0"/>
              <w:snapToGrid w:val="0"/>
              <w:jc w:val="center"/>
              <w:rPr>
                <w:rFonts w:ascii="仿宋_GB2312" w:hAnsi="仿宋_GB2312" w:eastAsia="仿宋_GB2312" w:cs="仿宋_GB2312"/>
                <w:color w:val="000000"/>
                <w:sz w:val="24"/>
                <w:szCs w:val="24"/>
              </w:rPr>
            </w:pPr>
          </w:p>
        </w:tc>
        <w:tc>
          <w:tcPr>
            <w:tcW w:w="5856" w:type="dxa"/>
            <w:gridSpan w:val="10"/>
            <w:shd w:val="clear" w:color="auto" w:fill="auto"/>
            <w:noWrap w:val="0"/>
            <w:vAlign w:val="center"/>
          </w:tcPr>
          <w:p w14:paraId="68EFD29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架子鼓：</w:t>
            </w:r>
          </w:p>
          <w:p w14:paraId="397BCDF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架子鼓</w:t>
            </w:r>
            <w:r>
              <w:rPr>
                <w:rFonts w:hint="eastAsia" w:ascii="仿宋_GB2312" w:hAnsi="仿宋_GB2312" w:eastAsia="仿宋_GB2312" w:cs="仿宋_GB2312"/>
                <w:color w:val="000000"/>
                <w:kern w:val="0"/>
                <w:sz w:val="24"/>
                <w:szCs w:val="24"/>
                <w:shd w:val="clear" w:color="auto" w:fill="FFFFFF"/>
                <w:lang w:eastAsia="zh-Hans"/>
              </w:rPr>
              <w:t>双击打</w:t>
            </w:r>
            <w:r>
              <w:rPr>
                <w:rFonts w:hint="eastAsia" w:ascii="仿宋_GB2312" w:hAnsi="仿宋_GB2312" w:eastAsia="仿宋_GB2312" w:cs="仿宋_GB2312"/>
                <w:color w:val="000000"/>
                <w:kern w:val="0"/>
                <w:sz w:val="24"/>
                <w:szCs w:val="24"/>
                <w:shd w:val="clear" w:color="auto" w:fill="FFFFFF"/>
              </w:rPr>
              <w:t>的练习 (提高)</w:t>
            </w:r>
          </w:p>
          <w:p w14:paraId="1DBDC24F">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架子鼓的</w:t>
            </w:r>
            <w:r>
              <w:rPr>
                <w:rFonts w:hint="eastAsia" w:ascii="仿宋_GB2312" w:hAnsi="仿宋_GB2312" w:eastAsia="仿宋_GB2312" w:cs="仿宋_GB2312"/>
                <w:color w:val="000000"/>
                <w:kern w:val="0"/>
                <w:sz w:val="24"/>
                <w:szCs w:val="24"/>
                <w:shd w:val="clear" w:color="auto" w:fill="FFFFFF"/>
                <w:lang w:eastAsia="zh-Hans"/>
              </w:rPr>
              <w:t>高难度节奏型</w:t>
            </w:r>
            <w:r>
              <w:rPr>
                <w:rFonts w:hint="eastAsia" w:ascii="仿宋_GB2312" w:hAnsi="仿宋_GB2312" w:eastAsia="仿宋_GB2312" w:cs="仿宋_GB2312"/>
                <w:color w:val="000000"/>
                <w:kern w:val="0"/>
                <w:sz w:val="24"/>
                <w:szCs w:val="24"/>
                <w:shd w:val="clear" w:color="auto" w:fill="FFFFFF"/>
              </w:rPr>
              <w:t>训练（提高）</w:t>
            </w:r>
          </w:p>
          <w:p w14:paraId="2885B19E">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架子鼓的</w:t>
            </w:r>
            <w:r>
              <w:rPr>
                <w:rFonts w:hint="eastAsia" w:ascii="仿宋_GB2312" w:hAnsi="仿宋_GB2312" w:eastAsia="仿宋_GB2312" w:cs="仿宋_GB2312"/>
                <w:color w:val="000000"/>
                <w:kern w:val="0"/>
                <w:sz w:val="24"/>
                <w:szCs w:val="24"/>
                <w:shd w:val="clear" w:color="auto" w:fill="FFFFFF"/>
                <w:lang w:eastAsia="zh-Hans"/>
              </w:rPr>
              <w:t>练习曲</w:t>
            </w:r>
            <w:r>
              <w:rPr>
                <w:rFonts w:hint="eastAsia" w:ascii="仿宋_GB2312" w:hAnsi="仿宋_GB2312" w:eastAsia="仿宋_GB2312" w:cs="仿宋_GB2312"/>
                <w:color w:val="000000"/>
                <w:kern w:val="0"/>
                <w:sz w:val="24"/>
                <w:szCs w:val="24"/>
                <w:shd w:val="clear" w:color="auto" w:fill="FFFFFF"/>
              </w:rPr>
              <w:t>提高）</w:t>
            </w:r>
          </w:p>
          <w:p w14:paraId="1CE1705E">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color w:val="000000"/>
                <w:kern w:val="0"/>
                <w:sz w:val="24"/>
                <w:szCs w:val="24"/>
                <w:shd w:val="clear" w:color="auto" w:fill="FFFFFF"/>
              </w:rPr>
            </w:pPr>
            <w:r>
              <w:rPr>
                <w:rFonts w:hint="eastAsia" w:ascii="仿宋_GB2312" w:hAnsi="仿宋_GB2312" w:eastAsia="仿宋_GB2312" w:cs="仿宋_GB2312"/>
                <w:color w:val="000000"/>
                <w:kern w:val="0"/>
                <w:sz w:val="24"/>
                <w:szCs w:val="24"/>
                <w:shd w:val="clear" w:color="auto" w:fill="FFFFFF"/>
              </w:rPr>
              <w:t>架子鼓与歌曲及乐队的配合</w:t>
            </w:r>
          </w:p>
          <w:p w14:paraId="7512A152">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实训目的：</w:t>
            </w:r>
            <w:r>
              <w:rPr>
                <w:rFonts w:hint="eastAsia" w:ascii="仿宋_GB2312" w:hAnsi="仿宋_GB2312" w:eastAsia="仿宋_GB2312" w:cs="仿宋_GB2312"/>
                <w:sz w:val="24"/>
                <w:szCs w:val="24"/>
              </w:rPr>
              <w:t>掌握</w:t>
            </w:r>
            <w:r>
              <w:rPr>
                <w:rFonts w:hint="eastAsia" w:ascii="仿宋_GB2312" w:hAnsi="仿宋_GB2312" w:eastAsia="仿宋_GB2312" w:cs="仿宋_GB2312"/>
                <w:sz w:val="24"/>
                <w:szCs w:val="24"/>
                <w:lang w:eastAsia="zh-Hans"/>
              </w:rPr>
              <w:t>架子鼓</w:t>
            </w:r>
            <w:r>
              <w:rPr>
                <w:rFonts w:hint="eastAsia" w:ascii="仿宋_GB2312" w:hAnsi="仿宋_GB2312" w:eastAsia="仿宋_GB2312" w:cs="仿宋_GB2312"/>
                <w:sz w:val="24"/>
                <w:szCs w:val="24"/>
              </w:rPr>
              <w:t>演奏技能</w:t>
            </w:r>
            <w:r>
              <w:rPr>
                <w:rFonts w:hint="eastAsia" w:ascii="仿宋_GB2312" w:hAnsi="仿宋_GB2312" w:eastAsia="仿宋_GB2312" w:cs="仿宋_GB2312"/>
                <w:sz w:val="24"/>
                <w:szCs w:val="24"/>
                <w:lang w:eastAsia="zh-Hans"/>
              </w:rPr>
              <w:t>技巧</w:t>
            </w:r>
            <w:r>
              <w:rPr>
                <w:rFonts w:hint="eastAsia" w:ascii="仿宋_GB2312" w:hAnsi="仿宋_GB2312" w:eastAsia="仿宋_GB2312" w:cs="仿宋_GB2312"/>
                <w:sz w:val="24"/>
                <w:szCs w:val="24"/>
              </w:rPr>
              <w:t>。</w:t>
            </w:r>
          </w:p>
          <w:p w14:paraId="73E5C262">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color w:val="000000"/>
                <w:kern w:val="0"/>
                <w:sz w:val="24"/>
                <w:szCs w:val="24"/>
                <w:shd w:val="clear" w:color="auto" w:fill="FFFFFF"/>
              </w:rPr>
            </w:pPr>
            <w:r>
              <w:rPr>
                <w:rFonts w:hint="eastAsia" w:ascii="仿宋" w:hAnsi="仿宋" w:eastAsia="仿宋" w:cs="仿宋"/>
                <w:bCs/>
                <w:color w:val="000000"/>
                <w:sz w:val="24"/>
                <w:szCs w:val="24"/>
              </w:rPr>
              <w:t>实训任务：</w:t>
            </w:r>
            <w:r>
              <w:rPr>
                <w:rFonts w:hint="eastAsia" w:ascii="仿宋" w:hAnsi="仿宋" w:eastAsia="仿宋" w:cs="仿宋"/>
                <w:bCs/>
                <w:color w:val="000000"/>
                <w:sz w:val="24"/>
                <w:szCs w:val="24"/>
                <w:lang w:eastAsia="zh-Hans"/>
              </w:rPr>
              <w:t>对</w:t>
            </w:r>
            <w:r>
              <w:rPr>
                <w:rFonts w:hint="eastAsia" w:ascii="仿宋_GB2312" w:hAnsi="仿宋_GB2312" w:eastAsia="仿宋_GB2312" w:cs="仿宋_GB2312"/>
                <w:sz w:val="24"/>
                <w:szCs w:val="24"/>
              </w:rPr>
              <w:t>风格特点、演奏技法</w:t>
            </w:r>
            <w:r>
              <w:rPr>
                <w:rFonts w:hint="eastAsia" w:ascii="仿宋_GB2312" w:hAnsi="仿宋_GB2312" w:eastAsia="仿宋_GB2312" w:cs="仿宋_GB2312"/>
                <w:sz w:val="24"/>
                <w:szCs w:val="24"/>
                <w:lang w:eastAsia="zh-Hans"/>
              </w:rPr>
              <w:t>的分析</w:t>
            </w:r>
            <w:r>
              <w:rPr>
                <w:rFonts w:hint="eastAsia" w:ascii="仿宋_GB2312" w:hAnsi="仿宋_GB2312" w:eastAsia="仿宋_GB2312" w:cs="仿宋_GB2312"/>
                <w:sz w:val="24"/>
                <w:szCs w:val="24"/>
              </w:rPr>
              <w:t>。</w:t>
            </w:r>
          </w:p>
        </w:tc>
        <w:tc>
          <w:tcPr>
            <w:tcW w:w="1132" w:type="dxa"/>
            <w:gridSpan w:val="5"/>
            <w:shd w:val="clear" w:color="auto" w:fill="auto"/>
            <w:noWrap w:val="0"/>
            <w:vAlign w:val="center"/>
          </w:tcPr>
          <w:p w14:paraId="47539720">
            <w:pPr>
              <w:adjustRightInd w:val="0"/>
              <w:snapToGrid w:val="0"/>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p w14:paraId="4AAD21E5">
            <w:pPr>
              <w:adjustRightInd w:val="0"/>
              <w:snapToGrid w:val="0"/>
              <w:jc w:val="center"/>
              <w:rPr>
                <w:rFonts w:ascii="仿宋_GB2312" w:hAnsi="仿宋_GB2312" w:eastAsia="仿宋_GB2312" w:cs="仿宋_GB2312"/>
                <w:bCs/>
                <w:color w:val="000000"/>
                <w:sz w:val="24"/>
                <w:szCs w:val="24"/>
              </w:rPr>
            </w:pPr>
          </w:p>
        </w:tc>
        <w:tc>
          <w:tcPr>
            <w:tcW w:w="876" w:type="dxa"/>
            <w:shd w:val="clear" w:color="auto" w:fill="FFFFFF"/>
            <w:noWrap w:val="0"/>
            <w:vAlign w:val="center"/>
          </w:tcPr>
          <w:p w14:paraId="325B20D9">
            <w:pPr>
              <w:adjustRightInd w:val="0"/>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48</w:t>
            </w:r>
          </w:p>
        </w:tc>
      </w:tr>
      <w:tr w14:paraId="34FD6AFC">
        <w:trPr>
          <w:trHeight w:val="454" w:hRule="atLeast"/>
        </w:trPr>
        <w:tc>
          <w:tcPr>
            <w:tcW w:w="1284" w:type="dxa"/>
            <w:vMerge w:val="continue"/>
            <w:shd w:val="clear" w:color="auto" w:fill="FFFFFF"/>
            <w:noWrap w:val="0"/>
            <w:vAlign w:val="center"/>
          </w:tcPr>
          <w:p w14:paraId="5C490413">
            <w:pPr>
              <w:adjustRightInd w:val="0"/>
              <w:snapToGrid w:val="0"/>
              <w:jc w:val="center"/>
              <w:rPr>
                <w:rFonts w:ascii="仿宋_GB2312" w:hAnsi="仿宋_GB2312" w:eastAsia="仿宋_GB2312" w:cs="仿宋_GB2312"/>
                <w:color w:val="000000"/>
                <w:sz w:val="24"/>
                <w:szCs w:val="24"/>
              </w:rPr>
            </w:pPr>
          </w:p>
        </w:tc>
        <w:tc>
          <w:tcPr>
            <w:tcW w:w="5856" w:type="dxa"/>
            <w:gridSpan w:val="10"/>
            <w:shd w:val="clear" w:color="auto" w:fill="auto"/>
            <w:noWrap w:val="0"/>
            <w:vAlign w:val="center"/>
          </w:tcPr>
          <w:p w14:paraId="5764F5C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大提琴：</w:t>
            </w:r>
          </w:p>
          <w:p w14:paraId="5D1D5A8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第一章 大提琴演奏基本技能训练</w:t>
            </w:r>
          </w:p>
          <w:p w14:paraId="28B5740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Hans"/>
              </w:rPr>
              <w:t>实训</w:t>
            </w:r>
            <w:r>
              <w:rPr>
                <w:rFonts w:hint="eastAsia" w:ascii="仿宋_GB2312" w:hAnsi="仿宋_GB2312" w:eastAsia="仿宋_GB2312" w:cs="仿宋_GB2312"/>
                <w:sz w:val="24"/>
                <w:szCs w:val="24"/>
              </w:rPr>
              <w:t>目的：通过大提琴演奏技能的训练，使学生学会一定的演奏技能。</w:t>
            </w:r>
          </w:p>
          <w:p w14:paraId="14D3DF3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Hans"/>
              </w:rPr>
              <w:t>实训任务</w:t>
            </w:r>
            <w:r>
              <w:rPr>
                <w:rFonts w:hint="eastAsia" w:ascii="仿宋_GB2312" w:hAnsi="仿宋_GB2312" w:eastAsia="仿宋_GB2312" w:cs="仿宋_GB2312"/>
                <w:sz w:val="24"/>
                <w:szCs w:val="24"/>
              </w:rPr>
              <w:t>：掌握持琴、持弓基本动作，运弓做到直、平、稳，三种指位混合、在相邻的两条弦上连续换弦，改变弓速及其他节奏节拍、顿弓和连弓。</w:t>
            </w:r>
          </w:p>
          <w:p w14:paraId="5C39F8A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3、重点和难点：持琴、持弓基本动作标准，运弓做到直、平、稳，三种指位音准。</w:t>
            </w:r>
          </w:p>
          <w:p w14:paraId="0147C4D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第二章 大提琴表演实践</w:t>
            </w:r>
          </w:p>
          <w:p w14:paraId="293422F0">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Hans"/>
              </w:rPr>
              <w:t>实训</w:t>
            </w:r>
            <w:r>
              <w:rPr>
                <w:rFonts w:hint="eastAsia" w:ascii="仿宋_GB2312" w:hAnsi="仿宋_GB2312" w:eastAsia="仿宋_GB2312" w:cs="仿宋_GB2312"/>
                <w:sz w:val="24"/>
                <w:szCs w:val="24"/>
              </w:rPr>
              <w:t>目的：大提琴表演实践的锻炼，使学生能够完成各类型的乐曲。</w:t>
            </w:r>
          </w:p>
          <w:p w14:paraId="751E002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Hans"/>
              </w:rPr>
              <w:t>实训任务</w:t>
            </w:r>
            <w:r>
              <w:rPr>
                <w:rFonts w:hint="eastAsia" w:ascii="仿宋_GB2312" w:hAnsi="仿宋_GB2312" w:eastAsia="仿宋_GB2312" w:cs="仿宋_GB2312"/>
                <w:sz w:val="24"/>
                <w:szCs w:val="24"/>
              </w:rPr>
              <w:t>：练习曲、协奏曲、独奏、中外乐曲的演奏。</w:t>
            </w:r>
          </w:p>
          <w:p w14:paraId="74F11A1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3、重点和难点：乐曲演奏的完整、优美。</w:t>
            </w:r>
          </w:p>
          <w:p w14:paraId="0720E1C1">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第三章 大提琴演奏与教学</w:t>
            </w:r>
          </w:p>
          <w:p w14:paraId="3FD33A4C">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Hans"/>
              </w:rPr>
              <w:t>实训</w:t>
            </w:r>
            <w:r>
              <w:rPr>
                <w:rFonts w:hint="eastAsia" w:ascii="仿宋_GB2312" w:hAnsi="仿宋_GB2312" w:eastAsia="仿宋_GB2312" w:cs="仿宋_GB2312"/>
                <w:sz w:val="24"/>
                <w:szCs w:val="24"/>
              </w:rPr>
              <w:t>目的：大提琴演奏与教学的学习，使学生能够较为完整的表现作品的风格和情感，对有一定基础的学生，使其会初步的基础教学。</w:t>
            </w:r>
          </w:p>
          <w:p w14:paraId="13C71A77">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Hans"/>
              </w:rPr>
              <w:t>实训任务</w:t>
            </w:r>
            <w:r>
              <w:rPr>
                <w:rFonts w:hint="eastAsia" w:ascii="仿宋_GB2312" w:hAnsi="仿宋_GB2312" w:eastAsia="仿宋_GB2312" w:cs="仿宋_GB2312"/>
                <w:sz w:val="24"/>
                <w:szCs w:val="24"/>
              </w:rPr>
              <w:t>：：独奏、重奏、齐奏练习曲、协奏曲、中外乐曲的演奏。</w:t>
            </w:r>
          </w:p>
          <w:p w14:paraId="518FB1DF">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3、重点和难点：根据教学要求，提高演奏水平和表演能力，能够将学到的知识和技能</w:t>
            </w:r>
          </w:p>
        </w:tc>
        <w:tc>
          <w:tcPr>
            <w:tcW w:w="1132" w:type="dxa"/>
            <w:gridSpan w:val="5"/>
            <w:shd w:val="clear" w:color="auto" w:fill="auto"/>
            <w:noWrap w:val="0"/>
            <w:vAlign w:val="center"/>
          </w:tcPr>
          <w:p w14:paraId="1312712C">
            <w:pPr>
              <w:widowControl/>
              <w:adjustRightInd w:val="0"/>
              <w:snapToGrid w:val="0"/>
              <w:jc w:val="center"/>
              <w:rPr>
                <w:rFonts w:ascii="仿宋_GB2312" w:hAnsi="仿宋_GB2312" w:eastAsia="仿宋_GB2312" w:cs="仿宋_GB2312"/>
                <w:color w:val="000000"/>
                <w:sz w:val="24"/>
                <w:szCs w:val="24"/>
              </w:rPr>
            </w:pPr>
          </w:p>
          <w:p w14:paraId="5061FBFC">
            <w:pPr>
              <w:widowControl/>
              <w:adjustRightInd w:val="0"/>
              <w:snapToGrid w:val="0"/>
              <w:jc w:val="center"/>
              <w:rPr>
                <w:rFonts w:ascii="仿宋_GB2312" w:hAnsi="仿宋_GB2312" w:eastAsia="仿宋_GB2312" w:cs="仿宋_GB2312"/>
                <w:color w:val="000000"/>
                <w:sz w:val="24"/>
                <w:szCs w:val="24"/>
              </w:rPr>
            </w:pPr>
          </w:p>
          <w:p w14:paraId="42D949B0">
            <w:pPr>
              <w:widowControl/>
              <w:adjustRightInd w:val="0"/>
              <w:snapToGrid w:val="0"/>
              <w:jc w:val="center"/>
              <w:rPr>
                <w:rFonts w:ascii="仿宋_GB2312" w:hAnsi="仿宋_GB2312" w:eastAsia="仿宋_GB2312" w:cs="仿宋_GB2312"/>
                <w:color w:val="000000"/>
                <w:sz w:val="24"/>
                <w:szCs w:val="24"/>
              </w:rPr>
            </w:pPr>
          </w:p>
          <w:p w14:paraId="3948AAA4">
            <w:pPr>
              <w:widowControl/>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支撑课程目标1、2、3</w:t>
            </w:r>
          </w:p>
          <w:p w14:paraId="4CE317F1">
            <w:pPr>
              <w:adjustRightInd w:val="0"/>
              <w:snapToGrid w:val="0"/>
              <w:jc w:val="center"/>
              <w:rPr>
                <w:rFonts w:ascii="仿宋_GB2312" w:hAnsi="仿宋_GB2312" w:eastAsia="仿宋_GB2312" w:cs="仿宋_GB2312"/>
                <w:bCs/>
                <w:sz w:val="24"/>
                <w:szCs w:val="24"/>
              </w:rPr>
            </w:pPr>
          </w:p>
          <w:p w14:paraId="7F6CEFD7">
            <w:pPr>
              <w:adjustRightInd w:val="0"/>
              <w:snapToGrid w:val="0"/>
              <w:jc w:val="center"/>
              <w:rPr>
                <w:rFonts w:ascii="仿宋_GB2312" w:hAnsi="仿宋_GB2312" w:eastAsia="仿宋_GB2312" w:cs="仿宋_GB2312"/>
                <w:bCs/>
                <w:sz w:val="24"/>
                <w:szCs w:val="24"/>
              </w:rPr>
            </w:pPr>
          </w:p>
          <w:p w14:paraId="6678CB55">
            <w:pPr>
              <w:adjustRightInd w:val="0"/>
              <w:snapToGrid w:val="0"/>
              <w:jc w:val="center"/>
              <w:rPr>
                <w:rFonts w:ascii="仿宋_GB2312" w:hAnsi="仿宋_GB2312" w:eastAsia="仿宋_GB2312" w:cs="仿宋_GB2312"/>
                <w:bCs/>
                <w:sz w:val="24"/>
                <w:szCs w:val="24"/>
              </w:rPr>
            </w:pPr>
          </w:p>
        </w:tc>
        <w:tc>
          <w:tcPr>
            <w:tcW w:w="876" w:type="dxa"/>
            <w:shd w:val="clear" w:color="auto" w:fill="FFFFFF"/>
            <w:noWrap w:val="0"/>
            <w:vAlign w:val="center"/>
          </w:tcPr>
          <w:p w14:paraId="36111152">
            <w:pPr>
              <w:adjustRightInd w:val="0"/>
              <w:snapToGrid w:val="0"/>
              <w:jc w:val="center"/>
              <w:rPr>
                <w:rFonts w:ascii="仿宋_GB2312" w:hAnsi="仿宋_GB2312" w:eastAsia="仿宋_GB2312" w:cs="仿宋_GB2312"/>
                <w:bCs/>
                <w:sz w:val="24"/>
                <w:szCs w:val="24"/>
              </w:rPr>
            </w:pPr>
          </w:p>
          <w:p w14:paraId="4E390259">
            <w:pPr>
              <w:adjustRightInd w:val="0"/>
              <w:snapToGrid w:val="0"/>
              <w:jc w:val="center"/>
              <w:rPr>
                <w:rFonts w:ascii="仿宋_GB2312" w:hAnsi="仿宋_GB2312" w:eastAsia="仿宋_GB2312" w:cs="仿宋_GB2312"/>
                <w:bCs/>
                <w:sz w:val="24"/>
                <w:szCs w:val="24"/>
              </w:rPr>
            </w:pPr>
          </w:p>
          <w:p w14:paraId="7550C424">
            <w:pPr>
              <w:adjustRightInd w:val="0"/>
              <w:snapToGrid w:val="0"/>
              <w:jc w:val="center"/>
              <w:rPr>
                <w:rFonts w:ascii="仿宋_GB2312" w:hAnsi="仿宋_GB2312" w:eastAsia="仿宋_GB2312" w:cs="仿宋_GB2312"/>
                <w:bCs/>
                <w:sz w:val="24"/>
                <w:szCs w:val="24"/>
              </w:rPr>
            </w:pPr>
          </w:p>
          <w:p w14:paraId="53A28D05">
            <w:pPr>
              <w:adjustRightInd w:val="0"/>
              <w:snapToGrid w:val="0"/>
              <w:jc w:val="center"/>
              <w:rPr>
                <w:rFonts w:ascii="仿宋_GB2312" w:hAnsi="仿宋_GB2312" w:eastAsia="仿宋_GB2312" w:cs="仿宋_GB2312"/>
                <w:bCs/>
                <w:sz w:val="24"/>
                <w:szCs w:val="24"/>
              </w:rPr>
            </w:pPr>
          </w:p>
          <w:p w14:paraId="31199144">
            <w:pPr>
              <w:adjustRightInd w:val="0"/>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48</w:t>
            </w:r>
          </w:p>
        </w:tc>
      </w:tr>
      <w:tr w14:paraId="578F23F1">
        <w:trPr>
          <w:trHeight w:val="454" w:hRule="atLeast"/>
        </w:trPr>
        <w:tc>
          <w:tcPr>
            <w:tcW w:w="1284" w:type="dxa"/>
            <w:vMerge w:val="continue"/>
            <w:shd w:val="clear" w:color="auto" w:fill="FFFFFF"/>
            <w:noWrap w:val="0"/>
            <w:vAlign w:val="center"/>
          </w:tcPr>
          <w:p w14:paraId="74DC0F2D">
            <w:pPr>
              <w:adjustRightInd w:val="0"/>
              <w:snapToGrid w:val="0"/>
              <w:jc w:val="center"/>
              <w:rPr>
                <w:rFonts w:ascii="仿宋_GB2312" w:hAnsi="仿宋_GB2312" w:eastAsia="仿宋_GB2312" w:cs="仿宋_GB2312"/>
                <w:color w:val="000000"/>
                <w:sz w:val="24"/>
                <w:szCs w:val="24"/>
              </w:rPr>
            </w:pPr>
          </w:p>
        </w:tc>
        <w:tc>
          <w:tcPr>
            <w:tcW w:w="5856" w:type="dxa"/>
            <w:gridSpan w:val="10"/>
            <w:shd w:val="clear" w:color="auto" w:fill="auto"/>
            <w:noWrap w:val="0"/>
            <w:vAlign w:val="center"/>
          </w:tcPr>
          <w:p w14:paraId="6DD39126">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萨克斯管</w:t>
            </w:r>
            <w:r>
              <w:rPr>
                <w:rFonts w:hint="eastAsia" w:ascii="仿宋_GB2312" w:hAnsi="仿宋_GB2312" w:eastAsia="仿宋_GB2312" w:cs="仿宋_GB2312"/>
                <w:b/>
                <w:bCs/>
                <w:sz w:val="24"/>
                <w:szCs w:val="24"/>
                <w:lang w:eastAsia="zh-CN"/>
              </w:rPr>
              <w:t>：</w:t>
            </w:r>
          </w:p>
          <w:p w14:paraId="136629E7">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第一章</w:t>
            </w:r>
          </w:p>
          <w:p w14:paraId="6DEF58F3">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Hans"/>
              </w:rPr>
              <w:t>实训</w:t>
            </w:r>
            <w:r>
              <w:rPr>
                <w:rFonts w:hint="eastAsia" w:ascii="仿宋_GB2312" w:hAnsi="仿宋_GB2312" w:eastAsia="仿宋_GB2312" w:cs="仿宋_GB2312"/>
                <w:sz w:val="24"/>
                <w:szCs w:val="24"/>
              </w:rPr>
              <w:t>目的：各大小调式音阶、琶音、三度模进；九种连吐方式背诵及掌握；半音阶掌握；超吹学习和掌握。</w:t>
            </w:r>
          </w:p>
          <w:p w14:paraId="0B46C141">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实训任务</w:t>
            </w:r>
            <w:r>
              <w:rPr>
                <w:rFonts w:hint="eastAsia" w:ascii="仿宋_GB2312" w:hAnsi="仿宋_GB2312" w:eastAsia="仿宋_GB2312" w:cs="仿宋_GB2312"/>
                <w:sz w:val="24"/>
                <w:szCs w:val="24"/>
              </w:rPr>
              <w:t>：进阶练习曲演奏。</w:t>
            </w:r>
          </w:p>
          <w:p w14:paraId="6B0DA0C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乐曲：期中、期末作品指导</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室内乐重奏训练</w:t>
            </w:r>
          </w:p>
          <w:p w14:paraId="01923591">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第二章：</w:t>
            </w:r>
          </w:p>
          <w:p w14:paraId="795CC48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Hans"/>
              </w:rPr>
              <w:t>实训</w:t>
            </w:r>
            <w:r>
              <w:rPr>
                <w:rFonts w:hint="eastAsia" w:ascii="仿宋_GB2312" w:hAnsi="仿宋_GB2312" w:eastAsia="仿宋_GB2312" w:cs="仿宋_GB2312"/>
                <w:sz w:val="24"/>
                <w:szCs w:val="24"/>
              </w:rPr>
              <w:t>目的：各大小调式四度、五度模进；九种连吐方式背诵及掌握；半音阶掌握；滑音学习和掌握。</w:t>
            </w:r>
          </w:p>
          <w:p w14:paraId="476040AB">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Hans"/>
              </w:rPr>
              <w:t>实训任务</w:t>
            </w:r>
            <w:r>
              <w:rPr>
                <w:rFonts w:hint="eastAsia" w:ascii="仿宋_GB2312" w:hAnsi="仿宋_GB2312" w:eastAsia="仿宋_GB2312" w:cs="仿宋_GB2312"/>
                <w:sz w:val="24"/>
                <w:szCs w:val="24"/>
              </w:rPr>
              <w:t>：技巧性练习曲演奏。乐曲：期中、期末作品指导。</w:t>
            </w:r>
          </w:p>
          <w:p w14:paraId="3225E3A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4.室内乐重奏训练。</w:t>
            </w:r>
          </w:p>
          <w:p w14:paraId="7CEEA31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第三章：</w:t>
            </w:r>
          </w:p>
          <w:p w14:paraId="0F55E4D5">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Hans"/>
              </w:rPr>
              <w:t>实训目的</w:t>
            </w:r>
            <w:r>
              <w:rPr>
                <w:rFonts w:hint="eastAsia" w:ascii="仿宋_GB2312" w:hAnsi="仿宋_GB2312" w:eastAsia="仿宋_GB2312" w:cs="仿宋_GB2312"/>
                <w:sz w:val="24"/>
                <w:szCs w:val="24"/>
              </w:rPr>
              <w:t>：：各大小调式六度、七度、八度模进；九种连吐方式背诵及掌握；半音阶掌握；弹舌学习和掌握。</w:t>
            </w:r>
          </w:p>
          <w:p w14:paraId="5C88242E">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Hans"/>
              </w:rPr>
              <w:t>实训任务</w:t>
            </w:r>
            <w:r>
              <w:rPr>
                <w:rFonts w:hint="eastAsia" w:ascii="仿宋_GB2312" w:hAnsi="仿宋_GB2312" w:eastAsia="仿宋_GB2312" w:cs="仿宋_GB2312"/>
                <w:sz w:val="24"/>
                <w:szCs w:val="24"/>
              </w:rPr>
              <w:t>：练习曲：音乐性性练习曲演奏。乐曲：期中、期末作品指导。</w:t>
            </w:r>
          </w:p>
          <w:p w14:paraId="5267112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4.室内乐重奏训练。</w:t>
            </w:r>
          </w:p>
        </w:tc>
        <w:tc>
          <w:tcPr>
            <w:tcW w:w="1132" w:type="dxa"/>
            <w:gridSpan w:val="5"/>
            <w:shd w:val="clear" w:color="auto" w:fill="auto"/>
            <w:noWrap w:val="0"/>
            <w:vAlign w:val="center"/>
          </w:tcPr>
          <w:p w14:paraId="6A1FF488">
            <w:pPr>
              <w:widowControl/>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支撑课程目标1、2、3</w:t>
            </w:r>
          </w:p>
          <w:p w14:paraId="29FCD5B9">
            <w:pPr>
              <w:adjustRightInd w:val="0"/>
              <w:snapToGrid w:val="0"/>
              <w:jc w:val="center"/>
              <w:rPr>
                <w:rFonts w:ascii="仿宋_GB2312" w:hAnsi="仿宋_GB2312" w:eastAsia="仿宋_GB2312" w:cs="仿宋_GB2312"/>
                <w:bCs/>
                <w:sz w:val="24"/>
                <w:szCs w:val="24"/>
              </w:rPr>
            </w:pPr>
          </w:p>
        </w:tc>
        <w:tc>
          <w:tcPr>
            <w:tcW w:w="876" w:type="dxa"/>
            <w:shd w:val="clear" w:color="auto" w:fill="FFFFFF"/>
            <w:noWrap w:val="0"/>
            <w:vAlign w:val="center"/>
          </w:tcPr>
          <w:p w14:paraId="1A49D07E">
            <w:pPr>
              <w:adjustRightInd w:val="0"/>
              <w:snapToGrid w:val="0"/>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48</w:t>
            </w:r>
          </w:p>
        </w:tc>
      </w:tr>
      <w:tr w14:paraId="01946807">
        <w:trPr>
          <w:trHeight w:val="454" w:hRule="atLeast"/>
        </w:trPr>
        <w:tc>
          <w:tcPr>
            <w:tcW w:w="1284" w:type="dxa"/>
            <w:vMerge w:val="continue"/>
            <w:shd w:val="clear" w:color="auto" w:fill="FFFFFF"/>
            <w:noWrap w:val="0"/>
            <w:vAlign w:val="center"/>
          </w:tcPr>
          <w:p w14:paraId="22931268">
            <w:pPr>
              <w:adjustRightInd w:val="0"/>
              <w:snapToGrid w:val="0"/>
              <w:jc w:val="center"/>
              <w:rPr>
                <w:rFonts w:ascii="仿宋_GB2312" w:hAnsi="仿宋_GB2312" w:eastAsia="仿宋_GB2312" w:cs="仿宋_GB2312"/>
                <w:color w:val="000000"/>
                <w:sz w:val="24"/>
                <w:szCs w:val="24"/>
              </w:rPr>
            </w:pPr>
          </w:p>
        </w:tc>
        <w:tc>
          <w:tcPr>
            <w:tcW w:w="5856" w:type="dxa"/>
            <w:gridSpan w:val="10"/>
            <w:shd w:val="clear" w:color="auto" w:fill="auto"/>
            <w:noWrap w:val="0"/>
            <w:vAlign w:val="center"/>
          </w:tcPr>
          <w:p w14:paraId="47414C1A">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小提琴：</w:t>
            </w:r>
          </w:p>
          <w:p w14:paraId="7CA5C6AF">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第五章</w:t>
            </w:r>
          </w:p>
          <w:p w14:paraId="4CB79B90">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实训目的：认识不同的把位</w:t>
            </w:r>
          </w:p>
          <w:p w14:paraId="02883926">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实训任务：</w:t>
            </w:r>
          </w:p>
          <w:p w14:paraId="0BB96970">
            <w:pPr>
              <w:keepNext w:val="0"/>
              <w:keepLines w:val="0"/>
              <w:pageBreakBefore w:val="0"/>
              <w:widowControl/>
              <w:numPr>
                <w:ilvl w:val="0"/>
                <w:numId w:val="6"/>
              </w:numPr>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用同一曲调（以不同的调）在各固定把位上演奏</w:t>
            </w:r>
          </w:p>
          <w:p w14:paraId="19A49777">
            <w:pPr>
              <w:keepNext w:val="0"/>
              <w:keepLines w:val="0"/>
              <w:pageBreakBefore w:val="0"/>
              <w:widowControl/>
              <w:numPr>
                <w:ilvl w:val="0"/>
                <w:numId w:val="6"/>
              </w:numPr>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固定第二把位</w:t>
            </w:r>
          </w:p>
          <w:p w14:paraId="25DFFB72">
            <w:pPr>
              <w:keepNext w:val="0"/>
              <w:keepLines w:val="0"/>
              <w:pageBreakBefore w:val="0"/>
              <w:widowControl/>
              <w:numPr>
                <w:ilvl w:val="0"/>
                <w:numId w:val="6"/>
              </w:numPr>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固定第三把位</w:t>
            </w:r>
          </w:p>
          <w:p w14:paraId="0826CC2B">
            <w:pPr>
              <w:keepNext w:val="0"/>
              <w:keepLines w:val="0"/>
              <w:pageBreakBefore w:val="0"/>
              <w:widowControl/>
              <w:numPr>
                <w:ilvl w:val="0"/>
                <w:numId w:val="6"/>
              </w:numPr>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固定第二把位其他的手指排列</w:t>
            </w:r>
          </w:p>
          <w:p w14:paraId="6347C530">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5、固定第三把位-其他手指排列及其结合</w:t>
            </w:r>
          </w:p>
          <w:p w14:paraId="13901249">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6、半把位和固定四把位</w:t>
            </w:r>
          </w:p>
          <w:p w14:paraId="1E079AC1">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w:t>
            </w:r>
          </w:p>
          <w:p w14:paraId="6D0F9165">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实训目的：换把</w:t>
            </w:r>
          </w:p>
          <w:p w14:paraId="23C5986F">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实训任务：</w:t>
            </w:r>
          </w:p>
          <w:p w14:paraId="12199DF4">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1、利用空弦、休字符和泛音换把</w:t>
            </w:r>
          </w:p>
          <w:p w14:paraId="3AE52E65">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2、同指（单指）换把</w:t>
            </w:r>
          </w:p>
          <w:p w14:paraId="0185560E">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3、顺指换把、利用泛音换把</w:t>
            </w:r>
          </w:p>
          <w:p w14:paraId="1844BEB1">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4、同音换指</w:t>
            </w:r>
          </w:p>
          <w:p w14:paraId="107EA9BD">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5、越指换把</w:t>
            </w:r>
          </w:p>
          <w:p w14:paraId="53623AC2">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第七章</w:t>
            </w:r>
          </w:p>
          <w:p w14:paraId="6CC6585F">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实训目的：在低把位上用换把演奏的在各个大小调上的世界名曲</w:t>
            </w:r>
          </w:p>
          <w:p w14:paraId="0494281D">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实训任务：</w:t>
            </w:r>
          </w:p>
          <w:p w14:paraId="773BBAA6">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1、升记号的大调</w:t>
            </w:r>
          </w:p>
          <w:p w14:paraId="40C531BB">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2、C大调及降记号的大调</w:t>
            </w:r>
          </w:p>
          <w:p w14:paraId="00C7F672">
            <w:pPr>
              <w:keepNext w:val="0"/>
              <w:keepLines w:val="0"/>
              <w:pageBreakBefore w:val="0"/>
              <w:widowControl/>
              <w:kinsoku/>
              <w:wordWrap/>
              <w:overflowPunct/>
              <w:topLinePunct w:val="0"/>
              <w:autoSpaceDE/>
              <w:autoSpaceDN/>
              <w:bidi w:val="0"/>
              <w:adjustRightInd w:val="0"/>
              <w:snapToGrid w:val="0"/>
              <w:spacing w:line="360" w:lineRule="exact"/>
              <w:ind w:left="105" w:left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3、a小调及升记号的小调</w:t>
            </w:r>
          </w:p>
          <w:p w14:paraId="27B6D074">
            <w:pPr>
              <w:keepNext w:val="0"/>
              <w:keepLines w:val="0"/>
              <w:pageBreakBefore w:val="0"/>
              <w:kinsoku/>
              <w:wordWrap/>
              <w:overflowPunct/>
              <w:topLinePunct w:val="0"/>
              <w:autoSpaceDE/>
              <w:autoSpaceDN/>
              <w:bidi w:val="0"/>
              <w:adjustRightInd w:val="0"/>
              <w:snapToGrid w:val="0"/>
              <w:spacing w:line="360" w:lineRule="exact"/>
              <w:ind w:left="105" w:leftChars="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4、降记号的小调</w:t>
            </w:r>
          </w:p>
        </w:tc>
        <w:tc>
          <w:tcPr>
            <w:tcW w:w="1132" w:type="dxa"/>
            <w:gridSpan w:val="5"/>
            <w:shd w:val="clear" w:color="auto" w:fill="auto"/>
            <w:noWrap w:val="0"/>
            <w:vAlign w:val="center"/>
          </w:tcPr>
          <w:p w14:paraId="1179D5F9">
            <w:pPr>
              <w:widowControl/>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支撑课程目标1、2、3</w:t>
            </w:r>
          </w:p>
          <w:p w14:paraId="237BB878">
            <w:pPr>
              <w:adjustRightInd w:val="0"/>
              <w:snapToGrid w:val="0"/>
              <w:jc w:val="center"/>
              <w:rPr>
                <w:rFonts w:ascii="仿宋_GB2312" w:hAnsi="仿宋_GB2312" w:eastAsia="仿宋_GB2312" w:cs="仿宋_GB2312"/>
                <w:bCs/>
                <w:color w:val="000000"/>
                <w:sz w:val="24"/>
                <w:szCs w:val="24"/>
              </w:rPr>
            </w:pPr>
          </w:p>
        </w:tc>
        <w:tc>
          <w:tcPr>
            <w:tcW w:w="876" w:type="dxa"/>
            <w:shd w:val="clear" w:color="auto" w:fill="FFFFFF"/>
            <w:noWrap w:val="0"/>
            <w:vAlign w:val="center"/>
          </w:tcPr>
          <w:p w14:paraId="778F9FF1">
            <w:pPr>
              <w:adjustRightInd w:val="0"/>
              <w:snapToGrid w:val="0"/>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48</w:t>
            </w:r>
          </w:p>
        </w:tc>
      </w:tr>
      <w:tr w14:paraId="0DA64FCC">
        <w:trPr>
          <w:trHeight w:val="454" w:hRule="atLeast"/>
        </w:trPr>
        <w:tc>
          <w:tcPr>
            <w:tcW w:w="1284" w:type="dxa"/>
            <w:vMerge w:val="continue"/>
            <w:shd w:val="clear" w:color="auto" w:fill="FFFFFF"/>
            <w:noWrap w:val="0"/>
            <w:vAlign w:val="center"/>
          </w:tcPr>
          <w:p w14:paraId="76816005">
            <w:pPr>
              <w:adjustRightInd w:val="0"/>
              <w:snapToGrid w:val="0"/>
              <w:jc w:val="center"/>
              <w:rPr>
                <w:rFonts w:ascii="仿宋_GB2312" w:hAnsi="仿宋_GB2312" w:eastAsia="仿宋_GB2312" w:cs="仿宋_GB2312"/>
                <w:color w:val="000000"/>
                <w:sz w:val="24"/>
                <w:szCs w:val="24"/>
              </w:rPr>
            </w:pPr>
          </w:p>
        </w:tc>
        <w:tc>
          <w:tcPr>
            <w:tcW w:w="6307" w:type="dxa"/>
            <w:gridSpan w:val="12"/>
            <w:shd w:val="clear" w:color="auto" w:fill="auto"/>
            <w:noWrap w:val="0"/>
            <w:vAlign w:val="center"/>
          </w:tcPr>
          <w:p w14:paraId="02578FFE">
            <w:pPr>
              <w:adjustRightInd w:val="0"/>
              <w:snapToGrid w:val="0"/>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合计</w:t>
            </w:r>
          </w:p>
        </w:tc>
        <w:tc>
          <w:tcPr>
            <w:tcW w:w="1557" w:type="dxa"/>
            <w:gridSpan w:val="4"/>
            <w:shd w:val="clear" w:color="auto" w:fill="FFFFFF"/>
            <w:noWrap w:val="0"/>
            <w:vAlign w:val="center"/>
          </w:tcPr>
          <w:p w14:paraId="79DF9AC0">
            <w:pPr>
              <w:adjustRightInd w:val="0"/>
              <w:snapToGrid w:val="0"/>
              <w:jc w:val="center"/>
              <w:rPr>
                <w:rFonts w:ascii="仿宋_GB2312" w:hAnsi="仿宋_GB2312" w:eastAsia="仿宋_GB2312" w:cs="仿宋_GB2312"/>
                <w:color w:val="4472C4"/>
                <w:sz w:val="24"/>
                <w:szCs w:val="24"/>
              </w:rPr>
            </w:pPr>
          </w:p>
        </w:tc>
      </w:tr>
      <w:tr w14:paraId="46204F22">
        <w:trPr>
          <w:trHeight w:val="495" w:hRule="atLeast"/>
        </w:trPr>
        <w:tc>
          <w:tcPr>
            <w:tcW w:w="1284" w:type="dxa"/>
            <w:vMerge w:val="restart"/>
            <w:shd w:val="clear" w:color="auto" w:fill="FFFFFF"/>
            <w:noWrap w:val="0"/>
            <w:vAlign w:val="center"/>
          </w:tcPr>
          <w:p w14:paraId="2AF0908B">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H</w:t>
            </w:r>
          </w:p>
          <w:p w14:paraId="3EACD50E">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实践内容（含教育实习、见习、研习，专业实习、毕业论文或毕业设计等）</w:t>
            </w:r>
          </w:p>
        </w:tc>
        <w:tc>
          <w:tcPr>
            <w:tcW w:w="1799" w:type="dxa"/>
            <w:gridSpan w:val="2"/>
            <w:noWrap w:val="0"/>
            <w:vAlign w:val="center"/>
          </w:tcPr>
          <w:p w14:paraId="2728B127">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实践主要内容和要求</w:t>
            </w:r>
          </w:p>
        </w:tc>
        <w:tc>
          <w:tcPr>
            <w:tcW w:w="4508" w:type="dxa"/>
            <w:gridSpan w:val="10"/>
            <w:noWrap w:val="0"/>
            <w:vAlign w:val="center"/>
          </w:tcPr>
          <w:p w14:paraId="33C366B0">
            <w:pPr>
              <w:adjustRightInd w:val="0"/>
              <w:snapToGrid w:val="0"/>
              <w:jc w:val="center"/>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支撑课程</w:t>
            </w:r>
          </w:p>
          <w:p w14:paraId="14B20B3C">
            <w:pPr>
              <w:adjustRightInd w:val="0"/>
              <w:snapToGrid w:val="0"/>
              <w:jc w:val="center"/>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w:t>
            </w:r>
          </w:p>
        </w:tc>
        <w:tc>
          <w:tcPr>
            <w:tcW w:w="1557" w:type="dxa"/>
            <w:gridSpan w:val="4"/>
            <w:noWrap w:val="0"/>
            <w:vAlign w:val="center"/>
          </w:tcPr>
          <w:p w14:paraId="4D2ED156">
            <w:pPr>
              <w:adjustRightInd w:val="0"/>
              <w:snapToGrid w:val="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时长</w:t>
            </w:r>
          </w:p>
          <w:p w14:paraId="218BB8D8">
            <w:pPr>
              <w:adjustRightInd w:val="0"/>
              <w:snapToGrid w:val="0"/>
              <w:jc w:val="center"/>
              <w:rPr>
                <w:rFonts w:ascii="仿宋_GB2312" w:hAnsi="仿宋_GB2312" w:eastAsia="仿宋_GB2312" w:cs="仿宋_GB2312"/>
                <w:color w:val="4472C4"/>
                <w:sz w:val="24"/>
                <w:szCs w:val="24"/>
              </w:rPr>
            </w:pPr>
            <w:r>
              <w:rPr>
                <w:rFonts w:hint="eastAsia" w:ascii="仿宋_GB2312" w:hAnsi="仿宋_GB2312" w:eastAsia="仿宋_GB2312" w:cs="仿宋_GB2312"/>
                <w:color w:val="000000"/>
                <w:kern w:val="0"/>
                <w:sz w:val="24"/>
                <w:szCs w:val="24"/>
              </w:rPr>
              <w:t>分配</w:t>
            </w:r>
          </w:p>
        </w:tc>
      </w:tr>
      <w:tr w14:paraId="5C1EC4D6">
        <w:trPr>
          <w:trHeight w:val="1152" w:hRule="atLeast"/>
        </w:trPr>
        <w:tc>
          <w:tcPr>
            <w:tcW w:w="1284" w:type="dxa"/>
            <w:vMerge w:val="continue"/>
            <w:shd w:val="clear" w:color="auto" w:fill="FFFFFF"/>
            <w:noWrap w:val="0"/>
            <w:vAlign w:val="center"/>
          </w:tcPr>
          <w:p w14:paraId="75E557D5">
            <w:pPr>
              <w:adjustRightInd w:val="0"/>
              <w:snapToGrid w:val="0"/>
              <w:jc w:val="center"/>
              <w:rPr>
                <w:rFonts w:ascii="仿宋_GB2312" w:hAnsi="仿宋_GB2312" w:eastAsia="仿宋_GB2312" w:cs="仿宋_GB2312"/>
                <w:color w:val="000000"/>
                <w:sz w:val="24"/>
                <w:szCs w:val="24"/>
              </w:rPr>
            </w:pPr>
          </w:p>
        </w:tc>
        <w:tc>
          <w:tcPr>
            <w:tcW w:w="1799" w:type="dxa"/>
            <w:gridSpan w:val="2"/>
            <w:noWrap w:val="0"/>
            <w:vAlign w:val="top"/>
          </w:tcPr>
          <w:p w14:paraId="61C91D53">
            <w:pPr>
              <w:widowControl/>
              <w:autoSpaceDE w:val="0"/>
              <w:autoSpaceDN w:val="0"/>
              <w:adjustRightInd w:val="0"/>
              <w:snapToGrid w:val="0"/>
              <w:jc w:val="left"/>
              <w:textAlignment w:val="bottom"/>
              <w:rPr>
                <w:rFonts w:ascii="仿宋_GB2312" w:hAnsi="仿宋_GB2312" w:eastAsia="仿宋_GB2312" w:cs="仿宋_GB2312"/>
                <w:sz w:val="24"/>
                <w:szCs w:val="24"/>
              </w:rPr>
            </w:pPr>
          </w:p>
        </w:tc>
        <w:tc>
          <w:tcPr>
            <w:tcW w:w="4508" w:type="dxa"/>
            <w:gridSpan w:val="10"/>
            <w:noWrap w:val="0"/>
            <w:vAlign w:val="top"/>
          </w:tcPr>
          <w:p w14:paraId="59C5590E">
            <w:pPr>
              <w:adjustRightInd w:val="0"/>
              <w:snapToGrid w:val="0"/>
              <w:jc w:val="left"/>
              <w:rPr>
                <w:rFonts w:ascii="仿宋_GB2312" w:hAnsi="仿宋_GB2312" w:eastAsia="仿宋_GB2312" w:cs="仿宋_GB2312"/>
                <w:color w:val="000000"/>
                <w:sz w:val="24"/>
                <w:szCs w:val="24"/>
              </w:rPr>
            </w:pPr>
          </w:p>
        </w:tc>
        <w:tc>
          <w:tcPr>
            <w:tcW w:w="1557" w:type="dxa"/>
            <w:gridSpan w:val="4"/>
            <w:noWrap w:val="0"/>
            <w:vAlign w:val="top"/>
          </w:tcPr>
          <w:p w14:paraId="0C747BFE">
            <w:pPr>
              <w:adjustRightInd w:val="0"/>
              <w:snapToGrid w:val="0"/>
              <w:jc w:val="left"/>
              <w:rPr>
                <w:rFonts w:ascii="仿宋_GB2312" w:hAnsi="仿宋_GB2312" w:eastAsia="仿宋_GB2312" w:cs="仿宋_GB2312"/>
                <w:color w:val="000000"/>
                <w:sz w:val="24"/>
                <w:szCs w:val="24"/>
              </w:rPr>
            </w:pPr>
          </w:p>
        </w:tc>
      </w:tr>
      <w:tr w14:paraId="0EBC0BBD">
        <w:trPr>
          <w:trHeight w:val="921" w:hRule="atLeast"/>
        </w:trPr>
        <w:tc>
          <w:tcPr>
            <w:tcW w:w="1284" w:type="dxa"/>
            <w:noWrap w:val="0"/>
            <w:vAlign w:val="center"/>
          </w:tcPr>
          <w:p w14:paraId="1E112829">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I</w:t>
            </w:r>
          </w:p>
          <w:p w14:paraId="57F3C817">
            <w:pPr>
              <w:adjustRightInd w:val="0"/>
              <w:snapToGrid w:val="0"/>
              <w:jc w:val="center"/>
              <w:rPr>
                <w:rFonts w:ascii="仿宋_GB2312" w:hAnsi="仿宋_GB2312" w:eastAsia="仿宋_GB2312" w:cs="仿宋_GB2312"/>
                <w:color w:val="000000"/>
                <w:sz w:val="24"/>
                <w:szCs w:val="24"/>
                <w:lang w:eastAsia="zh-TW"/>
              </w:rPr>
            </w:pPr>
            <w:r>
              <w:rPr>
                <w:rFonts w:hint="eastAsia" w:ascii="仿宋_GB2312" w:hAnsi="仿宋_GB2312" w:eastAsia="仿宋_GB2312" w:cs="仿宋_GB2312"/>
                <w:color w:val="000000"/>
                <w:sz w:val="24"/>
                <w:szCs w:val="24"/>
              </w:rPr>
              <w:t>教学方法与教学方式</w:t>
            </w:r>
          </w:p>
        </w:tc>
        <w:tc>
          <w:tcPr>
            <w:tcW w:w="7864" w:type="dxa"/>
            <w:gridSpan w:val="16"/>
            <w:tcBorders>
              <w:bottom w:val="single" w:color="auto" w:sz="4" w:space="0"/>
            </w:tcBorders>
            <w:noWrap w:val="0"/>
            <w:vAlign w:val="center"/>
          </w:tcPr>
          <w:p w14:paraId="60E5FC14">
            <w:pPr>
              <w:numPr>
                <w:ilvl w:val="0"/>
                <w:numId w:val="7"/>
              </w:num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示范教学法，在课堂上进行示范演奏，让学生直观学习。</w:t>
            </w:r>
          </w:p>
          <w:p w14:paraId="7308A54F">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2、分析教学法，通过课堂对技能技巧以及音乐情感如何表现进行分析，加上讨论纠错等方式，引导学生发现问题解决问题。</w:t>
            </w:r>
          </w:p>
          <w:p w14:paraId="40A37FF1">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3、开通网络课堂，达到与学生及时沟通、交流的目的。同时重视师生互动与小组活动，将课堂教学变为师生共同活动的过程。</w:t>
            </w:r>
          </w:p>
          <w:p w14:paraId="701C2621">
            <w:pPr>
              <w:numPr>
                <w:ilvl w:val="0"/>
                <w:numId w:val="8"/>
              </w:numPr>
              <w:adjustRightInd w:val="0"/>
              <w:snapToGrid w:val="0"/>
              <w:ind w:left="0"/>
              <w:rPr>
                <w:rFonts w:ascii="仿宋_GB2312" w:hAnsi="仿宋_GB2312" w:eastAsia="仿宋_GB2312" w:cs="仿宋_GB2312"/>
                <w:sz w:val="24"/>
                <w:szCs w:val="24"/>
              </w:rPr>
            </w:pPr>
            <w:r>
              <w:rPr>
                <w:rFonts w:hint="eastAsia" w:ascii="仿宋_GB2312" w:hAnsi="仿宋_GB2312" w:eastAsia="仿宋_GB2312" w:cs="仿宋_GB2312"/>
                <w:sz w:val="24"/>
                <w:szCs w:val="24"/>
              </w:rPr>
              <w:t>主要方式：</w:t>
            </w:r>
          </w:p>
          <w:p w14:paraId="28E778CB">
            <w:pPr>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FE"/>
            </w:r>
            <w:r>
              <w:rPr>
                <w:rFonts w:hint="eastAsia" w:ascii="仿宋_GB2312" w:hAnsi="仿宋_GB2312" w:eastAsia="仿宋_GB2312" w:cs="仿宋_GB2312"/>
                <w:sz w:val="24"/>
                <w:szCs w:val="24"/>
              </w:rPr>
              <w:t xml:space="preserve">讲授  </w:t>
            </w:r>
            <w:r>
              <w:rPr>
                <w:rFonts w:hint="eastAsia" w:ascii="仿宋_GB2312" w:hAnsi="仿宋_GB2312" w:eastAsia="仿宋_GB2312" w:cs="仿宋_GB2312"/>
                <w:sz w:val="24"/>
                <w:szCs w:val="24"/>
              </w:rPr>
              <w:sym w:font="Wingdings" w:char="00FE"/>
            </w:r>
            <w:r>
              <w:rPr>
                <w:rFonts w:hint="eastAsia" w:ascii="仿宋_GB2312" w:hAnsi="仿宋_GB2312" w:eastAsia="仿宋_GB2312" w:cs="仿宋_GB2312"/>
                <w:sz w:val="24"/>
                <w:szCs w:val="24"/>
              </w:rPr>
              <w:t xml:space="preserve">网络学习  </w:t>
            </w:r>
            <w:r>
              <w:rPr>
                <w:rFonts w:hint="eastAsia" w:ascii="仿宋_GB2312" w:hAnsi="仿宋_GB2312" w:eastAsia="仿宋_GB2312" w:cs="仿宋_GB2312"/>
                <w:sz w:val="24"/>
                <w:szCs w:val="24"/>
              </w:rPr>
              <w:sym w:font="Wingdings" w:char="00FE"/>
            </w:r>
            <w:r>
              <w:rPr>
                <w:rFonts w:hint="eastAsia" w:ascii="仿宋_GB2312" w:hAnsi="仿宋_GB2312" w:eastAsia="仿宋_GB2312" w:cs="仿宋_GB2312"/>
                <w:sz w:val="24"/>
                <w:szCs w:val="24"/>
              </w:rPr>
              <w:t xml:space="preserve">讨论或座谈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 xml:space="preserve">问题导向学  </w:t>
            </w:r>
          </w:p>
          <w:p w14:paraId="16D078B7">
            <w:pPr>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w:char="00FE"/>
            </w:r>
            <w:r>
              <w:rPr>
                <w:rFonts w:hint="eastAsia" w:ascii="仿宋_GB2312" w:hAnsi="仿宋_GB2312" w:eastAsia="仿宋_GB2312" w:cs="仿宋_GB2312"/>
                <w:sz w:val="24"/>
                <w:szCs w:val="24"/>
              </w:rPr>
              <w:t xml:space="preserve">分组合作学习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 xml:space="preserve">专题学习  </w:t>
            </w:r>
            <w:r>
              <w:rPr>
                <w:rFonts w:hint="eastAsia" w:ascii="仿宋_GB2312" w:hAnsi="仿宋_GB2312" w:eastAsia="仿宋_GB2312" w:cs="仿宋_GB2312"/>
                <w:sz w:val="24"/>
                <w:szCs w:val="24"/>
              </w:rPr>
              <w:sym w:font="Wingdings" w:char="00FE"/>
            </w:r>
            <w:r>
              <w:rPr>
                <w:rFonts w:hint="eastAsia" w:ascii="仿宋_GB2312" w:hAnsi="仿宋_GB2312" w:eastAsia="仿宋_GB2312" w:cs="仿宋_GB2312"/>
                <w:sz w:val="24"/>
                <w:szCs w:val="24"/>
              </w:rPr>
              <w:t xml:space="preserve">实作学习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 xml:space="preserve">发表学习  </w:t>
            </w:r>
          </w:p>
          <w:p w14:paraId="1C6CF311">
            <w:pPr>
              <w:adjustRightInd w:val="0"/>
              <w:snapToGrid w:val="0"/>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 xml:space="preserve">实习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 xml:space="preserve">参观访问  </w:t>
            </w:r>
            <w:r>
              <w:rPr>
                <w:rFonts w:hint="eastAsia" w:ascii="仿宋_GB2312" w:hAnsi="仿宋_GB2312" w:eastAsia="仿宋_GB2312" w:cs="仿宋_GB2312"/>
                <w:sz w:val="24"/>
                <w:szCs w:val="24"/>
              </w:rPr>
              <w:sym w:font="Wingdings" w:char="00A8"/>
            </w:r>
            <w:r>
              <w:rPr>
                <w:rFonts w:hint="eastAsia" w:ascii="仿宋_GB2312" w:hAnsi="仿宋_GB2312" w:eastAsia="仿宋_GB2312" w:cs="仿宋_GB2312"/>
                <w:sz w:val="24"/>
                <w:szCs w:val="24"/>
              </w:rPr>
              <w:t>其它：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(如口头训练等)</w:t>
            </w:r>
          </w:p>
        </w:tc>
      </w:tr>
      <w:tr w14:paraId="38813D95">
        <w:trPr>
          <w:trHeight w:val="580" w:hRule="atLeast"/>
        </w:trPr>
        <w:tc>
          <w:tcPr>
            <w:tcW w:w="1284" w:type="dxa"/>
            <w:noWrap w:val="0"/>
            <w:vAlign w:val="center"/>
          </w:tcPr>
          <w:p w14:paraId="1338D2F9">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J</w:t>
            </w:r>
          </w:p>
          <w:p w14:paraId="7E09DDEB">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教学条件</w:t>
            </w:r>
          </w:p>
          <w:p w14:paraId="541DE99B">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需求</w:t>
            </w:r>
          </w:p>
        </w:tc>
        <w:tc>
          <w:tcPr>
            <w:tcW w:w="7864" w:type="dxa"/>
            <w:gridSpan w:val="16"/>
            <w:tcBorders>
              <w:bottom w:val="single" w:color="auto" w:sz="4" w:space="0"/>
            </w:tcBorders>
            <w:noWrap w:val="0"/>
            <w:vAlign w:val="center"/>
          </w:tcPr>
          <w:p w14:paraId="4A9AFA06">
            <w:pPr>
              <w:tabs>
                <w:tab w:val="left" w:pos="720"/>
              </w:tabs>
              <w:adjustRightInd w:val="0"/>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（如时间、地点安排与“一课双师”等教师配备需求等）</w:t>
            </w:r>
          </w:p>
          <w:p w14:paraId="4BAE68D6">
            <w:pPr>
              <w:tabs>
                <w:tab w:val="left" w:pos="720"/>
              </w:tabs>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1.琴房、演艺厅、音乐厅等专业场地</w:t>
            </w:r>
          </w:p>
          <w:p w14:paraId="6F3FBED7">
            <w:pPr>
              <w:tabs>
                <w:tab w:val="left" w:pos="720"/>
              </w:tabs>
              <w:adjustRightInd w:val="0"/>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2.乐器</w:t>
            </w:r>
          </w:p>
          <w:p w14:paraId="1416E117">
            <w:pPr>
              <w:tabs>
                <w:tab w:val="left" w:pos="720"/>
              </w:tabs>
              <w:adjustRightInd w:val="0"/>
              <w:snapToGrid w:val="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3.多媒体音响设备</w:t>
            </w:r>
          </w:p>
        </w:tc>
      </w:tr>
      <w:tr w14:paraId="439582A1">
        <w:trPr>
          <w:trHeight w:val="711" w:hRule="atLeast"/>
        </w:trPr>
        <w:tc>
          <w:tcPr>
            <w:tcW w:w="1284" w:type="dxa"/>
            <w:vMerge w:val="restart"/>
            <w:noWrap w:val="0"/>
            <w:vAlign w:val="center"/>
          </w:tcPr>
          <w:p w14:paraId="42309A55">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K</w:t>
            </w:r>
          </w:p>
          <w:p w14:paraId="5FFB6B0B">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课程目标及其考核内容、考核方式及评分占比</w:t>
            </w:r>
          </w:p>
        </w:tc>
        <w:tc>
          <w:tcPr>
            <w:tcW w:w="1043" w:type="dxa"/>
            <w:vMerge w:val="restart"/>
            <w:noWrap w:val="0"/>
            <w:vAlign w:val="center"/>
          </w:tcPr>
          <w:p w14:paraId="423B9FDF">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课程目标及评分占比</w:t>
            </w:r>
          </w:p>
        </w:tc>
        <w:tc>
          <w:tcPr>
            <w:tcW w:w="3283" w:type="dxa"/>
            <w:gridSpan w:val="5"/>
            <w:vMerge w:val="restart"/>
            <w:tcBorders>
              <w:right w:val="single" w:color="000000" w:sz="4" w:space="0"/>
            </w:tcBorders>
            <w:noWrap w:val="0"/>
            <w:vAlign w:val="center"/>
          </w:tcPr>
          <w:p w14:paraId="760AA499">
            <w:pPr>
              <w:tabs>
                <w:tab w:val="left" w:pos="720"/>
              </w:tabs>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考核内容</w:t>
            </w:r>
          </w:p>
        </w:tc>
        <w:tc>
          <w:tcPr>
            <w:tcW w:w="2652" w:type="dxa"/>
            <w:gridSpan w:val="8"/>
            <w:tcBorders>
              <w:left w:val="single" w:color="000000" w:sz="4" w:space="0"/>
              <w:right w:val="single" w:color="000000" w:sz="4" w:space="0"/>
            </w:tcBorders>
            <w:noWrap w:val="0"/>
            <w:vAlign w:val="center"/>
          </w:tcPr>
          <w:p w14:paraId="37F6B4AC">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考核方式</w:t>
            </w:r>
          </w:p>
        </w:tc>
        <w:tc>
          <w:tcPr>
            <w:tcW w:w="886" w:type="dxa"/>
            <w:gridSpan w:val="2"/>
            <w:tcBorders>
              <w:left w:val="single" w:color="000000" w:sz="4" w:space="0"/>
            </w:tcBorders>
            <w:noWrap w:val="0"/>
            <w:vAlign w:val="center"/>
          </w:tcPr>
          <w:p w14:paraId="19ABE18B">
            <w:pPr>
              <w:tabs>
                <w:tab w:val="left" w:pos="720"/>
              </w:tabs>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课程分目标的达成度</w:t>
            </w:r>
          </w:p>
        </w:tc>
      </w:tr>
      <w:tr w14:paraId="1660CCA7">
        <w:trPr>
          <w:trHeight w:val="184" w:hRule="atLeast"/>
        </w:trPr>
        <w:tc>
          <w:tcPr>
            <w:tcW w:w="1284" w:type="dxa"/>
            <w:vMerge w:val="continue"/>
            <w:noWrap w:val="0"/>
            <w:vAlign w:val="center"/>
          </w:tcPr>
          <w:p w14:paraId="7A4A4C88">
            <w:pPr>
              <w:adjustRightInd w:val="0"/>
              <w:snapToGrid w:val="0"/>
              <w:jc w:val="center"/>
              <w:rPr>
                <w:rFonts w:ascii="仿宋_GB2312" w:hAnsi="仿宋_GB2312" w:eastAsia="仿宋_GB2312" w:cs="仿宋_GB2312"/>
                <w:color w:val="000000"/>
                <w:sz w:val="24"/>
                <w:szCs w:val="24"/>
              </w:rPr>
            </w:pPr>
          </w:p>
        </w:tc>
        <w:tc>
          <w:tcPr>
            <w:tcW w:w="1043" w:type="dxa"/>
            <w:vMerge w:val="continue"/>
            <w:tcBorders>
              <w:tl2br w:val="single" w:color="auto" w:sz="4" w:space="0"/>
            </w:tcBorders>
            <w:noWrap w:val="0"/>
            <w:vAlign w:val="center"/>
          </w:tcPr>
          <w:p w14:paraId="7BC0918A">
            <w:pPr>
              <w:adjustRightInd w:val="0"/>
              <w:snapToGrid w:val="0"/>
              <w:jc w:val="right"/>
              <w:rPr>
                <w:rFonts w:ascii="仿宋_GB2312" w:hAnsi="仿宋_GB2312" w:eastAsia="仿宋_GB2312" w:cs="仿宋_GB2312"/>
                <w:sz w:val="24"/>
                <w:szCs w:val="24"/>
              </w:rPr>
            </w:pPr>
          </w:p>
        </w:tc>
        <w:tc>
          <w:tcPr>
            <w:tcW w:w="3283" w:type="dxa"/>
            <w:gridSpan w:val="5"/>
            <w:vMerge w:val="continue"/>
            <w:tcBorders>
              <w:right w:val="single" w:color="000000" w:sz="4" w:space="0"/>
            </w:tcBorders>
            <w:noWrap w:val="0"/>
            <w:vAlign w:val="center"/>
          </w:tcPr>
          <w:p w14:paraId="343D4D2B">
            <w:pPr>
              <w:tabs>
                <w:tab w:val="left" w:pos="720"/>
              </w:tabs>
              <w:adjustRightInd w:val="0"/>
              <w:snapToGrid w:val="0"/>
              <w:jc w:val="center"/>
              <w:rPr>
                <w:rFonts w:ascii="仿宋_GB2312" w:hAnsi="仿宋_GB2312" w:eastAsia="仿宋_GB2312" w:cs="仿宋_GB2312"/>
                <w:kern w:val="0"/>
                <w:sz w:val="24"/>
                <w:szCs w:val="24"/>
              </w:rPr>
            </w:pPr>
          </w:p>
        </w:tc>
        <w:tc>
          <w:tcPr>
            <w:tcW w:w="884" w:type="dxa"/>
            <w:gridSpan w:val="2"/>
            <w:tcBorders>
              <w:left w:val="single" w:color="000000" w:sz="4" w:space="0"/>
              <w:right w:val="single" w:color="000000" w:sz="4" w:space="0"/>
            </w:tcBorders>
            <w:noWrap w:val="0"/>
            <w:vAlign w:val="center"/>
          </w:tcPr>
          <w:p w14:paraId="4DB6F08D">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作业评分占比（20%）</w:t>
            </w:r>
          </w:p>
        </w:tc>
        <w:tc>
          <w:tcPr>
            <w:tcW w:w="884" w:type="dxa"/>
            <w:gridSpan w:val="3"/>
            <w:tcBorders>
              <w:left w:val="single" w:color="000000" w:sz="4" w:space="0"/>
              <w:bottom w:val="single" w:color="auto" w:sz="4" w:space="0"/>
            </w:tcBorders>
            <w:noWrap w:val="0"/>
            <w:vAlign w:val="center"/>
          </w:tcPr>
          <w:p w14:paraId="2B1B34FE">
            <w:pPr>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期中考试评分占比</w:t>
            </w:r>
            <w:r>
              <w:rPr>
                <w:rFonts w:hint="eastAsia" w:ascii="仿宋_GB2312" w:hAnsi="仿宋_GB2312" w:eastAsia="仿宋_GB2312" w:cs="仿宋_GB2312"/>
                <w:sz w:val="24"/>
                <w:szCs w:val="24"/>
              </w:rPr>
              <w:t>（40%）</w:t>
            </w:r>
          </w:p>
        </w:tc>
        <w:tc>
          <w:tcPr>
            <w:tcW w:w="884" w:type="dxa"/>
            <w:gridSpan w:val="3"/>
            <w:tcBorders>
              <w:bottom w:val="single" w:color="auto" w:sz="4" w:space="0"/>
              <w:right w:val="single" w:color="000000" w:sz="4" w:space="0"/>
            </w:tcBorders>
            <w:noWrap w:val="0"/>
            <w:vAlign w:val="center"/>
          </w:tcPr>
          <w:p w14:paraId="128BD14B">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期末考试评分占比（40%）</w:t>
            </w:r>
          </w:p>
        </w:tc>
        <w:tc>
          <w:tcPr>
            <w:tcW w:w="886" w:type="dxa"/>
            <w:gridSpan w:val="2"/>
            <w:tcBorders>
              <w:left w:val="single" w:color="000000" w:sz="4" w:space="0"/>
            </w:tcBorders>
            <w:noWrap w:val="0"/>
            <w:vAlign w:val="center"/>
          </w:tcPr>
          <w:p w14:paraId="3EBDCDEA">
            <w:pPr>
              <w:tabs>
                <w:tab w:val="left" w:pos="720"/>
              </w:tabs>
              <w:adjustRightInd w:val="0"/>
              <w:snapToGrid w:val="0"/>
              <w:jc w:val="center"/>
              <w:rPr>
                <w:rFonts w:ascii="仿宋_GB2312" w:hAnsi="仿宋_GB2312" w:eastAsia="仿宋_GB2312" w:cs="仿宋_GB2312"/>
                <w:sz w:val="24"/>
                <w:szCs w:val="24"/>
              </w:rPr>
            </w:pPr>
          </w:p>
        </w:tc>
      </w:tr>
      <w:tr w14:paraId="29C69A7A">
        <w:tc>
          <w:tcPr>
            <w:tcW w:w="1284" w:type="dxa"/>
            <w:vMerge w:val="continue"/>
            <w:noWrap w:val="0"/>
            <w:vAlign w:val="center"/>
          </w:tcPr>
          <w:p w14:paraId="6F6099D0">
            <w:pPr>
              <w:adjustRightInd w:val="0"/>
              <w:snapToGrid w:val="0"/>
              <w:jc w:val="center"/>
              <w:rPr>
                <w:rFonts w:ascii="仿宋_GB2312" w:hAnsi="仿宋_GB2312" w:eastAsia="仿宋_GB2312" w:cs="仿宋_GB2312"/>
                <w:color w:val="000000"/>
                <w:sz w:val="24"/>
                <w:szCs w:val="24"/>
                <w:lang w:eastAsia="zh-TW"/>
              </w:rPr>
            </w:pPr>
          </w:p>
        </w:tc>
        <w:tc>
          <w:tcPr>
            <w:tcW w:w="1043" w:type="dxa"/>
            <w:tcBorders>
              <w:bottom w:val="single" w:color="auto" w:sz="4" w:space="0"/>
            </w:tcBorders>
            <w:noWrap w:val="0"/>
            <w:vAlign w:val="center"/>
          </w:tcPr>
          <w:p w14:paraId="599C211A">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课程目标1（50%）</w:t>
            </w:r>
          </w:p>
        </w:tc>
        <w:tc>
          <w:tcPr>
            <w:tcW w:w="3283" w:type="dxa"/>
            <w:gridSpan w:val="5"/>
            <w:tcBorders>
              <w:bottom w:val="single" w:color="auto" w:sz="4" w:space="0"/>
              <w:right w:val="single" w:color="000000" w:sz="4" w:space="0"/>
            </w:tcBorders>
            <w:noWrap w:val="0"/>
            <w:vAlign w:val="center"/>
          </w:tcPr>
          <w:p w14:paraId="299BBFC6">
            <w:pPr>
              <w:adjustRightInd w:val="0"/>
              <w:snapToGrid w:val="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能够较为扎实掌握音乐学科的基础知识，基本理论体系，结构与思想方法，基本功功底扎实</w:t>
            </w:r>
            <w:r>
              <w:rPr>
                <w:rFonts w:hint="eastAsia" w:ascii="仿宋_GB2312" w:hAnsi="仿宋_GB2312" w:eastAsia="仿宋_GB2312" w:cs="仿宋_GB2312"/>
                <w:bCs/>
                <w:sz w:val="24"/>
                <w:szCs w:val="24"/>
              </w:rPr>
              <w:t>。</w:t>
            </w:r>
          </w:p>
        </w:tc>
        <w:tc>
          <w:tcPr>
            <w:tcW w:w="884" w:type="dxa"/>
            <w:gridSpan w:val="2"/>
            <w:tcBorders>
              <w:left w:val="single" w:color="000000" w:sz="4" w:space="0"/>
              <w:bottom w:val="single" w:color="auto" w:sz="4" w:space="0"/>
              <w:right w:val="single" w:color="000000" w:sz="4" w:space="0"/>
            </w:tcBorders>
            <w:noWrap w:val="0"/>
            <w:vAlign w:val="center"/>
          </w:tcPr>
          <w:p w14:paraId="6A40A8AC">
            <w:pPr>
              <w:adjustRightInd w:val="0"/>
              <w:snapToGrid w:val="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884" w:type="dxa"/>
            <w:gridSpan w:val="3"/>
            <w:tcBorders>
              <w:left w:val="single" w:color="000000" w:sz="4" w:space="0"/>
              <w:bottom w:val="single" w:color="auto" w:sz="4" w:space="0"/>
              <w:right w:val="single" w:color="auto" w:sz="4" w:space="0"/>
            </w:tcBorders>
            <w:noWrap w:val="0"/>
            <w:vAlign w:val="center"/>
          </w:tcPr>
          <w:p w14:paraId="737A5A14">
            <w:pPr>
              <w:tabs>
                <w:tab w:val="left" w:pos="720"/>
              </w:tabs>
              <w:adjustRightInd w:val="0"/>
              <w:snapToGrid w:val="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884" w:type="dxa"/>
            <w:gridSpan w:val="3"/>
            <w:tcBorders>
              <w:left w:val="single" w:color="auto" w:sz="4" w:space="0"/>
              <w:bottom w:val="single" w:color="auto" w:sz="4" w:space="0"/>
              <w:right w:val="single" w:color="auto" w:sz="4" w:space="0"/>
            </w:tcBorders>
            <w:noWrap w:val="0"/>
            <w:vAlign w:val="center"/>
          </w:tcPr>
          <w:p w14:paraId="62C8F822">
            <w:pPr>
              <w:tabs>
                <w:tab w:val="left" w:pos="720"/>
              </w:tabs>
              <w:adjustRightInd w:val="0"/>
              <w:snapToGrid w:val="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886" w:type="dxa"/>
            <w:gridSpan w:val="2"/>
            <w:tcBorders>
              <w:left w:val="single" w:color="auto" w:sz="4" w:space="0"/>
              <w:bottom w:val="single" w:color="auto" w:sz="4" w:space="0"/>
            </w:tcBorders>
            <w:noWrap w:val="0"/>
            <w:vAlign w:val="center"/>
          </w:tcPr>
          <w:p w14:paraId="6D49BA6C">
            <w:pPr>
              <w:tabs>
                <w:tab w:val="left" w:pos="720"/>
              </w:tabs>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0.7</w:t>
            </w:r>
          </w:p>
        </w:tc>
      </w:tr>
      <w:tr w14:paraId="5CABA89E">
        <w:trPr>
          <w:trHeight w:val="745" w:hRule="atLeast"/>
        </w:trPr>
        <w:tc>
          <w:tcPr>
            <w:tcW w:w="1284" w:type="dxa"/>
            <w:vMerge w:val="continue"/>
            <w:noWrap w:val="0"/>
            <w:vAlign w:val="center"/>
          </w:tcPr>
          <w:p w14:paraId="3ED37F9D">
            <w:pPr>
              <w:adjustRightInd w:val="0"/>
              <w:snapToGrid w:val="0"/>
              <w:jc w:val="center"/>
              <w:rPr>
                <w:rFonts w:ascii="仿宋_GB2312" w:hAnsi="仿宋_GB2312" w:eastAsia="仿宋_GB2312" w:cs="仿宋_GB2312"/>
                <w:color w:val="000000"/>
                <w:sz w:val="24"/>
                <w:szCs w:val="24"/>
                <w:lang w:eastAsia="zh-TW"/>
              </w:rPr>
            </w:pPr>
          </w:p>
        </w:tc>
        <w:tc>
          <w:tcPr>
            <w:tcW w:w="1043" w:type="dxa"/>
            <w:noWrap w:val="0"/>
            <w:vAlign w:val="center"/>
          </w:tcPr>
          <w:p w14:paraId="5D42680D">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课程目标2（30%）</w:t>
            </w:r>
          </w:p>
        </w:tc>
        <w:tc>
          <w:tcPr>
            <w:tcW w:w="3283" w:type="dxa"/>
            <w:gridSpan w:val="5"/>
            <w:tcBorders>
              <w:right w:val="single" w:color="000000" w:sz="4" w:space="0"/>
            </w:tcBorders>
            <w:noWrap w:val="0"/>
            <w:vAlign w:val="top"/>
          </w:tcPr>
          <w:p w14:paraId="300D361C">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能够扎实掌握乐器演奏基础的教学方法，教学规律；能够发挥自身的长处、特征，有规律、有计划的进行学习，并形成总结出适合自己的经验。</w:t>
            </w:r>
          </w:p>
        </w:tc>
        <w:tc>
          <w:tcPr>
            <w:tcW w:w="884" w:type="dxa"/>
            <w:gridSpan w:val="2"/>
            <w:tcBorders>
              <w:left w:val="single" w:color="000000" w:sz="4" w:space="0"/>
              <w:right w:val="single" w:color="000000" w:sz="4" w:space="0"/>
            </w:tcBorders>
            <w:noWrap w:val="0"/>
            <w:vAlign w:val="center"/>
          </w:tcPr>
          <w:p w14:paraId="380110F4">
            <w:pPr>
              <w:adjustRightInd w:val="0"/>
              <w:snapToGrid w:val="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884" w:type="dxa"/>
            <w:gridSpan w:val="3"/>
            <w:tcBorders>
              <w:left w:val="single" w:color="000000" w:sz="4" w:space="0"/>
              <w:bottom w:val="single" w:color="000000" w:sz="4" w:space="0"/>
            </w:tcBorders>
            <w:noWrap w:val="0"/>
            <w:vAlign w:val="center"/>
          </w:tcPr>
          <w:p w14:paraId="63E94AF3">
            <w:pPr>
              <w:tabs>
                <w:tab w:val="left" w:pos="720"/>
              </w:tabs>
              <w:adjustRightInd w:val="0"/>
              <w:snapToGrid w:val="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884" w:type="dxa"/>
            <w:gridSpan w:val="3"/>
            <w:tcBorders>
              <w:bottom w:val="single" w:color="000000" w:sz="4" w:space="0"/>
              <w:right w:val="single" w:color="000000" w:sz="4" w:space="0"/>
            </w:tcBorders>
            <w:noWrap w:val="0"/>
            <w:vAlign w:val="center"/>
          </w:tcPr>
          <w:p w14:paraId="66E317A4">
            <w:pPr>
              <w:tabs>
                <w:tab w:val="left" w:pos="720"/>
              </w:tabs>
              <w:adjustRightInd w:val="0"/>
              <w:snapToGrid w:val="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886" w:type="dxa"/>
            <w:gridSpan w:val="2"/>
            <w:tcBorders>
              <w:left w:val="single" w:color="000000" w:sz="4" w:space="0"/>
              <w:bottom w:val="single" w:color="000000" w:sz="4" w:space="0"/>
            </w:tcBorders>
            <w:noWrap w:val="0"/>
            <w:vAlign w:val="center"/>
          </w:tcPr>
          <w:p w14:paraId="77D064C4">
            <w:pPr>
              <w:tabs>
                <w:tab w:val="left" w:pos="720"/>
              </w:tabs>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0.7</w:t>
            </w:r>
          </w:p>
        </w:tc>
      </w:tr>
      <w:tr w14:paraId="0FC21A05">
        <w:trPr>
          <w:trHeight w:val="515" w:hRule="atLeast"/>
        </w:trPr>
        <w:tc>
          <w:tcPr>
            <w:tcW w:w="1284" w:type="dxa"/>
            <w:vMerge w:val="continue"/>
            <w:noWrap w:val="0"/>
            <w:vAlign w:val="center"/>
          </w:tcPr>
          <w:p w14:paraId="19DCD5CD">
            <w:pPr>
              <w:adjustRightInd w:val="0"/>
              <w:snapToGrid w:val="0"/>
              <w:jc w:val="center"/>
              <w:rPr>
                <w:rFonts w:ascii="仿宋_GB2312" w:hAnsi="仿宋_GB2312" w:eastAsia="仿宋_GB2312" w:cs="仿宋_GB2312"/>
                <w:color w:val="000000"/>
                <w:sz w:val="24"/>
                <w:szCs w:val="24"/>
                <w:lang w:eastAsia="zh-TW"/>
              </w:rPr>
            </w:pPr>
          </w:p>
        </w:tc>
        <w:tc>
          <w:tcPr>
            <w:tcW w:w="1043" w:type="dxa"/>
            <w:tcBorders>
              <w:bottom w:val="single" w:color="auto" w:sz="4" w:space="0"/>
            </w:tcBorders>
            <w:noWrap w:val="0"/>
            <w:vAlign w:val="center"/>
          </w:tcPr>
          <w:p w14:paraId="4D8E80EE">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课程目标3（20%）</w:t>
            </w:r>
          </w:p>
        </w:tc>
        <w:tc>
          <w:tcPr>
            <w:tcW w:w="3283" w:type="dxa"/>
            <w:gridSpan w:val="5"/>
            <w:tcBorders>
              <w:bottom w:val="single" w:color="auto" w:sz="4" w:space="0"/>
              <w:right w:val="single" w:color="000000" w:sz="4" w:space="0"/>
            </w:tcBorders>
            <w:noWrap w:val="0"/>
            <w:vAlign w:val="center"/>
          </w:tcPr>
          <w:p w14:paraId="5657E1AF">
            <w:pPr>
              <w:adjustRightInd w:val="0"/>
              <w:snapToGrid w:val="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具备团队协作的能力，充分领会到在学习，实践等活动中团队协作的意义，具备在实践中开展实践活动的较强能力。</w:t>
            </w:r>
          </w:p>
        </w:tc>
        <w:tc>
          <w:tcPr>
            <w:tcW w:w="884" w:type="dxa"/>
            <w:gridSpan w:val="2"/>
            <w:tcBorders>
              <w:left w:val="single" w:color="000000" w:sz="4" w:space="0"/>
              <w:bottom w:val="single" w:color="auto" w:sz="4" w:space="0"/>
              <w:right w:val="single" w:color="000000" w:sz="4" w:space="0"/>
            </w:tcBorders>
            <w:noWrap w:val="0"/>
            <w:vAlign w:val="center"/>
          </w:tcPr>
          <w:p w14:paraId="644585D5">
            <w:pPr>
              <w:adjustRightInd w:val="0"/>
              <w:snapToGrid w:val="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884" w:type="dxa"/>
            <w:gridSpan w:val="3"/>
            <w:tcBorders>
              <w:top w:val="single" w:color="000000" w:sz="4" w:space="0"/>
              <w:left w:val="single" w:color="000000" w:sz="4" w:space="0"/>
              <w:bottom w:val="single" w:color="auto" w:sz="4" w:space="0"/>
            </w:tcBorders>
            <w:noWrap w:val="0"/>
            <w:vAlign w:val="center"/>
          </w:tcPr>
          <w:p w14:paraId="7E61BE71">
            <w:pPr>
              <w:tabs>
                <w:tab w:val="left" w:pos="720"/>
              </w:tabs>
              <w:adjustRightInd w:val="0"/>
              <w:snapToGrid w:val="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884" w:type="dxa"/>
            <w:gridSpan w:val="3"/>
            <w:tcBorders>
              <w:top w:val="single" w:color="000000" w:sz="4" w:space="0"/>
              <w:bottom w:val="single" w:color="auto" w:sz="4" w:space="0"/>
              <w:right w:val="single" w:color="000000" w:sz="4" w:space="0"/>
            </w:tcBorders>
            <w:noWrap w:val="0"/>
            <w:vAlign w:val="center"/>
          </w:tcPr>
          <w:p w14:paraId="63F91EA9">
            <w:pPr>
              <w:tabs>
                <w:tab w:val="left" w:pos="720"/>
              </w:tabs>
              <w:adjustRightInd w:val="0"/>
              <w:snapToGrid w:val="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886" w:type="dxa"/>
            <w:gridSpan w:val="2"/>
            <w:tcBorders>
              <w:top w:val="single" w:color="000000" w:sz="4" w:space="0"/>
              <w:left w:val="single" w:color="000000" w:sz="4" w:space="0"/>
              <w:bottom w:val="single" w:color="auto" w:sz="4" w:space="0"/>
            </w:tcBorders>
            <w:noWrap w:val="0"/>
            <w:vAlign w:val="center"/>
          </w:tcPr>
          <w:p w14:paraId="1769AA1D">
            <w:pPr>
              <w:tabs>
                <w:tab w:val="left" w:pos="720"/>
              </w:tabs>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0.7</w:t>
            </w:r>
          </w:p>
        </w:tc>
      </w:tr>
      <w:tr w14:paraId="6B7BC190">
        <w:trPr>
          <w:trHeight w:val="779" w:hRule="atLeast"/>
        </w:trPr>
        <w:tc>
          <w:tcPr>
            <w:tcW w:w="1284" w:type="dxa"/>
            <w:vMerge w:val="continue"/>
            <w:noWrap w:val="0"/>
            <w:vAlign w:val="center"/>
          </w:tcPr>
          <w:p w14:paraId="206DA271">
            <w:pPr>
              <w:adjustRightInd w:val="0"/>
              <w:snapToGrid w:val="0"/>
              <w:jc w:val="center"/>
              <w:rPr>
                <w:rFonts w:ascii="仿宋_GB2312" w:hAnsi="仿宋_GB2312" w:eastAsia="仿宋_GB2312" w:cs="仿宋_GB2312"/>
                <w:color w:val="000000"/>
                <w:sz w:val="24"/>
                <w:szCs w:val="24"/>
                <w:lang w:eastAsia="zh-TW"/>
              </w:rPr>
            </w:pPr>
          </w:p>
        </w:tc>
        <w:tc>
          <w:tcPr>
            <w:tcW w:w="4326" w:type="dxa"/>
            <w:gridSpan w:val="6"/>
            <w:tcBorders>
              <w:bottom w:val="single" w:color="auto" w:sz="4" w:space="0"/>
              <w:right w:val="single" w:color="000000" w:sz="4" w:space="0"/>
            </w:tcBorders>
            <w:noWrap w:val="0"/>
            <w:vAlign w:val="center"/>
          </w:tcPr>
          <w:p w14:paraId="471C876F">
            <w:pPr>
              <w:widowControl/>
              <w:autoSpaceDE w:val="0"/>
              <w:autoSpaceDN w:val="0"/>
              <w:adjustRightInd w:val="0"/>
              <w:snapToGrid w:val="0"/>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sz w:val="24"/>
                <w:szCs w:val="24"/>
              </w:rPr>
              <w:t>总分</w:t>
            </w:r>
          </w:p>
        </w:tc>
        <w:tc>
          <w:tcPr>
            <w:tcW w:w="884" w:type="dxa"/>
            <w:gridSpan w:val="2"/>
            <w:tcBorders>
              <w:left w:val="single" w:color="000000" w:sz="4" w:space="0"/>
              <w:bottom w:val="single" w:color="auto" w:sz="4" w:space="0"/>
              <w:right w:val="single" w:color="000000" w:sz="4" w:space="0"/>
            </w:tcBorders>
            <w:noWrap w:val="0"/>
            <w:vAlign w:val="center"/>
          </w:tcPr>
          <w:p w14:paraId="09A7DC23">
            <w:pPr>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884" w:type="dxa"/>
            <w:gridSpan w:val="3"/>
            <w:tcBorders>
              <w:top w:val="single" w:color="000000" w:sz="4" w:space="0"/>
              <w:left w:val="single" w:color="000000" w:sz="4" w:space="0"/>
              <w:bottom w:val="single" w:color="auto" w:sz="4" w:space="0"/>
            </w:tcBorders>
            <w:noWrap w:val="0"/>
            <w:vAlign w:val="center"/>
          </w:tcPr>
          <w:p w14:paraId="25B42961">
            <w:pPr>
              <w:tabs>
                <w:tab w:val="left" w:pos="720"/>
              </w:tabs>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884" w:type="dxa"/>
            <w:gridSpan w:val="3"/>
            <w:tcBorders>
              <w:top w:val="single" w:color="000000" w:sz="4" w:space="0"/>
              <w:bottom w:val="single" w:color="auto" w:sz="4" w:space="0"/>
              <w:right w:val="single" w:color="000000" w:sz="4" w:space="0"/>
            </w:tcBorders>
            <w:noWrap w:val="0"/>
            <w:vAlign w:val="center"/>
          </w:tcPr>
          <w:p w14:paraId="028FDC03">
            <w:pPr>
              <w:tabs>
                <w:tab w:val="left" w:pos="720"/>
              </w:tabs>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886" w:type="dxa"/>
            <w:gridSpan w:val="2"/>
            <w:tcBorders>
              <w:top w:val="single" w:color="000000" w:sz="4" w:space="0"/>
              <w:left w:val="single" w:color="000000" w:sz="4" w:space="0"/>
              <w:bottom w:val="single" w:color="auto" w:sz="4" w:space="0"/>
            </w:tcBorders>
            <w:noWrap w:val="0"/>
            <w:vAlign w:val="center"/>
          </w:tcPr>
          <w:p w14:paraId="629B567C">
            <w:pPr>
              <w:tabs>
                <w:tab w:val="left" w:pos="720"/>
              </w:tabs>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0.7</w:t>
            </w:r>
          </w:p>
        </w:tc>
      </w:tr>
      <w:tr w14:paraId="6FF3BA3C">
        <w:tc>
          <w:tcPr>
            <w:tcW w:w="1284" w:type="dxa"/>
            <w:noWrap w:val="0"/>
            <w:vAlign w:val="center"/>
          </w:tcPr>
          <w:p w14:paraId="67EE180F">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w:t>
            </w:r>
          </w:p>
          <w:p w14:paraId="1523D446">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学习建议</w:t>
            </w:r>
          </w:p>
        </w:tc>
        <w:tc>
          <w:tcPr>
            <w:tcW w:w="7864" w:type="dxa"/>
            <w:gridSpan w:val="16"/>
            <w:tcBorders>
              <w:bottom w:val="single" w:color="auto" w:sz="4" w:space="0"/>
            </w:tcBorders>
            <w:noWrap w:val="0"/>
            <w:vAlign w:val="center"/>
          </w:tcPr>
          <w:p w14:paraId="2263345D">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1.自主学习。建议学生通过预习教材，并通过网络、图书馆自主查阅课程中涉及的学习资源，独立规划自己的课程学习计划，充分发挥自身的学习能动性。</w:t>
            </w:r>
          </w:p>
          <w:p w14:paraId="4E53CDB4">
            <w:pPr>
              <w:adjustRightInd w:val="0"/>
              <w:snapToGrid w:val="0"/>
              <w:rPr>
                <w:rFonts w:ascii="仿宋_GB2312" w:hAnsi="仿宋_GB2312" w:eastAsia="仿宋_GB2312" w:cs="仿宋_GB2312"/>
                <w:kern w:val="0"/>
                <w:sz w:val="24"/>
                <w:szCs w:val="24"/>
              </w:rPr>
            </w:pPr>
            <w:r>
              <w:rPr>
                <w:rFonts w:hint="eastAsia" w:ascii="仿宋_GB2312" w:hAnsi="仿宋_GB2312" w:eastAsia="仿宋_GB2312" w:cs="仿宋_GB2312"/>
                <w:bCs/>
                <w:sz w:val="24"/>
                <w:szCs w:val="24"/>
              </w:rPr>
              <w:t>2.研究性学习。鼓励学生针对课程教学内容，尝试实践课结合专题报告的教学方式，开展相关的乐器专题讲座，提高学生的学习兴趣，了解国内外器乐演奏发展动态，开阔学生的视野。</w:t>
            </w:r>
          </w:p>
        </w:tc>
      </w:tr>
      <w:tr w14:paraId="61E2BC66">
        <w:trPr>
          <w:trHeight w:val="454" w:hRule="atLeast"/>
        </w:trPr>
        <w:tc>
          <w:tcPr>
            <w:tcW w:w="1284" w:type="dxa"/>
            <w:noWrap w:val="0"/>
            <w:vAlign w:val="center"/>
          </w:tcPr>
          <w:p w14:paraId="171CF7EC">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p>
          <w:p w14:paraId="38795ED7">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评分量表</w:t>
            </w:r>
          </w:p>
        </w:tc>
        <w:tc>
          <w:tcPr>
            <w:tcW w:w="7864" w:type="dxa"/>
            <w:gridSpan w:val="16"/>
            <w:noWrap w:val="0"/>
            <w:vAlign w:val="center"/>
          </w:tcPr>
          <w:p w14:paraId="5D7BF072">
            <w:pPr>
              <w:tabs>
                <w:tab w:val="left" w:pos="720"/>
              </w:tabs>
              <w:adjustRightInd w:val="0"/>
              <w:snapToGrid w:val="0"/>
              <w:rPr>
                <w:rFonts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bCs/>
                <w:sz w:val="24"/>
                <w:szCs w:val="24"/>
              </w:rPr>
              <w:t>乐器演奏</w:t>
            </w:r>
            <w:r>
              <w:rPr>
                <w:rFonts w:hint="eastAsia" w:ascii="仿宋_GB2312" w:hAnsi="仿宋_GB2312" w:eastAsia="仿宋_GB2312" w:cs="仿宋_GB2312"/>
                <w:kern w:val="0"/>
                <w:sz w:val="24"/>
                <w:szCs w:val="24"/>
              </w:rPr>
              <w:t>》课</w:t>
            </w:r>
            <w:r>
              <w:rPr>
                <w:rFonts w:hint="eastAsia" w:ascii="仿宋_GB2312" w:hAnsi="仿宋_GB2312" w:eastAsia="仿宋_GB2312" w:cs="仿宋_GB2312"/>
                <w:color w:val="000000"/>
                <w:kern w:val="0"/>
                <w:sz w:val="24"/>
                <w:szCs w:val="24"/>
              </w:rPr>
              <w:t>程目标评分量表见附表。</w:t>
            </w:r>
          </w:p>
        </w:tc>
      </w:tr>
      <w:tr w14:paraId="20B5BB71">
        <w:trPr>
          <w:trHeight w:val="454" w:hRule="atLeast"/>
        </w:trPr>
        <w:tc>
          <w:tcPr>
            <w:tcW w:w="1284" w:type="dxa"/>
            <w:noWrap w:val="0"/>
            <w:vAlign w:val="center"/>
          </w:tcPr>
          <w:p w14:paraId="7D44EC0F">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7864" w:type="dxa"/>
            <w:gridSpan w:val="16"/>
            <w:noWrap w:val="0"/>
            <w:vAlign w:val="center"/>
          </w:tcPr>
          <w:p w14:paraId="3D5A937A">
            <w:pPr>
              <w:adjustRightInd w:val="0"/>
              <w:snapToGrid w:val="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课程大纲A—M项由开课学院审批通过，任课教师不能自行更改。</w:t>
            </w:r>
          </w:p>
        </w:tc>
      </w:tr>
      <w:tr w14:paraId="41E1EE71">
        <w:trPr>
          <w:trHeight w:val="771" w:hRule="atLeast"/>
        </w:trPr>
        <w:tc>
          <w:tcPr>
            <w:tcW w:w="1284" w:type="dxa"/>
            <w:noWrap w:val="0"/>
            <w:vAlign w:val="center"/>
          </w:tcPr>
          <w:p w14:paraId="22C41A8C">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w:t>
            </w:r>
          </w:p>
          <w:p w14:paraId="3A77F574">
            <w:pPr>
              <w:adjustRightInd w:val="0"/>
              <w:snapToGrid w:val="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意见</w:t>
            </w:r>
          </w:p>
        </w:tc>
        <w:tc>
          <w:tcPr>
            <w:tcW w:w="1799" w:type="dxa"/>
            <w:gridSpan w:val="2"/>
            <w:noWrap w:val="0"/>
            <w:vAlign w:val="center"/>
          </w:tcPr>
          <w:p w14:paraId="75EB21C6">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课程教学大纲修订负责人及教学团队成员</w:t>
            </w:r>
            <w:r>
              <w:rPr>
                <w:rFonts w:hint="eastAsia" w:ascii="仿宋_GB2312" w:hAnsi="仿宋_GB2312" w:eastAsia="仿宋_GB2312" w:cs="仿宋_GB2312"/>
                <w:color w:val="000000"/>
                <w:sz w:val="24"/>
                <w:szCs w:val="24"/>
              </w:rPr>
              <w:t>签名</w:t>
            </w:r>
            <w:r>
              <w:rPr>
                <w:rFonts w:hint="eastAsia" w:ascii="仿宋_GB2312" w:hAnsi="仿宋_GB2312" w:eastAsia="仿宋_GB2312" w:cs="仿宋_GB2312"/>
                <w:kern w:val="0"/>
                <w:sz w:val="24"/>
                <w:szCs w:val="24"/>
              </w:rPr>
              <w:t xml:space="preserve">：   </w:t>
            </w:r>
          </w:p>
          <w:p w14:paraId="0AECFB7D">
            <w:pPr>
              <w:widowControl/>
              <w:adjustRightInd w:val="0"/>
              <w:snapToGrid w:val="0"/>
              <w:jc w:val="left"/>
              <w:rPr>
                <w:rFonts w:ascii="仿宋_GB2312" w:hAnsi="仿宋_GB2312" w:eastAsia="仿宋_GB2312" w:cs="仿宋_GB2312"/>
                <w:kern w:val="0"/>
                <w:sz w:val="24"/>
                <w:szCs w:val="24"/>
              </w:rPr>
            </w:pPr>
          </w:p>
          <w:p w14:paraId="589D0063">
            <w:pPr>
              <w:widowControl/>
              <w:adjustRightInd w:val="0"/>
              <w:snapToGrid w:val="0"/>
              <w:jc w:val="left"/>
              <w:rPr>
                <w:rFonts w:ascii="仿宋_GB2312" w:hAnsi="仿宋_GB2312" w:eastAsia="仿宋_GB2312" w:cs="仿宋_GB2312"/>
                <w:kern w:val="0"/>
                <w:sz w:val="24"/>
                <w:szCs w:val="24"/>
              </w:rPr>
            </w:pPr>
          </w:p>
          <w:p w14:paraId="5912DD96">
            <w:pPr>
              <w:widowControl/>
              <w:adjustRightInd w:val="0"/>
              <w:snapToGrid w:val="0"/>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w:t>
            </w:r>
          </w:p>
          <w:p w14:paraId="64E93580">
            <w:pPr>
              <w:widowControl/>
              <w:adjustRightInd w:val="0"/>
              <w:snapToGrid w:val="0"/>
              <w:jc w:val="right"/>
              <w:rPr>
                <w:rFonts w:ascii="仿宋_GB2312" w:hAnsi="仿宋_GB2312" w:eastAsia="仿宋_GB2312" w:cs="仿宋_GB2312"/>
                <w:kern w:val="0"/>
                <w:sz w:val="24"/>
                <w:szCs w:val="24"/>
              </w:rPr>
            </w:pPr>
          </w:p>
        </w:tc>
        <w:tc>
          <w:tcPr>
            <w:tcW w:w="6065" w:type="dxa"/>
            <w:gridSpan w:val="14"/>
            <w:noWrap w:val="0"/>
            <w:vAlign w:val="center"/>
          </w:tcPr>
          <w:p w14:paraId="7B6605AB">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系主任审核意见：</w:t>
            </w:r>
          </w:p>
          <w:p w14:paraId="221346FA">
            <w:pPr>
              <w:widowControl/>
              <w:adjustRightInd w:val="0"/>
              <w:snapToGrid w:val="0"/>
              <w:jc w:val="left"/>
              <w:rPr>
                <w:rFonts w:ascii="仿宋_GB2312" w:hAnsi="仿宋_GB2312" w:eastAsia="仿宋_GB2312" w:cs="仿宋_GB2312"/>
                <w:kern w:val="0"/>
                <w:sz w:val="24"/>
                <w:szCs w:val="24"/>
              </w:rPr>
            </w:pPr>
          </w:p>
          <w:p w14:paraId="01FDB1E6">
            <w:pPr>
              <w:widowControl/>
              <w:adjustRightInd w:val="0"/>
              <w:snapToGrid w:val="0"/>
              <w:jc w:val="left"/>
              <w:rPr>
                <w:rFonts w:ascii="仿宋_GB2312" w:hAnsi="仿宋_GB2312" w:eastAsia="仿宋_GB2312" w:cs="仿宋_GB2312"/>
                <w:kern w:val="0"/>
                <w:sz w:val="24"/>
                <w:szCs w:val="24"/>
              </w:rPr>
            </w:pPr>
          </w:p>
          <w:p w14:paraId="2BEB7616">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系主任签名：</w:t>
            </w:r>
          </w:p>
          <w:p w14:paraId="1D9B6699">
            <w:pPr>
              <w:widowControl/>
              <w:adjustRightInd w:val="0"/>
              <w:snapToGrid w:val="0"/>
              <w:jc w:val="right"/>
              <w:rPr>
                <w:rFonts w:ascii="仿宋_GB2312" w:hAnsi="仿宋_GB2312" w:eastAsia="仿宋_GB2312" w:cs="仿宋_GB2312"/>
                <w:kern w:val="0"/>
                <w:sz w:val="24"/>
                <w:szCs w:val="24"/>
              </w:rPr>
            </w:pPr>
          </w:p>
          <w:p w14:paraId="425C56BC">
            <w:pPr>
              <w:widowControl/>
              <w:adjustRightInd w:val="0"/>
              <w:snapToGrid w:val="0"/>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   月   日</w:t>
            </w:r>
          </w:p>
          <w:p w14:paraId="6D673192">
            <w:pPr>
              <w:widowControl/>
              <w:adjustRightInd w:val="0"/>
              <w:snapToGrid w:val="0"/>
              <w:jc w:val="right"/>
              <w:rPr>
                <w:rFonts w:ascii="仿宋_GB2312" w:hAnsi="仿宋_GB2312" w:eastAsia="仿宋_GB2312" w:cs="仿宋_GB2312"/>
                <w:kern w:val="0"/>
                <w:sz w:val="24"/>
                <w:szCs w:val="24"/>
              </w:rPr>
            </w:pPr>
          </w:p>
        </w:tc>
      </w:tr>
    </w:tbl>
    <w:p w14:paraId="57E5C59C">
      <w:pPr>
        <w:widowControl/>
        <w:spacing w:line="360" w:lineRule="auto"/>
        <w:ind w:right="480" w:firstLine="420" w:firstLineChars="200"/>
        <w:rPr>
          <w:rFonts w:eastAsia="PMingLiU" w:cs="黑体"/>
          <w:lang w:eastAsia="zh-TW"/>
        </w:rPr>
      </w:pPr>
    </w:p>
    <w:p w14:paraId="1F3E78F4">
      <w:pPr>
        <w:widowControl/>
        <w:spacing w:line="360" w:lineRule="auto"/>
        <w:ind w:right="480" w:firstLine="420" w:firstLineChars="200"/>
        <w:rPr>
          <w:rFonts w:eastAsia="PMingLiU" w:cs="黑体"/>
          <w:lang w:eastAsia="zh-TW"/>
        </w:rPr>
      </w:pPr>
    </w:p>
    <w:p w14:paraId="703BEC0F">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sz w:val="28"/>
          <w:szCs w:val="28"/>
        </w:rPr>
        <w:t>《乐器演奏》课程目标评分量表</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12"/>
        <w:gridCol w:w="1410"/>
        <w:gridCol w:w="1410"/>
        <w:gridCol w:w="1360"/>
        <w:gridCol w:w="1410"/>
        <w:gridCol w:w="1386"/>
      </w:tblGrid>
      <w:tr w14:paraId="792EF983">
        <w:trPr>
          <w:trHeight w:val="90"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5BFF4DD3">
            <w:pPr>
              <w:jc w:val="center"/>
              <w:rPr>
                <w:rFonts w:hint="eastAsia" w:ascii="楷体" w:hAnsi="楷体" w:eastAsia="楷体" w:cs="楷体"/>
                <w:sz w:val="21"/>
                <w:szCs w:val="21"/>
              </w:rPr>
            </w:pPr>
            <w:r>
              <w:rPr>
                <w:rFonts w:hint="eastAsia" w:ascii="楷体" w:hAnsi="楷体" w:eastAsia="楷体" w:cs="楷体"/>
                <w:sz w:val="21"/>
                <w:szCs w:val="21"/>
              </w:rPr>
              <w:t>课程目标</w:t>
            </w:r>
          </w:p>
        </w:tc>
        <w:tc>
          <w:tcPr>
            <w:tcW w:w="0" w:type="auto"/>
            <w:tcBorders>
              <w:top w:val="single" w:color="auto" w:sz="4" w:space="0"/>
              <w:left w:val="single" w:color="auto" w:sz="4" w:space="0"/>
              <w:bottom w:val="single" w:color="auto" w:sz="4" w:space="0"/>
              <w:right w:val="single" w:color="auto" w:sz="4" w:space="0"/>
            </w:tcBorders>
            <w:noWrap w:val="0"/>
            <w:vAlign w:val="top"/>
          </w:tcPr>
          <w:p w14:paraId="6B62A585">
            <w:pPr>
              <w:jc w:val="center"/>
              <w:rPr>
                <w:rFonts w:hint="eastAsia" w:ascii="楷体" w:hAnsi="楷体" w:eastAsia="楷体" w:cs="楷体"/>
                <w:sz w:val="21"/>
                <w:szCs w:val="21"/>
              </w:rPr>
            </w:pPr>
            <w:r>
              <w:rPr>
                <w:rFonts w:hint="eastAsia" w:ascii="楷体" w:hAnsi="楷体" w:eastAsia="楷体" w:cs="楷体"/>
                <w:sz w:val="21"/>
                <w:szCs w:val="21"/>
              </w:rPr>
              <w:t>优（X≥90）</w:t>
            </w:r>
          </w:p>
        </w:tc>
        <w:tc>
          <w:tcPr>
            <w:tcW w:w="0" w:type="auto"/>
            <w:tcBorders>
              <w:top w:val="single" w:color="auto" w:sz="4" w:space="0"/>
              <w:left w:val="single" w:color="auto" w:sz="4" w:space="0"/>
              <w:bottom w:val="single" w:color="auto" w:sz="4" w:space="0"/>
              <w:right w:val="single" w:color="auto" w:sz="4" w:space="0"/>
            </w:tcBorders>
            <w:noWrap w:val="0"/>
            <w:vAlign w:val="top"/>
          </w:tcPr>
          <w:p w14:paraId="335EA600">
            <w:pPr>
              <w:jc w:val="center"/>
              <w:rPr>
                <w:rFonts w:hint="eastAsia" w:ascii="楷体" w:hAnsi="楷体" w:eastAsia="楷体" w:cs="楷体"/>
                <w:sz w:val="21"/>
                <w:szCs w:val="21"/>
              </w:rPr>
            </w:pPr>
            <w:r>
              <w:rPr>
                <w:rFonts w:hint="eastAsia" w:ascii="楷体" w:hAnsi="楷体" w:eastAsia="楷体" w:cs="楷体"/>
                <w:sz w:val="21"/>
                <w:szCs w:val="21"/>
              </w:rPr>
              <w:t>良（80≤X＜90）</w:t>
            </w:r>
          </w:p>
        </w:tc>
        <w:tc>
          <w:tcPr>
            <w:tcW w:w="0" w:type="auto"/>
            <w:tcBorders>
              <w:top w:val="single" w:color="auto" w:sz="4" w:space="0"/>
              <w:left w:val="single" w:color="auto" w:sz="4" w:space="0"/>
              <w:bottom w:val="single" w:color="auto" w:sz="4" w:space="0"/>
              <w:right w:val="single" w:color="auto" w:sz="4" w:space="0"/>
            </w:tcBorders>
            <w:noWrap w:val="0"/>
            <w:vAlign w:val="top"/>
          </w:tcPr>
          <w:p w14:paraId="7166A855">
            <w:pPr>
              <w:jc w:val="center"/>
              <w:rPr>
                <w:rFonts w:hint="eastAsia" w:ascii="楷体" w:hAnsi="楷体" w:eastAsia="楷体" w:cs="楷体"/>
                <w:sz w:val="21"/>
                <w:szCs w:val="21"/>
              </w:rPr>
            </w:pPr>
            <w:r>
              <w:rPr>
                <w:rFonts w:hint="eastAsia" w:ascii="楷体" w:hAnsi="楷体" w:eastAsia="楷体" w:cs="楷体"/>
                <w:sz w:val="21"/>
                <w:szCs w:val="21"/>
              </w:rPr>
              <w:t>中（70≤X＜80）</w:t>
            </w:r>
          </w:p>
        </w:tc>
        <w:tc>
          <w:tcPr>
            <w:tcW w:w="0" w:type="auto"/>
            <w:tcBorders>
              <w:top w:val="single" w:color="auto" w:sz="4" w:space="0"/>
              <w:left w:val="single" w:color="auto" w:sz="4" w:space="0"/>
              <w:bottom w:val="single" w:color="auto" w:sz="4" w:space="0"/>
              <w:right w:val="single" w:color="auto" w:sz="4" w:space="0"/>
            </w:tcBorders>
            <w:noWrap w:val="0"/>
            <w:vAlign w:val="top"/>
          </w:tcPr>
          <w:p w14:paraId="69654902">
            <w:pPr>
              <w:jc w:val="center"/>
              <w:rPr>
                <w:rFonts w:hint="eastAsia" w:ascii="楷体" w:hAnsi="楷体" w:eastAsia="楷体" w:cs="楷体"/>
                <w:sz w:val="21"/>
                <w:szCs w:val="21"/>
              </w:rPr>
            </w:pPr>
            <w:r>
              <w:rPr>
                <w:rFonts w:hint="eastAsia" w:ascii="楷体" w:hAnsi="楷体" w:eastAsia="楷体" w:cs="楷体"/>
                <w:sz w:val="21"/>
                <w:szCs w:val="21"/>
              </w:rPr>
              <w:t>及格（60≤X＜70）</w:t>
            </w:r>
          </w:p>
        </w:tc>
        <w:tc>
          <w:tcPr>
            <w:tcW w:w="0" w:type="auto"/>
            <w:tcBorders>
              <w:top w:val="single" w:color="auto" w:sz="4" w:space="0"/>
              <w:left w:val="single" w:color="auto" w:sz="4" w:space="0"/>
              <w:bottom w:val="single" w:color="auto" w:sz="4" w:space="0"/>
              <w:right w:val="single" w:color="auto" w:sz="4" w:space="0"/>
            </w:tcBorders>
            <w:noWrap w:val="0"/>
            <w:vAlign w:val="top"/>
          </w:tcPr>
          <w:p w14:paraId="344AE78B">
            <w:pPr>
              <w:jc w:val="center"/>
              <w:rPr>
                <w:rFonts w:hint="eastAsia" w:ascii="楷体" w:hAnsi="楷体" w:eastAsia="楷体" w:cs="楷体"/>
                <w:sz w:val="21"/>
                <w:szCs w:val="21"/>
              </w:rPr>
            </w:pPr>
            <w:r>
              <w:rPr>
                <w:rFonts w:hint="eastAsia" w:ascii="楷体" w:hAnsi="楷体" w:eastAsia="楷体" w:cs="楷体"/>
                <w:sz w:val="21"/>
                <w:szCs w:val="21"/>
              </w:rPr>
              <w:t>不及格（＜60）</w:t>
            </w:r>
          </w:p>
        </w:tc>
      </w:tr>
      <w:tr w14:paraId="1E92A24E">
        <w:trPr>
          <w:trHeight w:val="90"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4FDEFAA0">
            <w:pPr>
              <w:rPr>
                <w:rFonts w:hint="eastAsia" w:ascii="楷体" w:hAnsi="楷体" w:eastAsia="楷体" w:cs="楷体"/>
                <w:sz w:val="21"/>
                <w:szCs w:val="21"/>
              </w:rPr>
            </w:pPr>
            <w:r>
              <w:rPr>
                <w:rFonts w:hint="eastAsia" w:ascii="楷体" w:hAnsi="楷体" w:eastAsia="楷体" w:cs="楷体"/>
                <w:sz w:val="21"/>
                <w:szCs w:val="21"/>
              </w:rPr>
              <w:t>课程目标1：</w:t>
            </w:r>
            <w:r>
              <w:rPr>
                <w:rFonts w:hint="eastAsia" w:ascii="楷体" w:hAnsi="楷体" w:eastAsia="楷体" w:cs="楷体"/>
                <w:bCs/>
                <w:sz w:val="21"/>
                <w:szCs w:val="21"/>
              </w:rPr>
              <w:t>掌握器乐演奏技法技能多项技术技能，理解音乐学科的核心素养的内涵，形成音乐学科核心素养。能够了解中学生对音乐的认知与身心发展，树立爱岗敬业精神。</w:t>
            </w:r>
          </w:p>
        </w:tc>
        <w:tc>
          <w:tcPr>
            <w:tcW w:w="0" w:type="auto"/>
            <w:tcBorders>
              <w:top w:val="single" w:color="auto" w:sz="4" w:space="0"/>
              <w:left w:val="single" w:color="auto" w:sz="4" w:space="0"/>
              <w:bottom w:val="single" w:color="auto" w:sz="4" w:space="0"/>
              <w:right w:val="single" w:color="auto" w:sz="4" w:space="0"/>
            </w:tcBorders>
            <w:noWrap w:val="0"/>
            <w:vAlign w:val="top"/>
          </w:tcPr>
          <w:p w14:paraId="5B8DFCCC">
            <w:pPr>
              <w:rPr>
                <w:rFonts w:hint="eastAsia" w:ascii="楷体" w:hAnsi="楷体" w:eastAsia="楷体" w:cs="楷体"/>
                <w:sz w:val="21"/>
                <w:szCs w:val="21"/>
              </w:rPr>
            </w:pPr>
            <w:r>
              <w:rPr>
                <w:rFonts w:hint="eastAsia" w:ascii="楷体" w:hAnsi="楷体" w:eastAsia="楷体" w:cs="楷体"/>
                <w:sz w:val="21"/>
                <w:szCs w:val="21"/>
              </w:rPr>
              <w:t>能够较为扎实掌握音乐学科的基础知识，基本理论体系，结构与思想方法，基本功功底扎实</w:t>
            </w:r>
          </w:p>
        </w:tc>
        <w:tc>
          <w:tcPr>
            <w:tcW w:w="0" w:type="auto"/>
            <w:tcBorders>
              <w:top w:val="single" w:color="auto" w:sz="4" w:space="0"/>
              <w:left w:val="single" w:color="auto" w:sz="4" w:space="0"/>
              <w:bottom w:val="single" w:color="auto" w:sz="4" w:space="0"/>
              <w:right w:val="single" w:color="auto" w:sz="4" w:space="0"/>
            </w:tcBorders>
            <w:noWrap w:val="0"/>
            <w:vAlign w:val="top"/>
          </w:tcPr>
          <w:p w14:paraId="14F55709">
            <w:pPr>
              <w:rPr>
                <w:rFonts w:hint="eastAsia" w:ascii="楷体" w:hAnsi="楷体" w:eastAsia="楷体" w:cs="楷体"/>
                <w:sz w:val="21"/>
                <w:szCs w:val="21"/>
              </w:rPr>
            </w:pPr>
            <w:r>
              <w:rPr>
                <w:rFonts w:hint="eastAsia" w:ascii="楷体" w:hAnsi="楷体" w:eastAsia="楷体" w:cs="楷体"/>
                <w:sz w:val="21"/>
                <w:szCs w:val="21"/>
              </w:rPr>
              <w:t>能够较好掌握音乐学科的基础知识，基本理论体系，结构与思想方法，基本功功底扎实</w:t>
            </w:r>
          </w:p>
        </w:tc>
        <w:tc>
          <w:tcPr>
            <w:tcW w:w="0" w:type="auto"/>
            <w:tcBorders>
              <w:top w:val="single" w:color="auto" w:sz="4" w:space="0"/>
              <w:left w:val="single" w:color="auto" w:sz="4" w:space="0"/>
              <w:bottom w:val="single" w:color="auto" w:sz="4" w:space="0"/>
              <w:right w:val="single" w:color="auto" w:sz="4" w:space="0"/>
            </w:tcBorders>
            <w:noWrap w:val="0"/>
            <w:vAlign w:val="top"/>
          </w:tcPr>
          <w:p w14:paraId="4B3DDA2D">
            <w:pPr>
              <w:rPr>
                <w:rFonts w:hint="eastAsia" w:ascii="楷体" w:hAnsi="楷体" w:eastAsia="楷体" w:cs="楷体"/>
                <w:sz w:val="21"/>
                <w:szCs w:val="21"/>
              </w:rPr>
            </w:pPr>
            <w:r>
              <w:rPr>
                <w:rFonts w:hint="eastAsia" w:ascii="楷体" w:hAnsi="楷体" w:eastAsia="楷体" w:cs="楷体"/>
                <w:sz w:val="21"/>
                <w:szCs w:val="21"/>
              </w:rPr>
              <w:t>能够掌握音乐学科的基础知识，基本理论体系，结构与思想方法，基本功功底扎实</w:t>
            </w:r>
          </w:p>
        </w:tc>
        <w:tc>
          <w:tcPr>
            <w:tcW w:w="0" w:type="auto"/>
            <w:tcBorders>
              <w:top w:val="single" w:color="auto" w:sz="4" w:space="0"/>
              <w:left w:val="single" w:color="auto" w:sz="4" w:space="0"/>
              <w:bottom w:val="single" w:color="auto" w:sz="4" w:space="0"/>
              <w:right w:val="single" w:color="auto" w:sz="4" w:space="0"/>
            </w:tcBorders>
            <w:noWrap w:val="0"/>
            <w:vAlign w:val="top"/>
          </w:tcPr>
          <w:p w14:paraId="0D121420">
            <w:pPr>
              <w:rPr>
                <w:rFonts w:hint="eastAsia" w:ascii="楷体" w:hAnsi="楷体" w:eastAsia="楷体" w:cs="楷体"/>
                <w:sz w:val="21"/>
                <w:szCs w:val="21"/>
              </w:rPr>
            </w:pPr>
            <w:r>
              <w:rPr>
                <w:rFonts w:hint="eastAsia" w:ascii="楷体" w:hAnsi="楷体" w:eastAsia="楷体" w:cs="楷体"/>
                <w:sz w:val="21"/>
                <w:szCs w:val="21"/>
              </w:rPr>
              <w:t>能够基本掌握音乐学科的基础知识，基本理论体系，结构与思想方法，基本功功底有待提高</w:t>
            </w:r>
          </w:p>
        </w:tc>
        <w:tc>
          <w:tcPr>
            <w:tcW w:w="0" w:type="auto"/>
            <w:tcBorders>
              <w:top w:val="single" w:color="auto" w:sz="4" w:space="0"/>
              <w:left w:val="single" w:color="auto" w:sz="4" w:space="0"/>
              <w:bottom w:val="single" w:color="auto" w:sz="4" w:space="0"/>
              <w:right w:val="single" w:color="auto" w:sz="4" w:space="0"/>
            </w:tcBorders>
            <w:noWrap w:val="0"/>
            <w:vAlign w:val="top"/>
          </w:tcPr>
          <w:p w14:paraId="337743BE">
            <w:pPr>
              <w:rPr>
                <w:rFonts w:hint="eastAsia" w:ascii="楷体" w:hAnsi="楷体" w:eastAsia="楷体" w:cs="楷体"/>
                <w:sz w:val="21"/>
                <w:szCs w:val="21"/>
              </w:rPr>
            </w:pPr>
            <w:r>
              <w:rPr>
                <w:rFonts w:hint="eastAsia" w:ascii="楷体" w:hAnsi="楷体" w:eastAsia="楷体" w:cs="楷体"/>
                <w:sz w:val="21"/>
                <w:szCs w:val="21"/>
              </w:rPr>
              <w:t>未能掌握音乐学科的基础知识，基本理论体系，结构与思想方法，基本功功底不扎实</w:t>
            </w:r>
          </w:p>
        </w:tc>
      </w:tr>
      <w:tr w14:paraId="1ACB19B9">
        <w:trPr>
          <w:trHeight w:val="90"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29ACA546">
            <w:pPr>
              <w:rPr>
                <w:rFonts w:hint="eastAsia" w:ascii="楷体" w:hAnsi="楷体" w:eastAsia="楷体" w:cs="楷体"/>
                <w:sz w:val="21"/>
                <w:szCs w:val="21"/>
              </w:rPr>
            </w:pPr>
            <w:r>
              <w:rPr>
                <w:rFonts w:hint="eastAsia" w:ascii="楷体" w:hAnsi="楷体" w:eastAsia="楷体" w:cs="楷体"/>
                <w:sz w:val="21"/>
                <w:szCs w:val="21"/>
              </w:rPr>
              <w:t>课程目标2：熟悉中学音乐课程标准和教材，能够正确处理课标和教材的关系， 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0" w:type="auto"/>
            <w:tcBorders>
              <w:top w:val="single" w:color="auto" w:sz="4" w:space="0"/>
              <w:left w:val="single" w:color="auto" w:sz="4" w:space="0"/>
              <w:bottom w:val="single" w:color="auto" w:sz="4" w:space="0"/>
              <w:right w:val="single" w:color="auto" w:sz="4" w:space="0"/>
            </w:tcBorders>
            <w:noWrap w:val="0"/>
            <w:vAlign w:val="top"/>
          </w:tcPr>
          <w:p w14:paraId="05A85F6A">
            <w:pPr>
              <w:rPr>
                <w:rFonts w:hint="eastAsia" w:ascii="楷体" w:hAnsi="楷体" w:eastAsia="楷体" w:cs="楷体"/>
                <w:sz w:val="21"/>
                <w:szCs w:val="21"/>
              </w:rPr>
            </w:pPr>
            <w:r>
              <w:rPr>
                <w:rFonts w:hint="eastAsia" w:ascii="楷体" w:hAnsi="楷体" w:eastAsia="楷体" w:cs="楷体"/>
                <w:sz w:val="21"/>
                <w:szCs w:val="21"/>
              </w:rPr>
              <w:t>能够扎实掌握乐器演奏基础的教学方法，教学规律；能够</w:t>
            </w:r>
            <w:r>
              <w:rPr>
                <w:rFonts w:hint="eastAsia" w:ascii="楷体" w:hAnsi="楷体" w:eastAsia="楷体" w:cs="楷体"/>
                <w:sz w:val="21"/>
                <w:szCs w:val="21"/>
                <w:lang w:eastAsia="zh-Hans"/>
              </w:rPr>
              <w:t>充分</w:t>
            </w:r>
            <w:r>
              <w:rPr>
                <w:rFonts w:hint="eastAsia" w:ascii="楷体" w:hAnsi="楷体" w:eastAsia="楷体" w:cs="楷体"/>
                <w:sz w:val="21"/>
                <w:szCs w:val="21"/>
              </w:rPr>
              <w:t>发挥自身的长处、特征，有规律、有计划的进行学习，并形成总结出适合自己的经验</w:t>
            </w:r>
          </w:p>
        </w:tc>
        <w:tc>
          <w:tcPr>
            <w:tcW w:w="0" w:type="auto"/>
            <w:tcBorders>
              <w:top w:val="single" w:color="auto" w:sz="4" w:space="0"/>
              <w:left w:val="single" w:color="auto" w:sz="4" w:space="0"/>
              <w:bottom w:val="single" w:color="auto" w:sz="4" w:space="0"/>
              <w:right w:val="single" w:color="auto" w:sz="4" w:space="0"/>
            </w:tcBorders>
            <w:noWrap w:val="0"/>
            <w:vAlign w:val="top"/>
          </w:tcPr>
          <w:p w14:paraId="493F6B46">
            <w:pPr>
              <w:rPr>
                <w:rFonts w:hint="eastAsia" w:ascii="楷体" w:hAnsi="楷体" w:eastAsia="楷体" w:cs="楷体"/>
                <w:sz w:val="21"/>
                <w:szCs w:val="21"/>
              </w:rPr>
            </w:pPr>
            <w:r>
              <w:rPr>
                <w:rFonts w:hint="eastAsia" w:ascii="楷体" w:hAnsi="楷体" w:eastAsia="楷体" w:cs="楷体"/>
                <w:sz w:val="21"/>
                <w:szCs w:val="21"/>
              </w:rPr>
              <w:t>能够较好掌握乐器演奏基础的教学方法，教学规律；能够</w:t>
            </w:r>
            <w:r>
              <w:rPr>
                <w:rFonts w:hint="eastAsia" w:ascii="楷体" w:hAnsi="楷体" w:eastAsia="楷体" w:cs="楷体"/>
                <w:sz w:val="21"/>
                <w:szCs w:val="21"/>
                <w:lang w:eastAsia="zh-Hans"/>
              </w:rPr>
              <w:t>较好</w:t>
            </w:r>
            <w:r>
              <w:rPr>
                <w:rFonts w:hint="eastAsia" w:ascii="楷体" w:hAnsi="楷体" w:eastAsia="楷体" w:cs="楷体"/>
                <w:sz w:val="21"/>
                <w:szCs w:val="21"/>
              </w:rPr>
              <w:t>发挥自身的长处、特征，有规律、有计划的进行学习，并形成总结出适合自己的经验</w:t>
            </w:r>
          </w:p>
        </w:tc>
        <w:tc>
          <w:tcPr>
            <w:tcW w:w="0" w:type="auto"/>
            <w:tcBorders>
              <w:top w:val="single" w:color="auto" w:sz="4" w:space="0"/>
              <w:left w:val="single" w:color="auto" w:sz="4" w:space="0"/>
              <w:bottom w:val="single" w:color="auto" w:sz="4" w:space="0"/>
              <w:right w:val="single" w:color="auto" w:sz="4" w:space="0"/>
            </w:tcBorders>
            <w:noWrap w:val="0"/>
            <w:vAlign w:val="top"/>
          </w:tcPr>
          <w:p w14:paraId="68DA868C">
            <w:pPr>
              <w:rPr>
                <w:rFonts w:hint="eastAsia" w:ascii="楷体" w:hAnsi="楷体" w:eastAsia="楷体" w:cs="楷体"/>
                <w:sz w:val="21"/>
                <w:szCs w:val="21"/>
              </w:rPr>
            </w:pPr>
            <w:r>
              <w:rPr>
                <w:rFonts w:hint="eastAsia" w:ascii="楷体" w:hAnsi="楷体" w:eastAsia="楷体" w:cs="楷体"/>
                <w:sz w:val="21"/>
                <w:szCs w:val="21"/>
              </w:rPr>
              <w:t>能够掌握乐器演奏基础的教学方法，教学规律；能够发挥自身的长处、特征，有规律、有计划的进行学习，并形成总结出适合自己的经验</w:t>
            </w:r>
          </w:p>
        </w:tc>
        <w:tc>
          <w:tcPr>
            <w:tcW w:w="0" w:type="auto"/>
            <w:tcBorders>
              <w:top w:val="single" w:color="auto" w:sz="4" w:space="0"/>
              <w:left w:val="single" w:color="auto" w:sz="4" w:space="0"/>
              <w:bottom w:val="single" w:color="auto" w:sz="4" w:space="0"/>
              <w:right w:val="single" w:color="auto" w:sz="4" w:space="0"/>
            </w:tcBorders>
            <w:noWrap w:val="0"/>
            <w:vAlign w:val="top"/>
          </w:tcPr>
          <w:p w14:paraId="18D7E15D">
            <w:pPr>
              <w:rPr>
                <w:rFonts w:hint="eastAsia" w:ascii="楷体" w:hAnsi="楷体" w:eastAsia="楷体" w:cs="楷体"/>
                <w:sz w:val="21"/>
                <w:szCs w:val="21"/>
              </w:rPr>
            </w:pPr>
            <w:r>
              <w:rPr>
                <w:rFonts w:hint="eastAsia" w:ascii="楷体" w:hAnsi="楷体" w:eastAsia="楷体" w:cs="楷体"/>
                <w:sz w:val="21"/>
                <w:szCs w:val="21"/>
              </w:rPr>
              <w:t>能够基本掌握乐器演奏基础的教学方法，教学规律；</w:t>
            </w:r>
            <w:r>
              <w:rPr>
                <w:rFonts w:hint="eastAsia" w:ascii="楷体" w:hAnsi="楷体" w:eastAsia="楷体" w:cs="楷体"/>
                <w:sz w:val="21"/>
                <w:szCs w:val="21"/>
                <w:lang w:eastAsia="zh-Hans"/>
              </w:rPr>
              <w:t>基本</w:t>
            </w:r>
            <w:r>
              <w:rPr>
                <w:rFonts w:hint="eastAsia" w:ascii="楷体" w:hAnsi="楷体" w:eastAsia="楷体" w:cs="楷体"/>
                <w:sz w:val="21"/>
                <w:szCs w:val="21"/>
              </w:rPr>
              <w:t>能够发挥自身的长处、特征，有规律、有计划的进行学习，并形成总结出适合自己的经验</w:t>
            </w:r>
          </w:p>
        </w:tc>
        <w:tc>
          <w:tcPr>
            <w:tcW w:w="0" w:type="auto"/>
            <w:tcBorders>
              <w:top w:val="single" w:color="auto" w:sz="4" w:space="0"/>
              <w:left w:val="single" w:color="auto" w:sz="4" w:space="0"/>
              <w:bottom w:val="single" w:color="auto" w:sz="4" w:space="0"/>
              <w:right w:val="single" w:color="auto" w:sz="4" w:space="0"/>
            </w:tcBorders>
            <w:noWrap w:val="0"/>
            <w:vAlign w:val="top"/>
          </w:tcPr>
          <w:p w14:paraId="7AE9320D">
            <w:pPr>
              <w:rPr>
                <w:rFonts w:hint="eastAsia" w:ascii="楷体" w:hAnsi="楷体" w:eastAsia="楷体" w:cs="楷体"/>
                <w:sz w:val="21"/>
                <w:szCs w:val="21"/>
              </w:rPr>
            </w:pPr>
            <w:r>
              <w:rPr>
                <w:rFonts w:hint="eastAsia" w:ascii="楷体" w:hAnsi="楷体" w:eastAsia="楷体" w:cs="楷体"/>
                <w:sz w:val="21"/>
                <w:szCs w:val="21"/>
              </w:rPr>
              <w:t>未能掌握乐器演奏基础的教学方法，教学规律；未能够发挥自身的长处、特征，有规律、有计划的进行学习，未能形成总结出适合自己的经验</w:t>
            </w:r>
          </w:p>
        </w:tc>
      </w:tr>
      <w:tr w14:paraId="4F72C254">
        <w:trPr>
          <w:trHeight w:val="90" w:hRule="atLeast"/>
        </w:trPr>
        <w:tc>
          <w:tcPr>
            <w:tcW w:w="0" w:type="auto"/>
            <w:tcBorders>
              <w:top w:val="single" w:color="auto" w:sz="4" w:space="0"/>
              <w:left w:val="single" w:color="auto" w:sz="4" w:space="0"/>
              <w:bottom w:val="single" w:color="auto" w:sz="4" w:space="0"/>
              <w:right w:val="single" w:color="auto" w:sz="4" w:space="0"/>
            </w:tcBorders>
            <w:noWrap w:val="0"/>
            <w:vAlign w:val="top"/>
          </w:tcPr>
          <w:p w14:paraId="05569A84">
            <w:pPr>
              <w:rPr>
                <w:rFonts w:hint="eastAsia" w:ascii="楷体" w:hAnsi="楷体" w:eastAsia="楷体" w:cs="楷体"/>
                <w:sz w:val="21"/>
                <w:szCs w:val="21"/>
              </w:rPr>
            </w:pPr>
            <w:r>
              <w:rPr>
                <w:rFonts w:hint="eastAsia" w:ascii="楷体" w:hAnsi="楷体" w:eastAsia="楷体" w:cs="楷体"/>
                <w:sz w:val="21"/>
                <w:szCs w:val="21"/>
              </w:rPr>
              <w:t>课程目标3：</w:t>
            </w:r>
            <w:r>
              <w:rPr>
                <w:rFonts w:hint="eastAsia" w:ascii="楷体" w:hAnsi="楷体" w:eastAsia="楷体" w:cs="楷体"/>
                <w:bCs/>
                <w:sz w:val="21"/>
                <w:szCs w:val="21"/>
              </w:rPr>
              <w:t>理解学习共同体的作用，能够形成在音乐教育中渗透美育的理念，掌握器乐合奏、重奏等团队协作的基本策略，在课程学习、教育 实践、艺术实践等活动中，具有良好的团队协作精神，培养多声部重奏和乐团排练的组织和协作能力。理解音乐学科的核心素养的内涵，形成音乐学科核心素养。</w:t>
            </w:r>
          </w:p>
        </w:tc>
        <w:tc>
          <w:tcPr>
            <w:tcW w:w="0" w:type="auto"/>
            <w:tcBorders>
              <w:top w:val="single" w:color="auto" w:sz="4" w:space="0"/>
              <w:left w:val="single" w:color="auto" w:sz="4" w:space="0"/>
              <w:bottom w:val="single" w:color="auto" w:sz="4" w:space="0"/>
              <w:right w:val="single" w:color="auto" w:sz="4" w:space="0"/>
            </w:tcBorders>
            <w:noWrap w:val="0"/>
            <w:vAlign w:val="top"/>
          </w:tcPr>
          <w:p w14:paraId="4E9335F7">
            <w:pPr>
              <w:rPr>
                <w:rFonts w:hint="eastAsia" w:ascii="楷体" w:hAnsi="楷体" w:eastAsia="楷体" w:cs="楷体"/>
                <w:sz w:val="21"/>
                <w:szCs w:val="21"/>
              </w:rPr>
            </w:pPr>
            <w:r>
              <w:rPr>
                <w:rFonts w:hint="eastAsia" w:ascii="楷体" w:hAnsi="楷体" w:eastAsia="楷体" w:cs="楷体"/>
                <w:sz w:val="21"/>
                <w:szCs w:val="21"/>
              </w:rPr>
              <w:t>具备团队协作的能力，充分领会到在学习，实践等活动中团队协作的意义，具备在实践中开展实践活动的较强能力</w:t>
            </w:r>
          </w:p>
        </w:tc>
        <w:tc>
          <w:tcPr>
            <w:tcW w:w="0" w:type="auto"/>
            <w:tcBorders>
              <w:top w:val="single" w:color="auto" w:sz="4" w:space="0"/>
              <w:left w:val="single" w:color="auto" w:sz="4" w:space="0"/>
              <w:bottom w:val="single" w:color="auto" w:sz="4" w:space="0"/>
              <w:right w:val="single" w:color="auto" w:sz="4" w:space="0"/>
            </w:tcBorders>
            <w:noWrap w:val="0"/>
            <w:vAlign w:val="top"/>
          </w:tcPr>
          <w:p w14:paraId="558871C2">
            <w:pPr>
              <w:rPr>
                <w:rFonts w:hint="eastAsia" w:ascii="楷体" w:hAnsi="楷体" w:eastAsia="楷体" w:cs="楷体"/>
                <w:sz w:val="21"/>
                <w:szCs w:val="21"/>
              </w:rPr>
            </w:pPr>
            <w:r>
              <w:rPr>
                <w:rFonts w:hint="eastAsia" w:ascii="楷体" w:hAnsi="楷体" w:eastAsia="楷体" w:cs="楷体"/>
                <w:sz w:val="21"/>
                <w:szCs w:val="21"/>
              </w:rPr>
              <w:t>具备团队协作的能力，充分领会到在学习，实践等活动中团队协作的意义，具备在实践中开展实践活动的较强能力</w:t>
            </w:r>
          </w:p>
        </w:tc>
        <w:tc>
          <w:tcPr>
            <w:tcW w:w="0" w:type="auto"/>
            <w:tcBorders>
              <w:top w:val="single" w:color="auto" w:sz="4" w:space="0"/>
              <w:left w:val="single" w:color="auto" w:sz="4" w:space="0"/>
              <w:bottom w:val="single" w:color="auto" w:sz="4" w:space="0"/>
              <w:right w:val="single" w:color="auto" w:sz="4" w:space="0"/>
            </w:tcBorders>
            <w:noWrap w:val="0"/>
            <w:vAlign w:val="top"/>
          </w:tcPr>
          <w:p w14:paraId="5D8E51E8">
            <w:pPr>
              <w:rPr>
                <w:rFonts w:hint="eastAsia" w:ascii="楷体" w:hAnsi="楷体" w:eastAsia="楷体" w:cs="楷体"/>
                <w:sz w:val="21"/>
                <w:szCs w:val="21"/>
              </w:rPr>
            </w:pPr>
            <w:r>
              <w:rPr>
                <w:rFonts w:hint="eastAsia" w:ascii="楷体" w:hAnsi="楷体" w:eastAsia="楷体" w:cs="楷体"/>
                <w:sz w:val="21"/>
                <w:szCs w:val="21"/>
              </w:rPr>
              <w:t>具备</w:t>
            </w:r>
            <w:r>
              <w:rPr>
                <w:rFonts w:hint="eastAsia" w:ascii="楷体" w:hAnsi="楷体" w:eastAsia="楷体" w:cs="楷体"/>
                <w:sz w:val="21"/>
                <w:szCs w:val="21"/>
                <w:lang w:eastAsia="zh-Hans"/>
              </w:rPr>
              <w:t>一定</w:t>
            </w:r>
            <w:r>
              <w:rPr>
                <w:rFonts w:hint="eastAsia" w:ascii="楷体" w:hAnsi="楷体" w:eastAsia="楷体" w:cs="楷体"/>
                <w:sz w:val="21"/>
                <w:szCs w:val="21"/>
              </w:rPr>
              <w:t>团队协作的能力，领会到在学习，实践等活动中团队协作的意义，具备在实践中开展实践活动的较强能力</w:t>
            </w:r>
          </w:p>
        </w:tc>
        <w:tc>
          <w:tcPr>
            <w:tcW w:w="0" w:type="auto"/>
            <w:tcBorders>
              <w:top w:val="single" w:color="auto" w:sz="4" w:space="0"/>
              <w:left w:val="single" w:color="auto" w:sz="4" w:space="0"/>
              <w:bottom w:val="single" w:color="auto" w:sz="4" w:space="0"/>
              <w:right w:val="single" w:color="auto" w:sz="4" w:space="0"/>
            </w:tcBorders>
            <w:noWrap w:val="0"/>
            <w:vAlign w:val="top"/>
          </w:tcPr>
          <w:p w14:paraId="15009094">
            <w:pPr>
              <w:rPr>
                <w:rFonts w:hint="eastAsia" w:ascii="楷体" w:hAnsi="楷体" w:eastAsia="楷体" w:cs="楷体"/>
                <w:sz w:val="21"/>
                <w:szCs w:val="21"/>
              </w:rPr>
            </w:pPr>
            <w:r>
              <w:rPr>
                <w:rFonts w:hint="eastAsia" w:ascii="楷体" w:hAnsi="楷体" w:eastAsia="楷体" w:cs="楷体"/>
                <w:sz w:val="21"/>
                <w:szCs w:val="21"/>
                <w:lang w:eastAsia="zh-Hans"/>
              </w:rPr>
              <w:t>基本</w:t>
            </w:r>
            <w:r>
              <w:rPr>
                <w:rFonts w:hint="eastAsia" w:ascii="楷体" w:hAnsi="楷体" w:eastAsia="楷体" w:cs="楷体"/>
                <w:sz w:val="21"/>
                <w:szCs w:val="21"/>
              </w:rPr>
              <w:t>具备团队协作的能力，</w:t>
            </w:r>
            <w:r>
              <w:rPr>
                <w:rFonts w:hint="eastAsia" w:ascii="楷体" w:hAnsi="楷体" w:eastAsia="楷体" w:cs="楷体"/>
                <w:sz w:val="21"/>
                <w:szCs w:val="21"/>
                <w:lang w:eastAsia="zh-Hans"/>
              </w:rPr>
              <w:t>基本</w:t>
            </w:r>
            <w:r>
              <w:rPr>
                <w:rFonts w:hint="eastAsia" w:ascii="楷体" w:hAnsi="楷体" w:eastAsia="楷体" w:cs="楷体"/>
                <w:sz w:val="21"/>
                <w:szCs w:val="21"/>
              </w:rPr>
              <w:t>领会到在学习，实践等活动中团队协作的意义，</w:t>
            </w:r>
            <w:r>
              <w:rPr>
                <w:rFonts w:hint="eastAsia" w:ascii="楷体" w:hAnsi="楷体" w:eastAsia="楷体" w:cs="楷体"/>
                <w:sz w:val="21"/>
                <w:szCs w:val="21"/>
                <w:lang w:eastAsia="zh-Hans"/>
              </w:rPr>
              <w:t>基本</w:t>
            </w:r>
            <w:r>
              <w:rPr>
                <w:rFonts w:hint="eastAsia" w:ascii="楷体" w:hAnsi="楷体" w:eastAsia="楷体" w:cs="楷体"/>
                <w:sz w:val="21"/>
                <w:szCs w:val="21"/>
              </w:rPr>
              <w:t>具备在实践中开展实践活动的能力</w:t>
            </w:r>
          </w:p>
        </w:tc>
        <w:tc>
          <w:tcPr>
            <w:tcW w:w="0" w:type="auto"/>
            <w:tcBorders>
              <w:top w:val="single" w:color="auto" w:sz="4" w:space="0"/>
              <w:left w:val="single" w:color="auto" w:sz="4" w:space="0"/>
              <w:bottom w:val="single" w:color="auto" w:sz="4" w:space="0"/>
              <w:right w:val="single" w:color="auto" w:sz="4" w:space="0"/>
            </w:tcBorders>
            <w:noWrap w:val="0"/>
            <w:vAlign w:val="top"/>
          </w:tcPr>
          <w:p w14:paraId="5178AEF2">
            <w:pPr>
              <w:rPr>
                <w:rFonts w:hint="eastAsia" w:ascii="楷体" w:hAnsi="楷体" w:eastAsia="楷体" w:cs="楷体"/>
                <w:sz w:val="21"/>
                <w:szCs w:val="21"/>
              </w:rPr>
            </w:pPr>
            <w:r>
              <w:rPr>
                <w:rFonts w:hint="eastAsia" w:ascii="楷体" w:hAnsi="楷体" w:eastAsia="楷体" w:cs="楷体"/>
                <w:sz w:val="21"/>
                <w:szCs w:val="21"/>
              </w:rPr>
              <w:t>不具备团队协作的能力，</w:t>
            </w:r>
            <w:r>
              <w:rPr>
                <w:rFonts w:hint="eastAsia" w:ascii="楷体" w:hAnsi="楷体" w:eastAsia="楷体" w:cs="楷体"/>
                <w:sz w:val="21"/>
                <w:szCs w:val="21"/>
                <w:lang w:eastAsia="zh-Hans"/>
              </w:rPr>
              <w:t>未能</w:t>
            </w:r>
            <w:r>
              <w:rPr>
                <w:rFonts w:hint="eastAsia" w:ascii="楷体" w:hAnsi="楷体" w:eastAsia="楷体" w:cs="楷体"/>
                <w:sz w:val="21"/>
                <w:szCs w:val="21"/>
              </w:rPr>
              <w:t>领会到在学习，实践等活动中团队协作的意义，在实践中开展实践活动的较强能力有待提高</w:t>
            </w:r>
          </w:p>
        </w:tc>
      </w:tr>
    </w:tbl>
    <w:p w14:paraId="2D810557">
      <w:pPr>
        <w:pageBreakBefore w:val="0"/>
        <w:widowControl w:val="0"/>
        <w:kinsoku/>
        <w:overflowPunct/>
        <w:topLinePunct w:val="0"/>
        <w:bidi w:val="0"/>
        <w:adjustRightInd w:val="0"/>
        <w:snapToGrid w:val="0"/>
        <w:spacing w:line="240" w:lineRule="auto"/>
        <w:jc w:val="center"/>
        <w:rPr>
          <w:rFonts w:hint="eastAsia" w:ascii="微软雅黑" w:eastAsia="微软雅黑"/>
          <w:sz w:val="44"/>
          <w:szCs w:val="44"/>
        </w:rPr>
      </w:pPr>
      <w:r>
        <w:rPr>
          <w:b/>
          <w:bCs/>
        </w:rPr>
        <w:br w:type="page"/>
      </w:r>
      <w:r>
        <w:rPr>
          <w:rFonts w:hint="eastAsia" w:ascii="微软雅黑" w:eastAsia="微软雅黑"/>
          <w:sz w:val="44"/>
          <w:szCs w:val="44"/>
        </w:rPr>
        <w:t>三明学院音乐学专业</w:t>
      </w:r>
    </w:p>
    <w:p w14:paraId="4D115CA7">
      <w:pPr>
        <w:pStyle w:val="4"/>
        <w:pageBreakBefore w:val="0"/>
        <w:widowControl w:val="0"/>
        <w:kinsoku/>
        <w:overflowPunct/>
        <w:topLinePunct w:val="0"/>
        <w:bidi w:val="0"/>
        <w:spacing w:before="0" w:beforeAutospacing="0" w:after="0" w:afterAutospacing="0" w:line="240" w:lineRule="auto"/>
        <w:jc w:val="center"/>
        <w:rPr>
          <w:rFonts w:hint="eastAsia" w:eastAsia="方正小标宋简体"/>
          <w:sz w:val="24"/>
          <w:szCs w:val="24"/>
        </w:rPr>
      </w:pPr>
      <w:bookmarkStart w:id="88" w:name="_Toc156907986"/>
      <w:bookmarkStart w:id="89" w:name="_Toc740724031"/>
      <w:bookmarkStart w:id="90" w:name="_Toc1605832996"/>
      <w:bookmarkStart w:id="91" w:name="_Toc954067636"/>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rPr>
        <w:t>器乐合奏</w:t>
      </w:r>
      <w:r>
        <w:rPr>
          <w:rFonts w:hint="eastAsia" w:ascii="方正小标宋简体" w:hAnsi="方正小标宋简体" w:eastAsia="方正小标宋简体" w:cs="方正小标宋简体"/>
          <w:b w:val="0"/>
          <w:bCs w:val="0"/>
          <w:sz w:val="44"/>
          <w:szCs w:val="44"/>
        </w:rPr>
        <w:t>》课程教学大纲</w:t>
      </w:r>
      <w:bookmarkEnd w:id="88"/>
      <w:bookmarkEnd w:id="89"/>
      <w:bookmarkEnd w:id="90"/>
      <w:bookmarkEnd w:id="91"/>
    </w:p>
    <w:tbl>
      <w:tblPr>
        <w:tblStyle w:val="9"/>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380"/>
        <w:gridCol w:w="1554"/>
        <w:gridCol w:w="761"/>
        <w:gridCol w:w="410"/>
        <w:gridCol w:w="383"/>
        <w:gridCol w:w="541"/>
        <w:gridCol w:w="492"/>
        <w:gridCol w:w="432"/>
        <w:gridCol w:w="89"/>
        <w:gridCol w:w="632"/>
        <w:gridCol w:w="204"/>
        <w:gridCol w:w="720"/>
      </w:tblGrid>
      <w:tr w14:paraId="34C92994">
        <w:trPr>
          <w:trHeight w:val="454"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17F3DEA5">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课程名称</w:t>
            </w:r>
          </w:p>
        </w:tc>
        <w:tc>
          <w:tcPr>
            <w:tcW w:w="4662" w:type="dxa"/>
            <w:gridSpan w:val="7"/>
            <w:tcBorders>
              <w:top w:val="single" w:color="auto" w:sz="4" w:space="0"/>
              <w:left w:val="single" w:color="auto" w:sz="4" w:space="0"/>
              <w:bottom w:val="single" w:color="auto" w:sz="4" w:space="0"/>
              <w:right w:val="single" w:color="auto" w:sz="4" w:space="0"/>
            </w:tcBorders>
            <w:noWrap w:val="0"/>
            <w:vAlign w:val="center"/>
          </w:tcPr>
          <w:p w14:paraId="056C4696">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《器乐合奏》</w:t>
            </w:r>
          </w:p>
        </w:tc>
        <w:tc>
          <w:tcPr>
            <w:tcW w:w="1554" w:type="dxa"/>
            <w:gridSpan w:val="4"/>
            <w:tcBorders>
              <w:top w:val="single" w:color="auto" w:sz="4" w:space="0"/>
              <w:left w:val="single" w:color="auto" w:sz="4" w:space="0"/>
              <w:bottom w:val="single" w:color="auto" w:sz="4" w:space="0"/>
              <w:right w:val="single" w:color="auto" w:sz="4" w:space="0"/>
            </w:tcBorders>
            <w:noWrap w:val="0"/>
            <w:vAlign w:val="center"/>
          </w:tcPr>
          <w:p w14:paraId="24B8613B">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课程代码</w:t>
            </w:r>
          </w:p>
        </w:tc>
        <w:tc>
          <w:tcPr>
            <w:tcW w:w="1556" w:type="dxa"/>
            <w:gridSpan w:val="3"/>
            <w:tcBorders>
              <w:top w:val="single" w:color="auto" w:sz="4" w:space="0"/>
              <w:left w:val="single" w:color="auto" w:sz="4" w:space="0"/>
              <w:bottom w:val="single" w:color="auto" w:sz="4" w:space="0"/>
              <w:right w:val="single" w:color="auto" w:sz="4" w:space="0"/>
            </w:tcBorders>
            <w:noWrap w:val="0"/>
            <w:vAlign w:val="center"/>
          </w:tcPr>
          <w:p w14:paraId="6F2362CE">
            <w:pPr>
              <w:adjustRightInd w:val="0"/>
              <w:snapToGrid w:val="0"/>
              <w:spacing w:line="240" w:lineRule="atLeast"/>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1203402610/1203402611</w:t>
            </w:r>
          </w:p>
        </w:tc>
      </w:tr>
      <w:tr w14:paraId="2F03B69F">
        <w:trPr>
          <w:trHeight w:val="454"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2212AAAB">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课程类型</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476E256F">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通识必修 </w:t>
            </w: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通识选修 </w:t>
            </w:r>
            <w:r>
              <w:rPr>
                <w:rFonts w:hint="eastAsia" w:ascii="仿宋" w:eastAsia="仿宋" w:cs="仿宋"/>
                <w:color w:val="000000"/>
                <w:sz w:val="24"/>
                <w:szCs w:val="24"/>
              </w:rPr>
              <w:sym w:font="Wingdings" w:char="00FE"/>
            </w:r>
            <w:r>
              <w:rPr>
                <w:rFonts w:hint="eastAsia" w:ascii="仿宋" w:eastAsia="仿宋" w:cs="仿宋"/>
                <w:color w:val="000000"/>
                <w:sz w:val="24"/>
                <w:szCs w:val="24"/>
              </w:rPr>
              <w:t xml:space="preserve">专业必修 </w:t>
            </w:r>
          </w:p>
          <w:p w14:paraId="2BF5E0D2">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sym w:font="Wingdings" w:char="00FE"/>
            </w:r>
            <w:r>
              <w:rPr>
                <w:rFonts w:hint="eastAsia" w:ascii="仿宋" w:eastAsia="仿宋" w:cs="仿宋"/>
                <w:color w:val="000000"/>
                <w:sz w:val="24"/>
                <w:szCs w:val="24"/>
              </w:rPr>
              <w:t>专业选修</w:t>
            </w:r>
            <w:r>
              <w:rPr>
                <w:rFonts w:hint="eastAsia" w:ascii="仿宋" w:eastAsia="仿宋" w:cs="仿宋"/>
                <w:color w:val="000000"/>
                <w:sz w:val="24"/>
                <w:szCs w:val="24"/>
                <w:lang w:eastAsia="zh-TW"/>
              </w:rPr>
              <w:t xml:space="preserve"> </w:t>
            </w: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教师教育必修 </w:t>
            </w:r>
            <w:r>
              <w:rPr>
                <w:rFonts w:hint="eastAsia" w:ascii="仿宋" w:eastAsia="仿宋" w:cs="仿宋"/>
                <w:color w:val="000000"/>
                <w:sz w:val="24"/>
                <w:szCs w:val="24"/>
              </w:rPr>
              <w:sym w:font="Wingdings" w:char="00A8"/>
            </w:r>
            <w:r>
              <w:rPr>
                <w:rFonts w:hint="eastAsia" w:ascii="仿宋" w:eastAsia="仿宋" w:cs="仿宋"/>
                <w:color w:val="000000"/>
                <w:sz w:val="24"/>
                <w:szCs w:val="24"/>
              </w:rPr>
              <w:t>教师教育选修</w:t>
            </w:r>
          </w:p>
        </w:tc>
      </w:tr>
      <w:tr w14:paraId="7F164381">
        <w:trPr>
          <w:trHeight w:val="406"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1975749B">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开课学期</w:t>
            </w:r>
          </w:p>
        </w:tc>
        <w:tc>
          <w:tcPr>
            <w:tcW w:w="1554" w:type="dxa"/>
            <w:gridSpan w:val="3"/>
            <w:tcBorders>
              <w:top w:val="single" w:color="auto" w:sz="4" w:space="0"/>
              <w:left w:val="single" w:color="auto" w:sz="4" w:space="0"/>
              <w:bottom w:val="single" w:color="auto" w:sz="4" w:space="0"/>
              <w:right w:val="single" w:color="auto" w:sz="4" w:space="0"/>
            </w:tcBorders>
            <w:noWrap w:val="0"/>
            <w:vAlign w:val="center"/>
          </w:tcPr>
          <w:p w14:paraId="6573B4CC">
            <w:pPr>
              <w:adjustRightInd w:val="0"/>
              <w:snapToGrid w:val="0"/>
              <w:spacing w:line="240" w:lineRule="atLeast"/>
              <w:jc w:val="center"/>
              <w:rPr>
                <w:rFonts w:hint="eastAsia" w:ascii="仿宋" w:eastAsia="仿宋" w:cs="仿宋"/>
                <w:color w:val="000000"/>
                <w:sz w:val="24"/>
                <w:szCs w:val="24"/>
                <w:lang w:val="en-US" w:eastAsia="zh-Hans"/>
              </w:rPr>
            </w:pPr>
            <w:r>
              <w:rPr>
                <w:rFonts w:hint="eastAsia" w:ascii="仿宋" w:eastAsia="仿宋" w:cs="仿宋"/>
                <w:color w:val="000000"/>
                <w:sz w:val="24"/>
                <w:szCs w:val="24"/>
                <w:lang w:val="en-US" w:eastAsia="zh-Hans"/>
              </w:rPr>
              <w:t>第</w:t>
            </w:r>
            <w:r>
              <w:rPr>
                <w:rFonts w:hint="eastAsia" w:ascii="仿宋" w:eastAsia="仿宋" w:cs="仿宋"/>
                <w:color w:val="000000"/>
                <w:sz w:val="24"/>
                <w:szCs w:val="24"/>
              </w:rPr>
              <w:t>5、6</w:t>
            </w:r>
            <w:r>
              <w:rPr>
                <w:rFonts w:hint="eastAsia" w:ascii="仿宋" w:eastAsia="仿宋" w:cs="仿宋"/>
                <w:color w:val="000000"/>
                <w:sz w:val="24"/>
                <w:szCs w:val="24"/>
                <w:lang w:val="en-US" w:eastAsia="zh-Hans"/>
              </w:rPr>
              <w:t>学期</w:t>
            </w:r>
          </w:p>
        </w:tc>
        <w:tc>
          <w:tcPr>
            <w:tcW w:w="1554" w:type="dxa"/>
            <w:tcBorders>
              <w:top w:val="single" w:color="auto" w:sz="4" w:space="0"/>
              <w:left w:val="single" w:color="auto" w:sz="4" w:space="0"/>
              <w:bottom w:val="single" w:color="auto" w:sz="4" w:space="0"/>
              <w:right w:val="single" w:color="auto" w:sz="4" w:space="0"/>
            </w:tcBorders>
            <w:noWrap w:val="0"/>
            <w:vAlign w:val="center"/>
          </w:tcPr>
          <w:p w14:paraId="332EA771">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学分</w:t>
            </w:r>
          </w:p>
        </w:tc>
        <w:tc>
          <w:tcPr>
            <w:tcW w:w="1554" w:type="dxa"/>
            <w:gridSpan w:val="3"/>
            <w:tcBorders>
              <w:top w:val="single" w:color="auto" w:sz="4" w:space="0"/>
              <w:left w:val="single" w:color="auto" w:sz="4" w:space="0"/>
              <w:bottom w:val="single" w:color="auto" w:sz="4" w:space="0"/>
              <w:right w:val="single" w:color="auto" w:sz="4" w:space="0"/>
            </w:tcBorders>
            <w:noWrap w:val="0"/>
            <w:vAlign w:val="center"/>
          </w:tcPr>
          <w:p w14:paraId="79AA3F03">
            <w:pPr>
              <w:adjustRightInd w:val="0"/>
              <w:snapToGrid w:val="0"/>
              <w:spacing w:line="240" w:lineRule="atLeast"/>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w:t>
            </w:r>
          </w:p>
        </w:tc>
        <w:tc>
          <w:tcPr>
            <w:tcW w:w="1554" w:type="dxa"/>
            <w:gridSpan w:val="4"/>
            <w:tcBorders>
              <w:top w:val="single" w:color="auto" w:sz="4" w:space="0"/>
              <w:left w:val="single" w:color="auto" w:sz="4" w:space="0"/>
              <w:bottom w:val="single" w:color="auto" w:sz="4" w:space="0"/>
              <w:right w:val="single" w:color="auto" w:sz="4" w:space="0"/>
            </w:tcBorders>
            <w:noWrap w:val="0"/>
            <w:vAlign w:val="center"/>
          </w:tcPr>
          <w:p w14:paraId="377A8DC7">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课程负责人</w:t>
            </w:r>
          </w:p>
        </w:tc>
        <w:tc>
          <w:tcPr>
            <w:tcW w:w="1556" w:type="dxa"/>
            <w:gridSpan w:val="3"/>
            <w:tcBorders>
              <w:top w:val="single" w:color="auto" w:sz="4" w:space="0"/>
              <w:left w:val="single" w:color="auto" w:sz="4" w:space="0"/>
              <w:bottom w:val="single" w:color="auto" w:sz="4" w:space="0"/>
              <w:right w:val="single" w:color="auto" w:sz="4" w:space="0"/>
            </w:tcBorders>
            <w:noWrap w:val="0"/>
            <w:vAlign w:val="center"/>
          </w:tcPr>
          <w:p w14:paraId="3B3B15D3">
            <w:pPr>
              <w:adjustRightInd w:val="0"/>
              <w:snapToGrid w:val="0"/>
              <w:spacing w:line="240" w:lineRule="atLeast"/>
              <w:jc w:val="center"/>
              <w:rPr>
                <w:rFonts w:hint="eastAsia" w:ascii="仿宋" w:eastAsia="仿宋" w:cs="仿宋"/>
                <w:color w:val="000000"/>
                <w:sz w:val="24"/>
                <w:szCs w:val="24"/>
                <w:lang w:eastAsia="zh-TW"/>
              </w:rPr>
            </w:pPr>
            <w:r>
              <w:rPr>
                <w:rFonts w:hint="eastAsia" w:ascii="仿宋" w:eastAsia="宋体" w:cs="仿宋"/>
                <w:color w:val="000000"/>
                <w:sz w:val="24"/>
                <w:szCs w:val="24"/>
                <w:lang w:eastAsia="zh-TW"/>
              </w:rPr>
              <w:t>吴越、郑启芳</w:t>
            </w:r>
          </w:p>
        </w:tc>
      </w:tr>
      <w:tr w14:paraId="0BA98997">
        <w:trPr>
          <w:trHeight w:val="485"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4F7F94C8">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总学时</w:t>
            </w:r>
          </w:p>
        </w:tc>
        <w:tc>
          <w:tcPr>
            <w:tcW w:w="1554" w:type="dxa"/>
            <w:gridSpan w:val="3"/>
            <w:tcBorders>
              <w:top w:val="single" w:color="auto" w:sz="4" w:space="0"/>
              <w:left w:val="single" w:color="auto" w:sz="4" w:space="0"/>
              <w:bottom w:val="single" w:color="auto" w:sz="4" w:space="0"/>
              <w:right w:val="single" w:color="auto" w:sz="4" w:space="0"/>
            </w:tcBorders>
            <w:noWrap w:val="0"/>
            <w:vAlign w:val="center"/>
          </w:tcPr>
          <w:p w14:paraId="0B448FBF">
            <w:pPr>
              <w:adjustRightInd w:val="0"/>
              <w:snapToGrid w:val="0"/>
              <w:spacing w:line="240" w:lineRule="atLeast"/>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64</w:t>
            </w:r>
          </w:p>
        </w:tc>
        <w:tc>
          <w:tcPr>
            <w:tcW w:w="1554" w:type="dxa"/>
            <w:tcBorders>
              <w:top w:val="single" w:color="auto" w:sz="4" w:space="0"/>
              <w:left w:val="single" w:color="auto" w:sz="4" w:space="0"/>
              <w:bottom w:val="single" w:color="auto" w:sz="4" w:space="0"/>
              <w:right w:val="single" w:color="auto" w:sz="4" w:space="0"/>
            </w:tcBorders>
            <w:noWrap w:val="0"/>
            <w:vAlign w:val="center"/>
          </w:tcPr>
          <w:p w14:paraId="6FD2B383">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理论学时</w:t>
            </w:r>
          </w:p>
        </w:tc>
        <w:tc>
          <w:tcPr>
            <w:tcW w:w="1554" w:type="dxa"/>
            <w:gridSpan w:val="3"/>
            <w:tcBorders>
              <w:top w:val="single" w:color="auto" w:sz="4" w:space="0"/>
              <w:left w:val="single" w:color="auto" w:sz="4" w:space="0"/>
              <w:bottom w:val="single" w:color="auto" w:sz="4" w:space="0"/>
              <w:right w:val="single" w:color="auto" w:sz="4" w:space="0"/>
            </w:tcBorders>
            <w:noWrap w:val="0"/>
            <w:vAlign w:val="center"/>
          </w:tcPr>
          <w:p w14:paraId="585F8AB4">
            <w:pPr>
              <w:adjustRightInd w:val="0"/>
              <w:snapToGrid w:val="0"/>
              <w:spacing w:line="240" w:lineRule="atLeast"/>
              <w:jc w:val="center"/>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0</w:t>
            </w:r>
          </w:p>
        </w:tc>
        <w:tc>
          <w:tcPr>
            <w:tcW w:w="1554" w:type="dxa"/>
            <w:gridSpan w:val="4"/>
            <w:tcBorders>
              <w:top w:val="single" w:color="auto" w:sz="4" w:space="0"/>
              <w:left w:val="single" w:color="auto" w:sz="4" w:space="0"/>
              <w:bottom w:val="single" w:color="auto" w:sz="4" w:space="0"/>
              <w:right w:val="single" w:color="000000" w:sz="4" w:space="0"/>
            </w:tcBorders>
            <w:noWrap w:val="0"/>
            <w:vAlign w:val="center"/>
          </w:tcPr>
          <w:p w14:paraId="37F8B3D9">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实践学时</w:t>
            </w:r>
          </w:p>
        </w:tc>
        <w:tc>
          <w:tcPr>
            <w:tcW w:w="1556" w:type="dxa"/>
            <w:gridSpan w:val="3"/>
            <w:tcBorders>
              <w:top w:val="single" w:color="auto" w:sz="4" w:space="0"/>
              <w:left w:val="single" w:color="000000" w:sz="4" w:space="0"/>
              <w:bottom w:val="single" w:color="auto" w:sz="4" w:space="0"/>
              <w:right w:val="single" w:color="auto" w:sz="4" w:space="0"/>
            </w:tcBorders>
            <w:noWrap w:val="0"/>
            <w:vAlign w:val="center"/>
          </w:tcPr>
          <w:p w14:paraId="2865196B">
            <w:pPr>
              <w:adjustRightInd w:val="0"/>
              <w:snapToGrid w:val="0"/>
              <w:spacing w:line="240" w:lineRule="atLeast"/>
              <w:jc w:val="center"/>
              <w:rPr>
                <w:rFonts w:hint="eastAsia" w:ascii="仿宋" w:eastAsia="仿宋" w:cs="仿宋"/>
                <w:color w:val="000000"/>
                <w:sz w:val="24"/>
                <w:szCs w:val="24"/>
                <w:lang w:val="en-US" w:eastAsia="zh-TW"/>
              </w:rPr>
            </w:pPr>
            <w:r>
              <w:rPr>
                <w:rFonts w:hint="eastAsia" w:ascii="仿宋" w:eastAsia="仿宋" w:cs="仿宋"/>
                <w:color w:val="000000"/>
                <w:sz w:val="24"/>
                <w:szCs w:val="24"/>
                <w:lang w:val="en-US" w:eastAsia="zh-TW"/>
              </w:rPr>
              <w:t>64</w:t>
            </w:r>
          </w:p>
        </w:tc>
      </w:tr>
      <w:tr w14:paraId="02604167">
        <w:trPr>
          <w:trHeight w:val="454"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00A099D7">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先修课程与后续课程</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279BCE1B">
            <w:pPr>
              <w:adjustRightInd w:val="0"/>
              <w:snapToGrid w:val="0"/>
              <w:spacing w:line="240" w:lineRule="atLeast"/>
              <w:rPr>
                <w:rFonts w:ascii="仿宋" w:eastAsia="仿宋" w:cs="仿宋"/>
                <w:color w:val="000000"/>
                <w:sz w:val="24"/>
                <w:szCs w:val="24"/>
              </w:rPr>
            </w:pPr>
            <w:r>
              <w:rPr>
                <w:rFonts w:hint="eastAsia" w:ascii="仿宋" w:eastAsia="仿宋" w:cs="仿宋"/>
                <w:color w:val="000000"/>
                <w:sz w:val="24"/>
                <w:szCs w:val="24"/>
              </w:rPr>
              <w:t>先修课程：乐器演奏基础、基本乐理、视唱练耳等。</w:t>
            </w:r>
          </w:p>
          <w:p w14:paraId="67A1E634">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后续课程：无</w:t>
            </w:r>
          </w:p>
        </w:tc>
      </w:tr>
      <w:tr w14:paraId="4FF8B235">
        <w:trPr>
          <w:trHeight w:val="454"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42202059">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适用专业</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220AFD17">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音乐学</w:t>
            </w:r>
          </w:p>
        </w:tc>
      </w:tr>
      <w:tr w14:paraId="086F2CC6">
        <w:tc>
          <w:tcPr>
            <w:tcW w:w="1376" w:type="dxa"/>
            <w:tcBorders>
              <w:top w:val="single" w:color="auto" w:sz="4" w:space="0"/>
              <w:left w:val="single" w:color="auto" w:sz="4" w:space="0"/>
              <w:bottom w:val="single" w:color="auto" w:sz="4" w:space="0"/>
              <w:right w:val="single" w:color="auto" w:sz="4" w:space="0"/>
            </w:tcBorders>
            <w:noWrap w:val="0"/>
            <w:vAlign w:val="center"/>
          </w:tcPr>
          <w:p w14:paraId="4347775E">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A</w:t>
            </w:r>
          </w:p>
          <w:p w14:paraId="62C394DB">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参考教材</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73365943">
            <w:pPr>
              <w:adjustRightInd w:val="0"/>
              <w:snapToGrid w:val="0"/>
              <w:spacing w:line="240" w:lineRule="atLeast"/>
              <w:rPr>
                <w:rFonts w:hint="eastAsia" w:ascii="仿宋" w:eastAsia="仿宋" w:cs="仿宋"/>
                <w:color w:val="000000"/>
                <w:sz w:val="24"/>
                <w:szCs w:val="24"/>
              </w:rPr>
            </w:pPr>
            <w:r>
              <w:rPr>
                <w:rFonts w:ascii="仿宋" w:eastAsia="仿宋" w:cs="仿宋"/>
                <w:color w:val="000000"/>
                <w:sz w:val="24"/>
                <w:szCs w:val="24"/>
              </w:rPr>
              <w:t>朴</w:t>
            </w:r>
            <w:r>
              <w:rPr>
                <w:rFonts w:hint="eastAsia" w:ascii="仿宋" w:eastAsia="仿宋" w:cs="仿宋"/>
                <w:color w:val="000000"/>
                <w:sz w:val="24"/>
                <w:szCs w:val="24"/>
              </w:rPr>
              <w:t>东升编著，《合奏与指挥》，</w:t>
            </w:r>
            <w:r>
              <w:rPr>
                <w:rFonts w:hint="eastAsia" w:ascii="仿宋" w:eastAsia="仿宋" w:cs="仿宋"/>
                <w:color w:val="000000"/>
                <w:sz w:val="24"/>
                <w:szCs w:val="24"/>
              </w:rPr>
              <w:fldChar w:fldCharType="begin"/>
            </w:r>
            <w:r>
              <w:instrText xml:space="preserve">HYPERLINK "http://ztiii.zjlib.cn/search*chx/a%7bu5929%7d%7bu6D25%7d%7bu5927%7d%7bu5B66%7d%7bu51FA%7d%7bu7248%7d%7bu793E%7d/a%7b213928%7d%7b21473e%7d%7b213925%7d%7b213a60%7d%7b21334b%7d%7b214a48%7d%7b214e61%7d/-2,-1,0,B/browse"</w:instrText>
            </w:r>
            <w:r>
              <w:rPr>
                <w:rFonts w:hint="eastAsia" w:ascii="仿宋" w:eastAsia="仿宋" w:cs="仿宋"/>
                <w:color w:val="000000"/>
                <w:sz w:val="24"/>
                <w:szCs w:val="24"/>
              </w:rPr>
              <w:fldChar w:fldCharType="separate"/>
            </w:r>
            <w:r>
              <w:rPr>
                <w:rFonts w:hint="eastAsia" w:ascii="仿宋" w:eastAsia="仿宋" w:cs="仿宋"/>
                <w:color w:val="000000"/>
                <w:sz w:val="24"/>
                <w:szCs w:val="24"/>
              </w:rPr>
              <w:t>人民音乐出版社</w:t>
            </w:r>
            <w:r>
              <w:rPr>
                <w:rFonts w:hint="eastAsia" w:ascii="仿宋" w:eastAsia="仿宋" w:cs="仿宋"/>
                <w:color w:val="000000"/>
                <w:sz w:val="24"/>
                <w:szCs w:val="24"/>
              </w:rPr>
              <w:fldChar w:fldCharType="end"/>
            </w:r>
            <w:r>
              <w:rPr>
                <w:rFonts w:hint="eastAsia" w:ascii="仿宋" w:eastAsia="仿宋" w:cs="仿宋"/>
                <w:color w:val="000000"/>
                <w:sz w:val="24"/>
                <w:szCs w:val="24"/>
              </w:rPr>
              <w:t>，2007年11月</w:t>
            </w:r>
          </w:p>
        </w:tc>
      </w:tr>
      <w:tr w14:paraId="2C1A7E3D">
        <w:tc>
          <w:tcPr>
            <w:tcW w:w="1376" w:type="dxa"/>
            <w:tcBorders>
              <w:top w:val="single" w:color="auto" w:sz="4" w:space="0"/>
              <w:left w:val="single" w:color="auto" w:sz="4" w:space="0"/>
              <w:bottom w:val="single" w:color="auto" w:sz="4" w:space="0"/>
              <w:right w:val="single" w:color="auto" w:sz="4" w:space="0"/>
            </w:tcBorders>
            <w:noWrap w:val="0"/>
            <w:vAlign w:val="center"/>
          </w:tcPr>
          <w:p w14:paraId="74E295EF">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B</w:t>
            </w:r>
          </w:p>
          <w:p w14:paraId="155EC64F">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主要参考书籍</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6C44D753">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[1]方智诺主编，《乐队编配与排练》，人民教育出版社，2008年5月</w:t>
            </w:r>
          </w:p>
          <w:p w14:paraId="35AE85F0">
            <w:pPr>
              <w:adjustRightInd w:val="0"/>
              <w:snapToGrid w:val="0"/>
              <w:spacing w:line="240" w:lineRule="atLeast"/>
              <w:rPr>
                <w:rFonts w:hint="eastAsia" w:ascii="仿宋" w:eastAsia="仿宋" w:cs="仿宋"/>
                <w:color w:val="000000"/>
                <w:sz w:val="24"/>
                <w:szCs w:val="24"/>
              </w:rPr>
            </w:pPr>
            <w:r>
              <w:rPr>
                <w:rFonts w:ascii="仿宋" w:eastAsia="仿宋" w:cs="仿宋"/>
                <w:color w:val="000000"/>
                <w:sz w:val="24"/>
                <w:szCs w:val="24"/>
              </w:rPr>
              <w:t>[2]编写组编著，</w:t>
            </w:r>
            <w:r>
              <w:rPr>
                <w:rFonts w:hint="eastAsia" w:ascii="仿宋" w:eastAsia="仿宋" w:cs="仿宋"/>
                <w:color w:val="000000"/>
                <w:sz w:val="24"/>
                <w:szCs w:val="24"/>
              </w:rPr>
              <w:t>《小型乐队编配》，人民音乐出版社，1985年6月</w:t>
            </w:r>
          </w:p>
          <w:p w14:paraId="1CCD667F">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[3]人民音乐出版社编辑部编，《轻音乐曲集》，人民音乐出版社，1981年7月</w:t>
            </w:r>
          </w:p>
          <w:p w14:paraId="6A396B4C">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[4]李复斌编配，《民族乐队合奏曲集》，上海音乐出版社，2002年6月</w:t>
            </w:r>
          </w:p>
          <w:p w14:paraId="034211EC">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[5]周国华编，《民乐合奏·重奏曲精选》，上海音乐出版社，2005年3月</w:t>
            </w:r>
          </w:p>
          <w:p w14:paraId="3E16F6F5">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[6]周仲康主编，《中国民族器乐合奏曲集》，上海教育出版社，2002年7月</w:t>
            </w:r>
          </w:p>
        </w:tc>
      </w:tr>
      <w:tr w14:paraId="30E84D53">
        <w:tc>
          <w:tcPr>
            <w:tcW w:w="1376" w:type="dxa"/>
            <w:tcBorders>
              <w:top w:val="single" w:color="auto" w:sz="4" w:space="0"/>
              <w:left w:val="single" w:color="auto" w:sz="4" w:space="0"/>
              <w:bottom w:val="single" w:color="auto" w:sz="4" w:space="0"/>
              <w:right w:val="single" w:color="auto" w:sz="4" w:space="0"/>
            </w:tcBorders>
            <w:noWrap w:val="0"/>
            <w:vAlign w:val="center"/>
          </w:tcPr>
          <w:p w14:paraId="6599FB27">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C</w:t>
            </w:r>
          </w:p>
          <w:p w14:paraId="56472A4F">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线上学习资源</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71705AE9">
            <w:pPr>
              <w:adjustRightInd w:val="0"/>
              <w:snapToGrid w:val="0"/>
              <w:spacing w:line="240" w:lineRule="atLeast"/>
              <w:rPr>
                <w:rFonts w:ascii="仿宋" w:eastAsia="仿宋" w:cs="仿宋"/>
                <w:color w:val="000000"/>
                <w:sz w:val="24"/>
                <w:szCs w:val="24"/>
              </w:rPr>
            </w:pPr>
          </w:p>
        </w:tc>
      </w:tr>
      <w:tr w14:paraId="63724C8A">
        <w:trPr>
          <w:trHeight w:val="90" w:hRule="atLeast"/>
        </w:trPr>
        <w:tc>
          <w:tcPr>
            <w:tcW w:w="13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61F38B">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D</w:t>
            </w:r>
          </w:p>
          <w:p w14:paraId="608F4C7D">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 xml:space="preserve">课程描述 </w:t>
            </w:r>
          </w:p>
          <w:p w14:paraId="352791D9">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lang w:eastAsia="zh-TW"/>
              </w:rPr>
              <w:t>(</w:t>
            </w:r>
            <w:r>
              <w:rPr>
                <w:rFonts w:hint="eastAsia" w:ascii="仿宋" w:eastAsia="仿宋" w:cs="仿宋"/>
                <w:color w:val="000000"/>
                <w:sz w:val="24"/>
                <w:szCs w:val="24"/>
              </w:rPr>
              <w:t>含</w:t>
            </w:r>
            <w:r>
              <w:rPr>
                <w:rFonts w:hint="eastAsia" w:ascii="仿宋" w:eastAsia="仿宋" w:cs="仿宋"/>
                <w:color w:val="000000"/>
                <w:sz w:val="24"/>
                <w:szCs w:val="24"/>
                <w:lang w:eastAsia="zh-TW"/>
              </w:rPr>
              <w:t>性质、地位和任务)</w:t>
            </w:r>
          </w:p>
        </w:tc>
        <w:tc>
          <w:tcPr>
            <w:tcW w:w="7772" w:type="dxa"/>
            <w:gridSpan w:val="14"/>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033051">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器乐合奏是音乐学音乐教育的专业方向课程，是学生的重要实践课程之一。通过学习系统地掌握器乐合奏的基本知识和基本技能，有较全面的鉴赏、分析和表现能力，能较好地演奏和掌握不同时期、不同音乐作品的演奏风格和技巧要点。本课程应使学生将主课学到的基本技能同乐队实践有机地结合起来，通过乐队的训练，提高其舞台表现能力与演奏技巧能力，使学生逐渐形成多声部结合、多音色组合、多识体融合的演奏理念及合奏意识，积累丰富的乐队经验，培养出合格的，能适应乐队工作的乐队演奏员。授课内容包括以相同或不同的专业相互组合进行合作演奏，使学生在单独演奏技术水平上培养和提高学生的合奏、合作能力，同时学习和了解不同的合奏形式和组合，系统学习乐队知识，了解</w:t>
            </w:r>
            <w:r>
              <w:rPr>
                <w:rFonts w:hint="eastAsia" w:ascii="仿宋" w:hAnsi="Times New Roman" w:eastAsia="仿宋" w:cs="仿宋"/>
                <w:color w:val="000000"/>
                <w:sz w:val="24"/>
                <w:szCs w:val="24"/>
                <w:lang w:eastAsia="zh-TW"/>
              </w:rPr>
              <w:t>大型</w:t>
            </w:r>
            <w:r>
              <w:rPr>
                <w:rFonts w:hint="eastAsia" w:ascii="仿宋" w:hAnsi="Times New Roman" w:eastAsia="仿宋" w:cs="仿宋"/>
                <w:color w:val="000000"/>
                <w:sz w:val="24"/>
                <w:szCs w:val="24"/>
              </w:rPr>
              <w:t>乐队</w:t>
            </w:r>
            <w:r>
              <w:rPr>
                <w:rFonts w:hint="eastAsia" w:ascii="仿宋" w:hAnsi="Times New Roman" w:eastAsia="仿宋" w:cs="仿宋"/>
                <w:color w:val="000000"/>
                <w:sz w:val="24"/>
                <w:szCs w:val="24"/>
                <w:lang w:eastAsia="zh-TW"/>
              </w:rPr>
              <w:t>及室内乐</w:t>
            </w:r>
            <w:r>
              <w:rPr>
                <w:rFonts w:hint="eastAsia" w:ascii="仿宋" w:hAnsi="Times New Roman" w:eastAsia="仿宋" w:cs="仿宋"/>
                <w:color w:val="000000"/>
                <w:sz w:val="24"/>
                <w:szCs w:val="24"/>
              </w:rPr>
              <w:t>的组建和训练方法。</w:t>
            </w:r>
          </w:p>
        </w:tc>
      </w:tr>
      <w:tr w14:paraId="29BEAE06">
        <w:trPr>
          <w:trHeight w:val="2648" w:hRule="atLeast"/>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DC129C">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E</w:t>
            </w:r>
          </w:p>
          <w:p w14:paraId="6106769A">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课程学习目标及其与毕业要求的对应关系</w:t>
            </w:r>
          </w:p>
        </w:tc>
        <w:tc>
          <w:tcPr>
            <w:tcW w:w="7772" w:type="dxa"/>
            <w:gridSpan w:val="14"/>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D03682">
            <w:pPr>
              <w:adjustRightInd w:val="0"/>
              <w:snapToGrid w:val="0"/>
              <w:spacing w:line="240" w:lineRule="atLeast"/>
              <w:rPr>
                <w:rFonts w:hint="eastAsia" w:ascii="仿宋" w:hAnsi="Times New Roman" w:eastAsia="仿宋" w:cs="仿宋"/>
                <w:color w:val="000000"/>
                <w:sz w:val="24"/>
                <w:szCs w:val="24"/>
                <w:lang w:eastAsia="zh-TW"/>
              </w:rPr>
            </w:pPr>
            <w:r>
              <w:rPr>
                <w:rFonts w:hint="eastAsia" w:ascii="仿宋" w:hAnsi="Times New Roman" w:eastAsia="仿宋" w:cs="仿宋"/>
                <w:color w:val="000000"/>
                <w:sz w:val="24"/>
                <w:szCs w:val="24"/>
              </w:rPr>
              <w:t>通过本课程的学习，学生具备如下知识、能力及情感态度价值观：</w:t>
            </w:r>
          </w:p>
          <w:p w14:paraId="4678E432">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课程目标1：使学生掌握器乐合奏的基本形式、发展历程以及训练要求，使学生通过各自乐器的基础节奏练习及声部配合练习，初步适应多声部音乐演奏的听觉概念，形成声部配合意识；（支撑毕业要求</w:t>
            </w:r>
            <w:r>
              <w:rPr>
                <w:rFonts w:hint="eastAsia" w:ascii="仿宋" w:hAnsi="Times New Roman" w:eastAsia="仿宋" w:cs="仿宋"/>
                <w:color w:val="000000"/>
                <w:sz w:val="24"/>
                <w:szCs w:val="24"/>
                <w:lang w:eastAsia="zh-TW"/>
              </w:rPr>
              <w:t>2.1</w:t>
            </w:r>
            <w:r>
              <w:rPr>
                <w:rFonts w:hint="eastAsia" w:ascii="仿宋" w:hAnsi="Times New Roman" w:eastAsia="仿宋" w:cs="仿宋"/>
                <w:color w:val="000000"/>
                <w:sz w:val="24"/>
                <w:szCs w:val="24"/>
              </w:rPr>
              <w:t>）</w:t>
            </w:r>
          </w:p>
          <w:p w14:paraId="6EA5C77D">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课程目标2：使学生在大量多声部的器乐合奏过程中培养合作能力，掌握乐队指挥与排练的技巧，强化实际演奏和合作意识；（支撑毕业要求</w:t>
            </w:r>
            <w:r>
              <w:rPr>
                <w:rFonts w:hint="eastAsia" w:ascii="仿宋" w:hAnsi="Times New Roman" w:eastAsia="仿宋" w:cs="仿宋"/>
                <w:color w:val="000000"/>
                <w:sz w:val="24"/>
                <w:szCs w:val="24"/>
                <w:lang w:eastAsia="zh-TW"/>
              </w:rPr>
              <w:t>3.2</w:t>
            </w:r>
            <w:r>
              <w:rPr>
                <w:rFonts w:hint="eastAsia" w:ascii="仿宋" w:hAnsi="Times New Roman" w:eastAsia="仿宋" w:cs="仿宋"/>
                <w:color w:val="000000"/>
                <w:sz w:val="24"/>
                <w:szCs w:val="24"/>
              </w:rPr>
              <w:t>）</w:t>
            </w:r>
          </w:p>
          <w:p w14:paraId="33330D0B">
            <w:pPr>
              <w:adjustRightInd w:val="0"/>
              <w:snapToGrid w:val="0"/>
              <w:spacing w:line="240" w:lineRule="atLeast"/>
              <w:rPr>
                <w:rFonts w:hint="eastAsia" w:ascii="仿宋" w:hAnsi="Times New Roman" w:eastAsia="仿宋" w:cs="仿宋"/>
                <w:color w:val="000000"/>
                <w:sz w:val="24"/>
                <w:szCs w:val="24"/>
                <w:lang w:eastAsia="zh-TW"/>
              </w:rPr>
            </w:pPr>
            <w:r>
              <w:rPr>
                <w:rFonts w:hint="eastAsia" w:ascii="仿宋" w:hAnsi="Times New Roman" w:eastAsia="仿宋" w:cs="仿宋"/>
                <w:color w:val="000000"/>
                <w:sz w:val="24"/>
                <w:szCs w:val="24"/>
              </w:rPr>
              <w:t>课程目标3：能够在中学课外音乐活动中组织、编排乐团等社团活动，在艺术实践中引导学生做到崇德尚艺；</w:t>
            </w:r>
            <w:r>
              <w:rPr>
                <w:rFonts w:hint="eastAsia" w:ascii="仿宋" w:hAnsi="Times New Roman" w:eastAsia="仿宋" w:cs="仿宋"/>
                <w:color w:val="000000"/>
                <w:sz w:val="24"/>
                <w:szCs w:val="24"/>
                <w:lang w:eastAsia="zh-TW"/>
              </w:rPr>
              <w:t>同时，在室内乐及大型合奏排练中加入中华民族的传统歌曲以及红色革命乐曲学习，使得学生可以充分了解中国的思政文化。</w:t>
            </w:r>
            <w:r>
              <w:rPr>
                <w:rFonts w:hint="eastAsia" w:ascii="仿宋" w:hAnsi="Times New Roman" w:eastAsia="仿宋" w:cs="仿宋"/>
                <w:color w:val="000000"/>
                <w:sz w:val="24"/>
                <w:szCs w:val="24"/>
              </w:rPr>
              <w:t>（支撑毕业要求</w:t>
            </w:r>
            <w:r>
              <w:rPr>
                <w:rFonts w:hint="eastAsia" w:ascii="仿宋" w:hAnsi="Times New Roman" w:eastAsia="仿宋" w:cs="仿宋"/>
                <w:color w:val="000000"/>
                <w:sz w:val="24"/>
                <w:szCs w:val="24"/>
                <w:lang w:eastAsia="zh-TW"/>
              </w:rPr>
              <w:t>4.2</w:t>
            </w:r>
            <w:r>
              <w:rPr>
                <w:rFonts w:hint="eastAsia" w:ascii="仿宋" w:hAnsi="Times New Roman" w:eastAsia="仿宋" w:cs="仿宋"/>
                <w:color w:val="000000"/>
                <w:sz w:val="24"/>
                <w:szCs w:val="24"/>
              </w:rPr>
              <w:t>）</w:t>
            </w:r>
          </w:p>
        </w:tc>
      </w:tr>
      <w:tr w14:paraId="5D55530B">
        <w:trPr>
          <w:trHeight w:val="642"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70324A"/>
        </w:tc>
        <w:tc>
          <w:tcPr>
            <w:tcW w:w="11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F03807">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课程目标</w:t>
            </w:r>
          </w:p>
        </w:tc>
        <w:tc>
          <w:tcPr>
            <w:tcW w:w="4521"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550E3C">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毕业要求分解指标点</w:t>
            </w:r>
          </w:p>
        </w:tc>
        <w:tc>
          <w:tcPr>
            <w:tcW w:w="2077"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19FB13">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毕业要求</w:t>
            </w:r>
          </w:p>
        </w:tc>
      </w:tr>
      <w:tr w14:paraId="6B67760C">
        <w:trPr>
          <w:trHeight w:val="817"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6AF575"/>
        </w:tc>
        <w:tc>
          <w:tcPr>
            <w:tcW w:w="11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3CD4E1">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课程目标1</w:t>
            </w:r>
          </w:p>
        </w:tc>
        <w:tc>
          <w:tcPr>
            <w:tcW w:w="4521"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337074">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lang w:eastAsia="zh-TW"/>
              </w:rPr>
              <w:t>2.</w:t>
            </w:r>
            <w:r>
              <w:rPr>
                <w:rFonts w:hint="eastAsia" w:ascii="仿宋" w:hAnsi="Times New Roman" w:eastAsia="仿宋" w:cs="仿宋"/>
                <w:color w:val="000000"/>
                <w:sz w:val="24"/>
                <w:szCs w:val="24"/>
              </w:rPr>
              <w:t>1【专业技能】掌握音乐学科技法技能多项基本功，掌握音乐学科基础知识、基本理论、体系结构与思想方法，理解音乐学科的核心素养的内涵，形成音乐学科核心素养。</w:t>
            </w:r>
          </w:p>
        </w:tc>
        <w:tc>
          <w:tcPr>
            <w:tcW w:w="2077"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E066B">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学科素养</w:t>
            </w:r>
          </w:p>
          <w:p w14:paraId="5331CD45">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（H）</w:t>
            </w:r>
          </w:p>
        </w:tc>
      </w:tr>
      <w:tr w14:paraId="007C2684">
        <w:trPr>
          <w:trHeight w:val="933"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E7AABF"/>
        </w:tc>
        <w:tc>
          <w:tcPr>
            <w:tcW w:w="11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315C11">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课程目标2</w:t>
            </w:r>
          </w:p>
        </w:tc>
        <w:tc>
          <w:tcPr>
            <w:tcW w:w="4521"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0CD428">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lang w:eastAsia="zh-TW"/>
              </w:rPr>
              <w:t>3.</w:t>
            </w:r>
            <w:r>
              <w:rPr>
                <w:rFonts w:hint="eastAsia" w:ascii="仿宋" w:hAnsi="Times New Roman" w:eastAsia="仿宋" w:cs="仿宋"/>
                <w:color w:val="000000"/>
                <w:sz w:val="24"/>
                <w:szCs w:val="24"/>
              </w:rPr>
              <w:t>2【团队协作】理解学习共同体的作用，掌握团队协作的基本策略，在课程学习、教育实践、艺术实践等活动中，具有良好的团队协作精神。</w:t>
            </w:r>
          </w:p>
        </w:tc>
        <w:tc>
          <w:tcPr>
            <w:tcW w:w="2077"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0E6E50">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沟通合作</w:t>
            </w:r>
          </w:p>
          <w:p w14:paraId="5AD9D51A">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w:t>
            </w:r>
            <w:r>
              <w:rPr>
                <w:rFonts w:hint="default" w:ascii="仿宋" w:hAnsi="Times New Roman" w:eastAsia="仿宋" w:cs="仿宋"/>
                <w:color w:val="000000"/>
                <w:sz w:val="24"/>
                <w:szCs w:val="24"/>
                <w:lang w:val="en-US"/>
              </w:rPr>
              <w:t>M</w:t>
            </w:r>
            <w:r>
              <w:rPr>
                <w:rFonts w:hint="eastAsia" w:ascii="仿宋" w:hAnsi="Times New Roman" w:eastAsia="仿宋" w:cs="仿宋"/>
                <w:color w:val="000000"/>
                <w:sz w:val="24"/>
                <w:szCs w:val="24"/>
              </w:rPr>
              <w:t>）</w:t>
            </w:r>
          </w:p>
        </w:tc>
      </w:tr>
      <w:tr w14:paraId="77C05A99">
        <w:trPr>
          <w:trHeight w:val="817"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6852EF"/>
        </w:tc>
        <w:tc>
          <w:tcPr>
            <w:tcW w:w="11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E1073">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课程目标3</w:t>
            </w:r>
          </w:p>
        </w:tc>
        <w:tc>
          <w:tcPr>
            <w:tcW w:w="4521"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FC8676">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lang w:eastAsia="zh-TW"/>
              </w:rPr>
              <w:t>4.2</w:t>
            </w:r>
            <w:r>
              <w:rPr>
                <w:rFonts w:hint="eastAsia" w:ascii="仿宋" w:hAnsi="Times New Roman" w:eastAsia="仿宋" w:cs="仿宋"/>
                <w:color w:val="000000"/>
                <w:sz w:val="24"/>
                <w:szCs w:val="24"/>
              </w:rPr>
              <w:t>【育人理念】理解音乐教学与人的全面发展的关系，理解音乐学科的育人价值，具备在音乐教学、课外辅导、学生交往中渗透“以美育人”的理念。</w:t>
            </w:r>
            <w:r>
              <w:rPr>
                <w:rFonts w:hint="eastAsia" w:ascii="仿宋" w:hAnsi="Times New Roman" w:eastAsia="仿宋" w:cs="仿宋"/>
                <w:color w:val="000000"/>
                <w:sz w:val="24"/>
                <w:szCs w:val="24"/>
                <w:lang w:eastAsia="zh-TW"/>
              </w:rPr>
              <w:t>同时，在室内乐及大型合奏排练中加入中华民族的传统歌曲以及红色革命乐曲学习，使得学生可以充分了解中国的思政文化。</w:t>
            </w:r>
          </w:p>
        </w:tc>
        <w:tc>
          <w:tcPr>
            <w:tcW w:w="2077"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01D694">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综合育人</w:t>
            </w:r>
          </w:p>
          <w:p w14:paraId="13C37ABC">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（L）</w:t>
            </w:r>
          </w:p>
        </w:tc>
      </w:tr>
      <w:tr w14:paraId="00EFD609">
        <w:trPr>
          <w:trHeight w:val="454" w:hRule="atLeast"/>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9B5A90">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G</w:t>
            </w:r>
          </w:p>
          <w:p w14:paraId="418FFBB2">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lang w:val="en-US"/>
              </w:rPr>
              <w:t>技能</w:t>
            </w:r>
            <w:r>
              <w:rPr>
                <w:rFonts w:ascii="仿宋" w:eastAsia="仿宋" w:cs="仿宋"/>
                <w:color w:val="000000"/>
                <w:sz w:val="24"/>
                <w:szCs w:val="24"/>
              </w:rPr>
              <w:t>（</w:t>
            </w:r>
            <w:r>
              <w:rPr>
                <w:rFonts w:hint="eastAsia" w:ascii="仿宋" w:eastAsia="仿宋" w:cs="仿宋"/>
                <w:color w:val="000000"/>
                <w:sz w:val="24"/>
                <w:szCs w:val="24"/>
              </w:rPr>
              <w:t>实训）内容</w:t>
            </w:r>
          </w:p>
        </w:tc>
        <w:tc>
          <w:tcPr>
            <w:tcW w:w="5695"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14:paraId="020C4E51">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lang w:val="en-US"/>
              </w:rPr>
              <w:t>实训目的</w:t>
            </w:r>
            <w:r>
              <w:rPr>
                <w:rFonts w:hint="eastAsia" w:ascii="仿宋" w:eastAsia="仿宋" w:cs="仿宋"/>
                <w:color w:val="000000"/>
                <w:sz w:val="24"/>
                <w:szCs w:val="24"/>
              </w:rPr>
              <w:t>及</w:t>
            </w:r>
            <w:r>
              <w:rPr>
                <w:rFonts w:hint="eastAsia" w:ascii="仿宋" w:eastAsia="仿宋" w:cs="仿宋"/>
                <w:color w:val="000000"/>
                <w:sz w:val="24"/>
                <w:szCs w:val="24"/>
                <w:lang w:val="en-US"/>
              </w:rPr>
              <w:t>任务</w:t>
            </w:r>
          </w:p>
        </w:tc>
        <w:tc>
          <w:tcPr>
            <w:tcW w:w="115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01AB974">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支撑课程</w:t>
            </w:r>
          </w:p>
          <w:p w14:paraId="25A163E1">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目标</w:t>
            </w:r>
          </w:p>
        </w:tc>
        <w:tc>
          <w:tcPr>
            <w:tcW w:w="92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2657E6">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学时</w:t>
            </w:r>
          </w:p>
          <w:p w14:paraId="47AF67FA">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分配</w:t>
            </w:r>
          </w:p>
        </w:tc>
      </w:tr>
      <w:tr w14:paraId="71BB98B6">
        <w:trPr>
          <w:trHeight w:val="45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EC6E5F"/>
        </w:tc>
        <w:tc>
          <w:tcPr>
            <w:tcW w:w="5695"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14:paraId="32DB0AE7">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lang w:val="en-US"/>
              </w:rPr>
              <w:t>实训</w:t>
            </w:r>
            <w:r>
              <w:rPr>
                <w:rFonts w:hint="eastAsia" w:ascii="仿宋" w:hAnsi="Times New Roman" w:eastAsia="仿宋" w:cs="仿宋"/>
                <w:color w:val="000000"/>
                <w:sz w:val="24"/>
                <w:szCs w:val="24"/>
              </w:rPr>
              <w:t>一：</w:t>
            </w:r>
            <w:r>
              <w:rPr>
                <w:rFonts w:hint="eastAsia" w:ascii="仿宋" w:hAnsi="Times New Roman" w:eastAsia="仿宋" w:cs="仿宋"/>
                <w:color w:val="000000"/>
                <w:sz w:val="24"/>
                <w:szCs w:val="24"/>
                <w:lang w:val="en-US"/>
              </w:rPr>
              <w:t>作品排练实践</w:t>
            </w:r>
          </w:p>
          <w:p w14:paraId="5D0CE5E2">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lang w:val="en-US"/>
              </w:rPr>
              <w:t>实训</w:t>
            </w:r>
            <w:r>
              <w:rPr>
                <w:rFonts w:hint="eastAsia" w:ascii="仿宋" w:hAnsi="Times New Roman" w:eastAsia="仿宋" w:cs="仿宋"/>
                <w:color w:val="000000"/>
                <w:sz w:val="24"/>
                <w:szCs w:val="24"/>
              </w:rPr>
              <w:t>目的：培养学生的器乐合奏、协作的能力、具有综合的器乐合奏音乐素质，通过合奏实践，理解的统一、平衡与和谐，并根据合奏作品的风格和表现的要求，对器乐各声部的声音及其表现进行调整，具备单独演奏技术水平上培养和提高学生的合奏、合作能力。</w:t>
            </w:r>
          </w:p>
          <w:p w14:paraId="46E21066">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实</w:t>
            </w:r>
            <w:r>
              <w:rPr>
                <w:rFonts w:hint="eastAsia" w:ascii="仿宋" w:hAnsi="Times New Roman" w:eastAsia="仿宋" w:cs="仿宋"/>
                <w:color w:val="000000"/>
                <w:sz w:val="24"/>
                <w:szCs w:val="24"/>
                <w:lang w:val="en-US"/>
              </w:rPr>
              <w:t>训</w:t>
            </w:r>
            <w:r>
              <w:rPr>
                <w:rFonts w:hint="eastAsia" w:ascii="仿宋" w:hAnsi="Times New Roman" w:eastAsia="仿宋" w:cs="仿宋"/>
                <w:color w:val="000000"/>
                <w:sz w:val="24"/>
                <w:szCs w:val="24"/>
              </w:rPr>
              <w:t>任务：</w:t>
            </w:r>
          </w:p>
          <w:p w14:paraId="63217793">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Ⅰ.《归帆圆舞曲》</w:t>
            </w:r>
          </w:p>
          <w:p w14:paraId="2BA2C708">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Ⅱ.《故乡行》</w:t>
            </w:r>
          </w:p>
          <w:p w14:paraId="43664131">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III.《金秋吟》</w:t>
            </w:r>
          </w:p>
          <w:p w14:paraId="34CAB83A">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IV.《牧歌》</w:t>
            </w:r>
          </w:p>
          <w:p w14:paraId="3B6A82DC">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V.《瑶族舞曲》</w:t>
            </w:r>
          </w:p>
          <w:p w14:paraId="01AE0B19">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VI.《女人花+卡农》</w:t>
            </w:r>
          </w:p>
          <w:p w14:paraId="457AADB4">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VII.《桃李报春》</w:t>
            </w:r>
          </w:p>
          <w:p w14:paraId="50E45FBE">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VIII.《苏堤漫步》</w:t>
            </w:r>
          </w:p>
          <w:p w14:paraId="370937A9">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IX.《枉凝眉》</w:t>
            </w:r>
          </w:p>
          <w:p w14:paraId="363F84E3">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X.《小夜曲》</w:t>
            </w:r>
          </w:p>
          <w:p w14:paraId="58F23A5A">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XI.《思乡》</w:t>
            </w:r>
          </w:p>
          <w:p w14:paraId="293A8BBB">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XII.《彩云追月》</w:t>
            </w:r>
          </w:p>
          <w:p w14:paraId="0C28491E">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XIII.《紫竹调》</w:t>
            </w:r>
          </w:p>
          <w:p w14:paraId="794E47C1">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XIV.《节日圆舞曲》</w:t>
            </w:r>
          </w:p>
          <w:p w14:paraId="6420B6BA">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XV.《蓝色多瑙河》</w:t>
            </w:r>
          </w:p>
          <w:p w14:paraId="1BD2258C">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注：教学谱例根据实际需要，不断增补调整。</w:t>
            </w:r>
          </w:p>
        </w:tc>
        <w:tc>
          <w:tcPr>
            <w:tcW w:w="115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F9E7A69">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支撑课程目标1、2、3</w:t>
            </w:r>
          </w:p>
        </w:tc>
        <w:tc>
          <w:tcPr>
            <w:tcW w:w="92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530B60">
            <w:pPr>
              <w:adjustRightInd w:val="0"/>
              <w:snapToGrid w:val="0"/>
              <w:spacing w:line="240" w:lineRule="atLeast"/>
              <w:jc w:val="center"/>
              <w:rPr>
                <w:rFonts w:ascii="仿宋" w:eastAsia="仿宋" w:cs="仿宋"/>
                <w:color w:val="000000"/>
                <w:sz w:val="24"/>
                <w:szCs w:val="24"/>
                <w:lang w:val="en-US"/>
              </w:rPr>
            </w:pPr>
            <w:r>
              <w:rPr>
                <w:rFonts w:ascii="仿宋" w:eastAsia="仿宋" w:cs="仿宋"/>
                <w:color w:val="000000"/>
                <w:sz w:val="24"/>
                <w:szCs w:val="24"/>
                <w:lang w:val="en-US"/>
              </w:rPr>
              <w:t>32</w:t>
            </w:r>
          </w:p>
        </w:tc>
      </w:tr>
      <w:tr w14:paraId="52178BE9">
        <w:trPr>
          <w:trHeight w:val="45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C0BF78"/>
        </w:tc>
        <w:tc>
          <w:tcPr>
            <w:tcW w:w="5695"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14:paraId="2054EFE2">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lang w:val="en-US"/>
              </w:rPr>
              <w:t>实训</w:t>
            </w:r>
            <w:r>
              <w:rPr>
                <w:rFonts w:hint="eastAsia" w:ascii="仿宋" w:hAnsi="Times New Roman" w:eastAsia="仿宋" w:cs="仿宋"/>
                <w:color w:val="000000"/>
                <w:sz w:val="24"/>
                <w:szCs w:val="24"/>
              </w:rPr>
              <w:t>二：</w:t>
            </w:r>
            <w:r>
              <w:rPr>
                <w:rFonts w:hint="eastAsia" w:ascii="仿宋" w:hAnsi="Times New Roman" w:eastAsia="仿宋" w:cs="仿宋"/>
                <w:color w:val="000000"/>
                <w:sz w:val="24"/>
                <w:szCs w:val="24"/>
                <w:lang w:val="en-US"/>
              </w:rPr>
              <w:t>作品排练实践</w:t>
            </w:r>
          </w:p>
          <w:p w14:paraId="32E2ADF1">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lang w:val="en-US"/>
              </w:rPr>
              <w:t>实训</w:t>
            </w:r>
            <w:r>
              <w:rPr>
                <w:rFonts w:hint="eastAsia" w:ascii="仿宋" w:hAnsi="Times New Roman" w:eastAsia="仿宋" w:cs="仿宋"/>
                <w:color w:val="000000"/>
                <w:sz w:val="24"/>
                <w:szCs w:val="24"/>
              </w:rPr>
              <w:t>目的：使学生学习和了解不同的合奏形式和组合，系统学习乐队</w:t>
            </w:r>
            <w:r>
              <w:rPr>
                <w:rFonts w:hint="eastAsia" w:ascii="仿宋" w:hAnsi="Times New Roman" w:eastAsia="仿宋" w:cs="仿宋"/>
                <w:color w:val="000000"/>
                <w:sz w:val="24"/>
                <w:szCs w:val="24"/>
                <w:lang w:eastAsia="zh-TW"/>
              </w:rPr>
              <w:t>及室内乐的</w:t>
            </w:r>
            <w:r>
              <w:rPr>
                <w:rFonts w:hint="eastAsia" w:ascii="仿宋" w:hAnsi="Times New Roman" w:eastAsia="仿宋" w:cs="仿宋"/>
                <w:color w:val="000000"/>
                <w:sz w:val="24"/>
                <w:szCs w:val="24"/>
              </w:rPr>
              <w:t>知识，了解乐队</w:t>
            </w:r>
            <w:r>
              <w:rPr>
                <w:rFonts w:hint="eastAsia" w:ascii="仿宋" w:hAnsi="Times New Roman" w:eastAsia="仿宋" w:cs="仿宋"/>
                <w:color w:val="000000"/>
                <w:sz w:val="24"/>
                <w:szCs w:val="24"/>
                <w:lang w:eastAsia="zh-TW"/>
              </w:rPr>
              <w:t>及室内乐</w:t>
            </w:r>
            <w:r>
              <w:rPr>
                <w:rFonts w:hint="eastAsia" w:ascii="仿宋" w:hAnsi="Times New Roman" w:eastAsia="仿宋" w:cs="仿宋"/>
                <w:color w:val="000000"/>
                <w:sz w:val="24"/>
                <w:szCs w:val="24"/>
              </w:rPr>
              <w:t>的组建和训练方法。要求学生在课堂学习之余，主动排练、创编小型合奏、重奏乐曲。</w:t>
            </w:r>
          </w:p>
          <w:p w14:paraId="4A34056C">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实</w:t>
            </w:r>
            <w:r>
              <w:rPr>
                <w:rFonts w:hint="eastAsia" w:ascii="仿宋" w:hAnsi="Times New Roman" w:eastAsia="仿宋" w:cs="仿宋"/>
                <w:color w:val="000000"/>
                <w:sz w:val="24"/>
                <w:szCs w:val="24"/>
                <w:lang w:val="en-US"/>
              </w:rPr>
              <w:t>训</w:t>
            </w:r>
            <w:r>
              <w:rPr>
                <w:rFonts w:hint="eastAsia" w:ascii="仿宋" w:hAnsi="Times New Roman" w:eastAsia="仿宋" w:cs="仿宋"/>
                <w:color w:val="000000"/>
                <w:sz w:val="24"/>
                <w:szCs w:val="24"/>
              </w:rPr>
              <w:t>任务：</w:t>
            </w:r>
          </w:p>
          <w:p w14:paraId="6EB31845">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Ⅰ.《归帆圆舞曲》</w:t>
            </w:r>
          </w:p>
          <w:p w14:paraId="1C718952">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Ⅱ.《故乡行》</w:t>
            </w:r>
          </w:p>
          <w:p w14:paraId="5FC8C482">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III.《金秋吟》</w:t>
            </w:r>
          </w:p>
          <w:p w14:paraId="42DFCAAA">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IV.《牧歌》</w:t>
            </w:r>
          </w:p>
          <w:p w14:paraId="4F131429">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V.《瑶族舞曲》</w:t>
            </w:r>
          </w:p>
          <w:p w14:paraId="26288CDF">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VI.《女人花+卡农》</w:t>
            </w:r>
          </w:p>
          <w:p w14:paraId="160CF8C6">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VII.《桃李报春》</w:t>
            </w:r>
          </w:p>
          <w:p w14:paraId="32976C35">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VIII.《苏堤漫步》</w:t>
            </w:r>
          </w:p>
          <w:p w14:paraId="4378455D">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IX.《枉凝眉》</w:t>
            </w:r>
          </w:p>
          <w:p w14:paraId="0C66D3F6">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X.《小夜曲》</w:t>
            </w:r>
          </w:p>
          <w:p w14:paraId="730E959C">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XI.《思乡》</w:t>
            </w:r>
          </w:p>
          <w:p w14:paraId="009ACAD8">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XII.《彩云追月》</w:t>
            </w:r>
          </w:p>
          <w:p w14:paraId="28C9127A">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XIII.《紫竹调》</w:t>
            </w:r>
          </w:p>
          <w:p w14:paraId="753C69FA">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XIV.《节日圆舞曲》</w:t>
            </w:r>
          </w:p>
          <w:p w14:paraId="3008AD35">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XV.《蓝色多瑙河》</w:t>
            </w:r>
          </w:p>
          <w:p w14:paraId="70BA006F">
            <w:pPr>
              <w:adjustRightInd w:val="0"/>
              <w:snapToGrid w:val="0"/>
              <w:spacing w:line="240" w:lineRule="atLeast"/>
              <w:rPr>
                <w:rFonts w:hint="eastAsia" w:ascii="仿宋" w:hAnsi="Times New Roman" w:eastAsia="仿宋" w:cs="仿宋"/>
                <w:color w:val="000000"/>
                <w:sz w:val="24"/>
                <w:szCs w:val="24"/>
              </w:rPr>
            </w:pPr>
            <w:r>
              <w:rPr>
                <w:rFonts w:hint="eastAsia" w:ascii="仿宋" w:hAnsi="Times New Roman" w:eastAsia="仿宋" w:cs="仿宋"/>
                <w:color w:val="000000"/>
                <w:sz w:val="24"/>
                <w:szCs w:val="24"/>
              </w:rPr>
              <w:t>注：教学谱例根据实际需要，不断增补调整。</w:t>
            </w:r>
          </w:p>
        </w:tc>
        <w:tc>
          <w:tcPr>
            <w:tcW w:w="115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567447D">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支撑课程目标1、2、3</w:t>
            </w:r>
          </w:p>
        </w:tc>
        <w:tc>
          <w:tcPr>
            <w:tcW w:w="92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A1A743">
            <w:pPr>
              <w:adjustRightInd w:val="0"/>
              <w:snapToGrid w:val="0"/>
              <w:spacing w:line="240" w:lineRule="atLeast"/>
              <w:jc w:val="center"/>
              <w:rPr>
                <w:rFonts w:ascii="仿宋" w:eastAsia="仿宋" w:cs="仿宋"/>
                <w:color w:val="000000"/>
                <w:sz w:val="24"/>
                <w:szCs w:val="24"/>
                <w:lang w:val="en-US"/>
              </w:rPr>
            </w:pPr>
            <w:r>
              <w:rPr>
                <w:rFonts w:ascii="仿宋" w:eastAsia="仿宋" w:cs="仿宋"/>
                <w:color w:val="000000"/>
                <w:sz w:val="24"/>
                <w:szCs w:val="24"/>
                <w:lang w:val="en-US"/>
              </w:rPr>
              <w:t>32</w:t>
            </w:r>
          </w:p>
        </w:tc>
      </w:tr>
      <w:tr w14:paraId="57BC8D6F">
        <w:trPr>
          <w:trHeight w:val="45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BF0E0"/>
        </w:tc>
        <w:tc>
          <w:tcPr>
            <w:tcW w:w="6848"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14:paraId="27F461AC">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合计</w:t>
            </w:r>
          </w:p>
        </w:tc>
        <w:tc>
          <w:tcPr>
            <w:tcW w:w="92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2CDB87">
            <w:pPr>
              <w:adjustRightInd w:val="0"/>
              <w:snapToGrid w:val="0"/>
              <w:spacing w:line="240" w:lineRule="atLeast"/>
              <w:jc w:val="center"/>
              <w:rPr>
                <w:rFonts w:ascii="仿宋" w:eastAsia="仿宋" w:cs="仿宋"/>
                <w:color w:val="000000"/>
                <w:sz w:val="24"/>
                <w:szCs w:val="24"/>
                <w:lang w:val="en-US"/>
              </w:rPr>
            </w:pPr>
            <w:r>
              <w:rPr>
                <w:rFonts w:ascii="仿宋" w:eastAsia="仿宋" w:cs="仿宋"/>
                <w:color w:val="000000"/>
                <w:sz w:val="24"/>
                <w:szCs w:val="24"/>
                <w:lang w:val="en-US"/>
              </w:rPr>
              <w:t>64</w:t>
            </w:r>
          </w:p>
        </w:tc>
      </w:tr>
      <w:tr w14:paraId="331FD670">
        <w:trPr>
          <w:trHeight w:val="921"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768CFCAA">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I</w:t>
            </w:r>
          </w:p>
          <w:p w14:paraId="78A68F0A">
            <w:pPr>
              <w:adjustRightInd w:val="0"/>
              <w:snapToGrid w:val="0"/>
              <w:spacing w:line="240" w:lineRule="atLeast"/>
              <w:jc w:val="center"/>
              <w:rPr>
                <w:rFonts w:hint="eastAsia" w:ascii="仿宋" w:eastAsia="仿宋" w:cs="仿宋"/>
                <w:color w:val="000000"/>
                <w:sz w:val="24"/>
                <w:szCs w:val="24"/>
                <w:lang w:eastAsia="zh-TW"/>
              </w:rPr>
            </w:pPr>
            <w:r>
              <w:rPr>
                <w:rFonts w:hint="eastAsia" w:ascii="仿宋" w:eastAsia="仿宋" w:cs="仿宋"/>
                <w:color w:val="000000"/>
                <w:sz w:val="24"/>
                <w:szCs w:val="24"/>
              </w:rPr>
              <w:t>教学方法与教学方式</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5679CAC3">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理论课与实践课是</w:t>
            </w:r>
            <w:r>
              <w:rPr>
                <w:rFonts w:ascii="仿宋" w:eastAsia="仿宋" w:cs="仿宋"/>
                <w:color w:val="000000"/>
                <w:sz w:val="24"/>
                <w:szCs w:val="24"/>
              </w:rPr>
              <w:t>通过叙述、描绘、解释、推论来传递信息、传授知识、阐明概念、论证定律和公式，引导学生分析和认识问题。</w:t>
            </w:r>
            <w:r>
              <w:rPr>
                <w:rFonts w:hint="eastAsia" w:ascii="仿宋" w:eastAsia="仿宋" w:cs="仿宋"/>
                <w:color w:val="000000"/>
                <w:sz w:val="24"/>
                <w:szCs w:val="24"/>
              </w:rPr>
              <w:t>学生在教师的指导下巩固知识、运用知识、形成技能技巧。</w:t>
            </w:r>
          </w:p>
          <w:p w14:paraId="0147A540">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开通网络课堂，达到与学生及时沟通、交流的目的。同时重视师生互动与小组活动，组织课堂小组讨论和论文写作等活动，将课堂教学变为师生共同活动的过程。</w:t>
            </w:r>
          </w:p>
          <w:p w14:paraId="0D1CCE13">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主要方式：</w:t>
            </w:r>
          </w:p>
          <w:p w14:paraId="309B7495">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sym w:font="Wingdings" w:char="00FE"/>
            </w:r>
            <w:r>
              <w:rPr>
                <w:rFonts w:hint="eastAsia" w:ascii="仿宋" w:eastAsia="仿宋" w:cs="仿宋"/>
                <w:color w:val="000000"/>
                <w:sz w:val="24"/>
                <w:szCs w:val="24"/>
              </w:rPr>
              <w:t xml:space="preserve">讲授  </w:t>
            </w:r>
            <w:r>
              <w:rPr>
                <w:rFonts w:hint="eastAsia" w:ascii="仿宋" w:eastAsia="仿宋" w:cs="仿宋"/>
                <w:color w:val="000000"/>
                <w:sz w:val="24"/>
                <w:szCs w:val="24"/>
              </w:rPr>
              <w:sym w:font="Wingdings" w:char="00FE"/>
            </w:r>
            <w:r>
              <w:rPr>
                <w:rFonts w:hint="eastAsia" w:ascii="仿宋" w:eastAsia="仿宋" w:cs="仿宋"/>
                <w:color w:val="000000"/>
                <w:sz w:val="24"/>
                <w:szCs w:val="24"/>
              </w:rPr>
              <w:t xml:space="preserve">网络学习  </w:t>
            </w:r>
            <w:r>
              <w:rPr>
                <w:rFonts w:hint="eastAsia" w:ascii="仿宋" w:eastAsia="仿宋" w:cs="仿宋"/>
                <w:color w:val="000000"/>
                <w:sz w:val="24"/>
                <w:szCs w:val="24"/>
              </w:rPr>
              <w:sym w:font="Wingdings" w:char="00FE"/>
            </w:r>
            <w:r>
              <w:rPr>
                <w:rFonts w:hint="eastAsia" w:ascii="仿宋" w:eastAsia="仿宋" w:cs="仿宋"/>
                <w:color w:val="000000"/>
                <w:sz w:val="24"/>
                <w:szCs w:val="24"/>
              </w:rPr>
              <w:t xml:space="preserve">讨论或座谈  </w:t>
            </w: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问题导向学  </w:t>
            </w:r>
          </w:p>
          <w:p w14:paraId="7170EABE">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sym w:font="Wingdings" w:char="00FE"/>
            </w:r>
            <w:r>
              <w:rPr>
                <w:rFonts w:hint="eastAsia" w:ascii="仿宋" w:eastAsia="仿宋" w:cs="仿宋"/>
                <w:color w:val="000000"/>
                <w:sz w:val="24"/>
                <w:szCs w:val="24"/>
              </w:rPr>
              <w:t xml:space="preserve">分组合作学习  </w:t>
            </w: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专题学习  </w:t>
            </w:r>
            <w:r>
              <w:rPr>
                <w:rFonts w:hint="eastAsia" w:ascii="仿宋" w:eastAsia="仿宋" w:cs="仿宋"/>
                <w:color w:val="000000"/>
                <w:sz w:val="24"/>
                <w:szCs w:val="24"/>
              </w:rPr>
              <w:sym w:font="Wingdings" w:char="00FE"/>
            </w:r>
            <w:r>
              <w:rPr>
                <w:rFonts w:hint="eastAsia" w:ascii="仿宋" w:eastAsia="仿宋" w:cs="仿宋"/>
                <w:color w:val="000000"/>
                <w:sz w:val="24"/>
                <w:szCs w:val="24"/>
              </w:rPr>
              <w:t xml:space="preserve">实作学习  </w:t>
            </w: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发表学习  </w:t>
            </w:r>
          </w:p>
          <w:p w14:paraId="75A021D6">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实习  </w:t>
            </w:r>
            <w:r>
              <w:rPr>
                <w:rFonts w:hint="eastAsia" w:ascii="仿宋" w:eastAsia="仿宋" w:cs="仿宋"/>
                <w:color w:val="000000"/>
                <w:sz w:val="24"/>
                <w:szCs w:val="24"/>
              </w:rPr>
              <w:sym w:font="Wingdings" w:char="00A8"/>
            </w:r>
            <w:r>
              <w:rPr>
                <w:rFonts w:hint="eastAsia" w:ascii="仿宋" w:eastAsia="仿宋" w:cs="仿宋"/>
                <w:color w:val="000000"/>
                <w:sz w:val="24"/>
                <w:szCs w:val="24"/>
              </w:rPr>
              <w:t xml:space="preserve">参观访问  </w:t>
            </w:r>
            <w:r>
              <w:rPr>
                <w:rFonts w:hint="eastAsia" w:ascii="仿宋" w:eastAsia="仿宋" w:cs="仿宋"/>
                <w:color w:val="000000"/>
                <w:sz w:val="24"/>
                <w:szCs w:val="24"/>
              </w:rPr>
              <w:sym w:font="Wingdings" w:char="00A8"/>
            </w:r>
            <w:r>
              <w:rPr>
                <w:rFonts w:hint="eastAsia" w:ascii="仿宋" w:eastAsia="仿宋" w:cs="仿宋"/>
                <w:color w:val="000000"/>
                <w:sz w:val="24"/>
                <w:szCs w:val="24"/>
              </w:rPr>
              <w:t>其它：        (如口头训练等)</w:t>
            </w:r>
          </w:p>
        </w:tc>
      </w:tr>
      <w:tr w14:paraId="126762AE">
        <w:trPr>
          <w:trHeight w:val="580"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4A42CDC5">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J</w:t>
            </w:r>
          </w:p>
          <w:p w14:paraId="2F4920BE">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教学条件</w:t>
            </w:r>
          </w:p>
          <w:p w14:paraId="7197AA6F">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需求</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1D4D5EDE">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（如时间、地点安排与“一课双师”等教师配备需求等）</w:t>
            </w:r>
          </w:p>
          <w:p w14:paraId="2B6AC16A">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1.演艺厅</w:t>
            </w:r>
          </w:p>
          <w:p w14:paraId="4608AE97">
            <w:pPr>
              <w:adjustRightInd w:val="0"/>
              <w:snapToGrid w:val="0"/>
              <w:spacing w:line="240" w:lineRule="atLeast"/>
              <w:rPr>
                <w:rFonts w:hint="eastAsia" w:ascii="仿宋" w:eastAsia="仿宋" w:cs="仿宋"/>
                <w:color w:val="000000"/>
                <w:sz w:val="24"/>
                <w:szCs w:val="24"/>
              </w:rPr>
            </w:pPr>
            <w:r>
              <w:rPr>
                <w:rFonts w:hint="default" w:ascii="仿宋" w:eastAsia="仿宋" w:cs="仿宋"/>
                <w:color w:val="000000"/>
                <w:sz w:val="24"/>
                <w:szCs w:val="24"/>
                <w:lang w:val="en-US"/>
              </w:rPr>
              <w:t>2</w:t>
            </w:r>
            <w:r>
              <w:rPr>
                <w:rFonts w:hint="eastAsia" w:ascii="仿宋" w:eastAsia="仿宋" w:cs="仿宋"/>
                <w:color w:val="000000"/>
                <w:sz w:val="24"/>
                <w:szCs w:val="24"/>
              </w:rPr>
              <w:t>.“一课双师”</w:t>
            </w:r>
          </w:p>
        </w:tc>
      </w:tr>
      <w:tr w14:paraId="5806241F">
        <w:trPr>
          <w:trHeight w:val="711" w:hRule="atLeast"/>
        </w:trPr>
        <w:tc>
          <w:tcPr>
            <w:tcW w:w="1376" w:type="dxa"/>
            <w:vMerge w:val="restart"/>
            <w:tcBorders>
              <w:top w:val="single" w:color="auto" w:sz="4" w:space="0"/>
              <w:left w:val="single" w:color="auto" w:sz="4" w:space="0"/>
              <w:bottom w:val="single" w:color="auto" w:sz="4" w:space="0"/>
              <w:right w:val="single" w:color="auto" w:sz="4" w:space="0"/>
            </w:tcBorders>
            <w:noWrap w:val="0"/>
            <w:vAlign w:val="center"/>
          </w:tcPr>
          <w:p w14:paraId="65E2E369">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K</w:t>
            </w:r>
          </w:p>
          <w:p w14:paraId="40039183">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课程目标及其考核内容、考核方式及评分占比</w:t>
            </w:r>
          </w:p>
        </w:tc>
        <w:tc>
          <w:tcPr>
            <w:tcW w:w="1032" w:type="dxa"/>
            <w:vMerge w:val="restart"/>
            <w:tcBorders>
              <w:top w:val="single" w:color="auto" w:sz="4" w:space="0"/>
              <w:left w:val="single" w:color="auto" w:sz="4" w:space="0"/>
              <w:bottom w:val="single" w:color="auto" w:sz="4" w:space="0"/>
              <w:right w:val="single" w:color="auto" w:sz="4" w:space="0"/>
            </w:tcBorders>
            <w:noWrap w:val="0"/>
            <w:vAlign w:val="center"/>
          </w:tcPr>
          <w:p w14:paraId="1994CEEC">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课程目标及评分占比</w:t>
            </w:r>
          </w:p>
        </w:tc>
        <w:tc>
          <w:tcPr>
            <w:tcW w:w="3247" w:type="dxa"/>
            <w:gridSpan w:val="5"/>
            <w:vMerge w:val="restart"/>
            <w:tcBorders>
              <w:top w:val="single" w:color="auto" w:sz="4" w:space="0"/>
              <w:left w:val="single" w:color="auto" w:sz="4" w:space="0"/>
              <w:bottom w:val="single" w:color="auto" w:sz="4" w:space="0"/>
              <w:right w:val="single" w:color="000000" w:sz="4" w:space="0"/>
            </w:tcBorders>
            <w:noWrap w:val="0"/>
            <w:vAlign w:val="center"/>
          </w:tcPr>
          <w:p w14:paraId="20FB057F">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考核内容</w:t>
            </w:r>
          </w:p>
        </w:tc>
        <w:tc>
          <w:tcPr>
            <w:tcW w:w="2773" w:type="dxa"/>
            <w:gridSpan w:val="7"/>
            <w:tcBorders>
              <w:top w:val="single" w:color="auto" w:sz="4" w:space="0"/>
              <w:left w:val="single" w:color="000000" w:sz="4" w:space="0"/>
              <w:bottom w:val="single" w:color="auto" w:sz="4" w:space="0"/>
              <w:right w:val="single" w:color="000000" w:sz="4" w:space="0"/>
            </w:tcBorders>
            <w:noWrap w:val="0"/>
            <w:vAlign w:val="center"/>
          </w:tcPr>
          <w:p w14:paraId="7999AC97">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考核方式</w:t>
            </w:r>
          </w:p>
        </w:tc>
        <w:tc>
          <w:tcPr>
            <w:tcW w:w="720" w:type="dxa"/>
            <w:vMerge w:val="restart"/>
            <w:tcBorders>
              <w:top w:val="single" w:color="auto" w:sz="4" w:space="0"/>
              <w:left w:val="single" w:color="000000" w:sz="4" w:space="0"/>
              <w:bottom w:val="single" w:color="auto" w:sz="4" w:space="0"/>
              <w:right w:val="single" w:color="auto" w:sz="4" w:space="0"/>
            </w:tcBorders>
            <w:noWrap w:val="0"/>
            <w:vAlign w:val="center"/>
          </w:tcPr>
          <w:p w14:paraId="3F08FE69">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课程分目标的达成度</w:t>
            </w:r>
          </w:p>
        </w:tc>
      </w:tr>
      <w:tr w14:paraId="2A593D08">
        <w:trPr>
          <w:trHeight w:val="184" w:hRule="atLeast"/>
        </w:trPr>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14:paraId="49EB0803"/>
        </w:tc>
        <w:tc>
          <w:tcPr>
            <w:tcW w:w="1032" w:type="dxa"/>
            <w:vMerge w:val="continue"/>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74D37C8B"/>
        </w:tc>
        <w:tc>
          <w:tcPr>
            <w:tcW w:w="3247" w:type="dxa"/>
            <w:gridSpan w:val="5"/>
            <w:vMerge w:val="continue"/>
            <w:tcBorders>
              <w:top w:val="single" w:color="auto" w:sz="4" w:space="0"/>
              <w:left w:val="single" w:color="auto" w:sz="4" w:space="0"/>
              <w:bottom w:val="single" w:color="auto" w:sz="4" w:space="0"/>
              <w:right w:val="single" w:color="000000" w:sz="4" w:space="0"/>
            </w:tcBorders>
            <w:noWrap w:val="0"/>
            <w:vAlign w:val="center"/>
          </w:tcPr>
          <w:p w14:paraId="601EA3E2"/>
        </w:tc>
        <w:tc>
          <w:tcPr>
            <w:tcW w:w="924" w:type="dxa"/>
            <w:gridSpan w:val="2"/>
            <w:tcBorders>
              <w:top w:val="single" w:color="auto" w:sz="4" w:space="0"/>
              <w:left w:val="single" w:color="000000" w:sz="4" w:space="0"/>
              <w:bottom w:val="single" w:color="auto" w:sz="4" w:space="0"/>
              <w:right w:val="single" w:color="auto" w:sz="4" w:space="0"/>
            </w:tcBorders>
            <w:noWrap w:val="0"/>
            <w:vAlign w:val="center"/>
          </w:tcPr>
          <w:p w14:paraId="7167C597">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考勤</w:t>
            </w:r>
          </w:p>
          <w:p w14:paraId="4F7C9006">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占比（5%）</w:t>
            </w:r>
          </w:p>
        </w:tc>
        <w:tc>
          <w:tcPr>
            <w:tcW w:w="924" w:type="dxa"/>
            <w:gridSpan w:val="2"/>
            <w:tcBorders>
              <w:top w:val="single" w:color="auto" w:sz="4" w:space="0"/>
              <w:left w:val="single" w:color="auto" w:sz="4" w:space="0"/>
              <w:bottom w:val="single" w:color="auto" w:sz="4" w:space="0"/>
              <w:right w:val="single" w:color="000000" w:sz="4" w:space="0"/>
            </w:tcBorders>
            <w:noWrap w:val="0"/>
            <w:vAlign w:val="center"/>
          </w:tcPr>
          <w:p w14:paraId="2D2E3C51">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过程</w:t>
            </w:r>
          </w:p>
          <w:p w14:paraId="16EAF058">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考核</w:t>
            </w:r>
          </w:p>
          <w:p w14:paraId="2602918F">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占比（35%）</w:t>
            </w:r>
          </w:p>
        </w:tc>
        <w:tc>
          <w:tcPr>
            <w:tcW w:w="925" w:type="dxa"/>
            <w:gridSpan w:val="3"/>
            <w:tcBorders>
              <w:top w:val="single" w:color="auto" w:sz="4" w:space="0"/>
              <w:left w:val="single" w:color="000000" w:sz="4" w:space="0"/>
              <w:bottom w:val="single" w:color="auto" w:sz="4" w:space="0"/>
              <w:right w:val="single" w:color="000000" w:sz="4" w:space="0"/>
            </w:tcBorders>
            <w:noWrap w:val="0"/>
            <w:vAlign w:val="center"/>
          </w:tcPr>
          <w:p w14:paraId="65705925">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期末</w:t>
            </w:r>
          </w:p>
          <w:p w14:paraId="0EBD6B73">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考试评分占比（60%）</w:t>
            </w:r>
          </w:p>
        </w:tc>
        <w:tc>
          <w:tcPr>
            <w:tcW w:w="720" w:type="dxa"/>
            <w:vMerge w:val="continue"/>
            <w:tcBorders>
              <w:top w:val="single" w:color="auto" w:sz="4" w:space="0"/>
              <w:left w:val="single" w:color="000000" w:sz="4" w:space="0"/>
              <w:bottom w:val="single" w:color="auto" w:sz="4" w:space="0"/>
              <w:right w:val="single" w:color="auto" w:sz="4" w:space="0"/>
            </w:tcBorders>
            <w:noWrap w:val="0"/>
            <w:vAlign w:val="center"/>
          </w:tcPr>
          <w:p w14:paraId="4D070DD0"/>
        </w:tc>
      </w:tr>
      <w:tr w14:paraId="60D20C0E">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14:paraId="53DF7719"/>
        </w:tc>
        <w:tc>
          <w:tcPr>
            <w:tcW w:w="1032" w:type="dxa"/>
            <w:tcBorders>
              <w:top w:val="single" w:color="auto" w:sz="4" w:space="0"/>
              <w:left w:val="single" w:color="auto" w:sz="4" w:space="0"/>
              <w:bottom w:val="single" w:color="auto" w:sz="4" w:space="0"/>
              <w:right w:val="single" w:color="auto" w:sz="4" w:space="0"/>
            </w:tcBorders>
            <w:noWrap w:val="0"/>
            <w:vAlign w:val="center"/>
          </w:tcPr>
          <w:p w14:paraId="626DEF3E">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课程目标1（50%）</w:t>
            </w:r>
          </w:p>
        </w:tc>
        <w:tc>
          <w:tcPr>
            <w:tcW w:w="3247" w:type="dxa"/>
            <w:gridSpan w:val="5"/>
            <w:tcBorders>
              <w:top w:val="single" w:color="auto" w:sz="4" w:space="0"/>
              <w:left w:val="single" w:color="auto" w:sz="4" w:space="0"/>
              <w:bottom w:val="single" w:color="auto" w:sz="4" w:space="0"/>
              <w:right w:val="single" w:color="000000" w:sz="4" w:space="0"/>
            </w:tcBorders>
            <w:noWrap w:val="0"/>
            <w:vAlign w:val="center"/>
          </w:tcPr>
          <w:p w14:paraId="4325B535">
            <w:pPr>
              <w:adjustRightInd w:val="0"/>
              <w:snapToGrid w:val="0"/>
              <w:spacing w:line="240" w:lineRule="atLeast"/>
              <w:ind w:firstLine="480" w:firstLineChars="200"/>
              <w:rPr>
                <w:rFonts w:hint="eastAsia" w:ascii="仿宋" w:eastAsia="仿宋" w:cs="仿宋"/>
                <w:color w:val="000000"/>
                <w:sz w:val="24"/>
                <w:szCs w:val="24"/>
              </w:rPr>
            </w:pPr>
            <w:r>
              <w:rPr>
                <w:rFonts w:hint="eastAsia" w:ascii="仿宋" w:eastAsia="仿宋" w:cs="仿宋"/>
                <w:color w:val="000000"/>
                <w:sz w:val="24"/>
                <w:szCs w:val="24"/>
              </w:rPr>
              <w:t>掌握器乐合奏多声部、分声部训练的基本方法与技巧，对基本技术能够熟练掌握和综合运用。</w:t>
            </w:r>
          </w:p>
        </w:tc>
        <w:tc>
          <w:tcPr>
            <w:tcW w:w="924" w:type="dxa"/>
            <w:gridSpan w:val="2"/>
            <w:tcBorders>
              <w:top w:val="single" w:color="auto" w:sz="4" w:space="0"/>
              <w:left w:val="single" w:color="000000" w:sz="4" w:space="0"/>
              <w:bottom w:val="single" w:color="auto" w:sz="4" w:space="0"/>
              <w:right w:val="single" w:color="auto" w:sz="4" w:space="0"/>
            </w:tcBorders>
            <w:noWrap w:val="0"/>
            <w:vAlign w:val="center"/>
          </w:tcPr>
          <w:p w14:paraId="3D53BE3F">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2.5</w:t>
            </w:r>
          </w:p>
        </w:tc>
        <w:tc>
          <w:tcPr>
            <w:tcW w:w="924" w:type="dxa"/>
            <w:gridSpan w:val="2"/>
            <w:tcBorders>
              <w:top w:val="single" w:color="auto" w:sz="4" w:space="0"/>
              <w:left w:val="single" w:color="auto" w:sz="4" w:space="0"/>
              <w:bottom w:val="single" w:color="auto" w:sz="4" w:space="0"/>
              <w:right w:val="single" w:color="000000" w:sz="4" w:space="0"/>
            </w:tcBorders>
            <w:noWrap w:val="0"/>
            <w:vAlign w:val="center"/>
          </w:tcPr>
          <w:p w14:paraId="1F8D526F">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17.5</w:t>
            </w:r>
          </w:p>
        </w:tc>
        <w:tc>
          <w:tcPr>
            <w:tcW w:w="925" w:type="dxa"/>
            <w:gridSpan w:val="3"/>
            <w:tcBorders>
              <w:top w:val="single" w:color="auto" w:sz="4" w:space="0"/>
              <w:left w:val="single" w:color="000000" w:sz="4" w:space="0"/>
              <w:bottom w:val="single" w:color="auto" w:sz="4" w:space="0"/>
              <w:right w:val="single" w:color="auto" w:sz="4" w:space="0"/>
            </w:tcBorders>
            <w:noWrap w:val="0"/>
            <w:vAlign w:val="center"/>
          </w:tcPr>
          <w:p w14:paraId="2693756C">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30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121021F">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0.75</w:t>
            </w:r>
          </w:p>
        </w:tc>
      </w:tr>
      <w:tr w14:paraId="27A66941">
        <w:trPr>
          <w:trHeight w:val="745" w:hRule="atLeast"/>
        </w:trPr>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14:paraId="148CB6E2"/>
        </w:tc>
        <w:tc>
          <w:tcPr>
            <w:tcW w:w="1032" w:type="dxa"/>
            <w:tcBorders>
              <w:top w:val="single" w:color="auto" w:sz="4" w:space="0"/>
              <w:left w:val="single" w:color="auto" w:sz="4" w:space="0"/>
              <w:bottom w:val="single" w:color="auto" w:sz="4" w:space="0"/>
              <w:right w:val="single" w:color="auto" w:sz="4" w:space="0"/>
            </w:tcBorders>
            <w:noWrap w:val="0"/>
            <w:vAlign w:val="center"/>
          </w:tcPr>
          <w:p w14:paraId="44083CFE">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课程目标2（30%）</w:t>
            </w:r>
          </w:p>
        </w:tc>
        <w:tc>
          <w:tcPr>
            <w:tcW w:w="3247" w:type="dxa"/>
            <w:gridSpan w:val="5"/>
            <w:tcBorders>
              <w:top w:val="single" w:color="auto" w:sz="4" w:space="0"/>
              <w:left w:val="single" w:color="auto" w:sz="4" w:space="0"/>
              <w:bottom w:val="single" w:color="auto" w:sz="4" w:space="0"/>
              <w:right w:val="single" w:color="000000" w:sz="4" w:space="0"/>
            </w:tcBorders>
            <w:noWrap w:val="0"/>
            <w:vAlign w:val="center"/>
          </w:tcPr>
          <w:p w14:paraId="34EF39AB">
            <w:pPr>
              <w:adjustRightInd w:val="0"/>
              <w:snapToGrid w:val="0"/>
              <w:spacing w:line="240" w:lineRule="atLeast"/>
              <w:ind w:firstLine="480" w:firstLineChars="200"/>
              <w:rPr>
                <w:rFonts w:hint="eastAsia" w:ascii="仿宋" w:eastAsia="仿宋" w:cs="仿宋"/>
                <w:color w:val="000000"/>
                <w:sz w:val="24"/>
                <w:szCs w:val="24"/>
              </w:rPr>
            </w:pPr>
            <w:r>
              <w:rPr>
                <w:rFonts w:hint="eastAsia" w:ascii="仿宋" w:eastAsia="仿宋" w:cs="仿宋"/>
                <w:color w:val="000000"/>
                <w:sz w:val="24"/>
                <w:szCs w:val="24"/>
              </w:rPr>
              <w:t>掌握基本的乐队排练、指挥的基本技巧，具备对不同风格合奏。</w:t>
            </w:r>
          </w:p>
        </w:tc>
        <w:tc>
          <w:tcPr>
            <w:tcW w:w="924" w:type="dxa"/>
            <w:gridSpan w:val="2"/>
            <w:tcBorders>
              <w:top w:val="single" w:color="auto" w:sz="4" w:space="0"/>
              <w:left w:val="single" w:color="000000" w:sz="4" w:space="0"/>
              <w:bottom w:val="single" w:color="auto" w:sz="4" w:space="0"/>
              <w:right w:val="single" w:color="auto" w:sz="4" w:space="0"/>
            </w:tcBorders>
            <w:noWrap w:val="0"/>
            <w:vAlign w:val="center"/>
          </w:tcPr>
          <w:p w14:paraId="6E699409">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1.5</w:t>
            </w:r>
          </w:p>
        </w:tc>
        <w:tc>
          <w:tcPr>
            <w:tcW w:w="924" w:type="dxa"/>
            <w:gridSpan w:val="2"/>
            <w:tcBorders>
              <w:top w:val="single" w:color="auto" w:sz="4" w:space="0"/>
              <w:left w:val="single" w:color="auto" w:sz="4" w:space="0"/>
              <w:bottom w:val="single" w:color="000000" w:sz="4" w:space="0"/>
              <w:right w:val="single" w:color="000000" w:sz="4" w:space="0"/>
            </w:tcBorders>
            <w:noWrap w:val="0"/>
            <w:vAlign w:val="center"/>
          </w:tcPr>
          <w:p w14:paraId="209B80DC">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10.5</w:t>
            </w:r>
          </w:p>
        </w:tc>
        <w:tc>
          <w:tcPr>
            <w:tcW w:w="925" w:type="dxa"/>
            <w:gridSpan w:val="3"/>
            <w:tcBorders>
              <w:top w:val="single" w:color="auto" w:sz="4" w:space="0"/>
              <w:left w:val="single" w:color="000000" w:sz="4" w:space="0"/>
              <w:bottom w:val="single" w:color="000000" w:sz="4" w:space="0"/>
              <w:right w:val="single" w:color="000000" w:sz="4" w:space="0"/>
            </w:tcBorders>
            <w:noWrap w:val="0"/>
            <w:vAlign w:val="center"/>
          </w:tcPr>
          <w:p w14:paraId="33D086D1">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18</w:t>
            </w:r>
          </w:p>
        </w:tc>
        <w:tc>
          <w:tcPr>
            <w:tcW w:w="720" w:type="dxa"/>
            <w:tcBorders>
              <w:top w:val="single" w:color="auto" w:sz="4" w:space="0"/>
              <w:left w:val="single" w:color="000000" w:sz="4" w:space="0"/>
              <w:bottom w:val="single" w:color="000000" w:sz="4" w:space="0"/>
              <w:right w:val="single" w:color="auto" w:sz="4" w:space="0"/>
            </w:tcBorders>
            <w:noWrap w:val="0"/>
            <w:vAlign w:val="center"/>
          </w:tcPr>
          <w:p w14:paraId="5C55D3F4">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0.75</w:t>
            </w:r>
          </w:p>
        </w:tc>
      </w:tr>
      <w:tr w14:paraId="1AF6114C">
        <w:trPr>
          <w:trHeight w:val="515" w:hRule="atLeast"/>
        </w:trPr>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14:paraId="7E18011E"/>
        </w:tc>
        <w:tc>
          <w:tcPr>
            <w:tcW w:w="1032" w:type="dxa"/>
            <w:tcBorders>
              <w:top w:val="single" w:color="auto" w:sz="4" w:space="0"/>
              <w:left w:val="single" w:color="auto" w:sz="4" w:space="0"/>
              <w:bottom w:val="single" w:color="auto" w:sz="4" w:space="0"/>
              <w:right w:val="single" w:color="auto" w:sz="4" w:space="0"/>
            </w:tcBorders>
            <w:noWrap w:val="0"/>
            <w:vAlign w:val="center"/>
          </w:tcPr>
          <w:p w14:paraId="4A0CA256">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课程目标3（20%）</w:t>
            </w:r>
          </w:p>
        </w:tc>
        <w:tc>
          <w:tcPr>
            <w:tcW w:w="3247" w:type="dxa"/>
            <w:gridSpan w:val="5"/>
            <w:tcBorders>
              <w:top w:val="single" w:color="auto" w:sz="4" w:space="0"/>
              <w:left w:val="single" w:color="auto" w:sz="4" w:space="0"/>
              <w:bottom w:val="single" w:color="auto" w:sz="4" w:space="0"/>
              <w:right w:val="single" w:color="000000" w:sz="4" w:space="0"/>
            </w:tcBorders>
            <w:noWrap w:val="0"/>
            <w:vAlign w:val="center"/>
          </w:tcPr>
          <w:p w14:paraId="79A8C115">
            <w:pPr>
              <w:adjustRightInd w:val="0"/>
              <w:snapToGrid w:val="0"/>
              <w:spacing w:line="240" w:lineRule="atLeast"/>
              <w:ind w:firstLine="480" w:firstLineChars="200"/>
              <w:rPr>
                <w:rFonts w:hint="eastAsia" w:ascii="仿宋" w:eastAsia="仿宋" w:cs="仿宋"/>
                <w:color w:val="000000"/>
                <w:sz w:val="24"/>
                <w:szCs w:val="24"/>
              </w:rPr>
            </w:pPr>
            <w:r>
              <w:rPr>
                <w:rFonts w:hint="eastAsia" w:ascii="仿宋" w:eastAsia="仿宋" w:cs="仿宋"/>
                <w:color w:val="000000"/>
                <w:sz w:val="24"/>
                <w:szCs w:val="24"/>
              </w:rPr>
              <w:t>1.能够</w:t>
            </w:r>
            <w:r>
              <w:rPr>
                <w:rStyle w:val="15"/>
                <w:rFonts w:hint="eastAsia" w:ascii="仿宋" w:eastAsia="仿宋"/>
                <w:color w:val="000000"/>
                <w:sz w:val="24"/>
                <w:szCs w:val="24"/>
              </w:rPr>
              <w:t>在中学课外音乐活动中组织、编排乐团等社团活动，在艺术实践中引导学生做到崇德尚艺</w:t>
            </w:r>
            <w:r>
              <w:rPr>
                <w:rStyle w:val="15"/>
                <w:rFonts w:ascii="仿宋" w:eastAsia="仿宋"/>
                <w:color w:val="000000"/>
                <w:sz w:val="24"/>
                <w:szCs w:val="24"/>
              </w:rPr>
              <w:t>。</w:t>
            </w:r>
          </w:p>
          <w:p w14:paraId="316A65E1">
            <w:pPr>
              <w:adjustRightInd w:val="0"/>
              <w:snapToGrid w:val="0"/>
              <w:spacing w:line="240" w:lineRule="atLeast"/>
              <w:ind w:firstLine="480" w:firstLineChars="200"/>
              <w:rPr>
                <w:rFonts w:hint="eastAsia" w:ascii="仿宋" w:eastAsia="仿宋" w:cs="仿宋"/>
                <w:color w:val="000000"/>
                <w:sz w:val="24"/>
                <w:szCs w:val="24"/>
              </w:rPr>
            </w:pPr>
            <w:r>
              <w:rPr>
                <w:rFonts w:hint="eastAsia" w:ascii="仿宋" w:eastAsia="仿宋" w:cs="仿宋"/>
                <w:color w:val="000000"/>
                <w:sz w:val="24"/>
                <w:szCs w:val="24"/>
              </w:rPr>
              <w:t>2.能够就器乐合奏相关问题进行思考、表达和沟通。</w:t>
            </w:r>
          </w:p>
        </w:tc>
        <w:tc>
          <w:tcPr>
            <w:tcW w:w="924" w:type="dxa"/>
            <w:gridSpan w:val="2"/>
            <w:tcBorders>
              <w:top w:val="single" w:color="auto" w:sz="4" w:space="0"/>
              <w:left w:val="single" w:color="000000" w:sz="4" w:space="0"/>
              <w:bottom w:val="single" w:color="auto" w:sz="4" w:space="0"/>
              <w:right w:val="single" w:color="auto" w:sz="4" w:space="0"/>
            </w:tcBorders>
            <w:noWrap w:val="0"/>
            <w:vAlign w:val="center"/>
          </w:tcPr>
          <w:p w14:paraId="1E5F7A2C">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1</w:t>
            </w:r>
          </w:p>
        </w:tc>
        <w:tc>
          <w:tcPr>
            <w:tcW w:w="924" w:type="dxa"/>
            <w:gridSpan w:val="2"/>
            <w:tcBorders>
              <w:top w:val="single" w:color="000000" w:sz="4" w:space="0"/>
              <w:left w:val="single" w:color="auto" w:sz="4" w:space="0"/>
              <w:bottom w:val="single" w:color="auto" w:sz="4" w:space="0"/>
              <w:right w:val="single" w:color="000000" w:sz="4" w:space="0"/>
            </w:tcBorders>
            <w:noWrap w:val="0"/>
            <w:vAlign w:val="center"/>
          </w:tcPr>
          <w:p w14:paraId="4BCE83B2">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7</w:t>
            </w:r>
          </w:p>
        </w:tc>
        <w:tc>
          <w:tcPr>
            <w:tcW w:w="925" w:type="dxa"/>
            <w:gridSpan w:val="3"/>
            <w:tcBorders>
              <w:top w:val="single" w:color="000000" w:sz="4" w:space="0"/>
              <w:left w:val="single" w:color="000000" w:sz="4" w:space="0"/>
              <w:bottom w:val="single" w:color="auto" w:sz="4" w:space="0"/>
              <w:right w:val="single" w:color="000000" w:sz="4" w:space="0"/>
            </w:tcBorders>
            <w:noWrap w:val="0"/>
            <w:vAlign w:val="center"/>
          </w:tcPr>
          <w:p w14:paraId="6CCBA2C5">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12</w:t>
            </w:r>
          </w:p>
        </w:tc>
        <w:tc>
          <w:tcPr>
            <w:tcW w:w="720" w:type="dxa"/>
            <w:tcBorders>
              <w:top w:val="single" w:color="000000" w:sz="4" w:space="0"/>
              <w:left w:val="single" w:color="000000" w:sz="4" w:space="0"/>
              <w:bottom w:val="single" w:color="auto" w:sz="4" w:space="0"/>
              <w:right w:val="single" w:color="auto" w:sz="4" w:space="0"/>
            </w:tcBorders>
            <w:noWrap w:val="0"/>
            <w:vAlign w:val="center"/>
          </w:tcPr>
          <w:p w14:paraId="1D584950">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0.75</w:t>
            </w:r>
          </w:p>
        </w:tc>
      </w:tr>
      <w:tr w14:paraId="4B917D04">
        <w:trPr>
          <w:trHeight w:val="515" w:hRule="atLeast"/>
        </w:trPr>
        <w:tc>
          <w:tcPr>
            <w:tcW w:w="1376" w:type="dxa"/>
            <w:vMerge w:val="continue"/>
            <w:tcBorders>
              <w:top w:val="single" w:color="auto" w:sz="4" w:space="0"/>
              <w:left w:val="single" w:color="auto" w:sz="4" w:space="0"/>
              <w:bottom w:val="single" w:color="auto" w:sz="4" w:space="0"/>
              <w:right w:val="single" w:color="auto" w:sz="4" w:space="0"/>
            </w:tcBorders>
            <w:noWrap w:val="0"/>
            <w:vAlign w:val="center"/>
          </w:tcPr>
          <w:p w14:paraId="0271744D"/>
        </w:tc>
        <w:tc>
          <w:tcPr>
            <w:tcW w:w="4279" w:type="dxa"/>
            <w:gridSpan w:val="6"/>
            <w:tcBorders>
              <w:top w:val="single" w:color="auto" w:sz="4" w:space="0"/>
              <w:left w:val="single" w:color="auto" w:sz="4" w:space="0"/>
              <w:bottom w:val="single" w:color="auto" w:sz="4" w:space="0"/>
              <w:right w:val="single" w:color="000000" w:sz="4" w:space="0"/>
            </w:tcBorders>
            <w:noWrap w:val="0"/>
            <w:vAlign w:val="center"/>
          </w:tcPr>
          <w:p w14:paraId="6DBCCFF5">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总分</w:t>
            </w:r>
            <w:r>
              <w:rPr>
                <w:rFonts w:ascii="仿宋" w:eastAsia="仿宋" w:cs="仿宋"/>
                <w:color w:val="000000"/>
                <w:sz w:val="24"/>
                <w:szCs w:val="24"/>
              </w:rPr>
              <w:t>100</w:t>
            </w:r>
          </w:p>
        </w:tc>
        <w:tc>
          <w:tcPr>
            <w:tcW w:w="924" w:type="dxa"/>
            <w:gridSpan w:val="2"/>
            <w:tcBorders>
              <w:top w:val="single" w:color="auto" w:sz="4" w:space="0"/>
              <w:left w:val="single" w:color="000000" w:sz="4" w:space="0"/>
              <w:bottom w:val="single" w:color="auto" w:sz="4" w:space="0"/>
              <w:right w:val="single" w:color="auto" w:sz="4" w:space="0"/>
            </w:tcBorders>
            <w:noWrap w:val="0"/>
            <w:vAlign w:val="center"/>
          </w:tcPr>
          <w:p w14:paraId="142F6819">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5</w:t>
            </w:r>
          </w:p>
        </w:tc>
        <w:tc>
          <w:tcPr>
            <w:tcW w:w="924" w:type="dxa"/>
            <w:gridSpan w:val="2"/>
            <w:tcBorders>
              <w:top w:val="single" w:color="000000" w:sz="4" w:space="0"/>
              <w:left w:val="single" w:color="auto" w:sz="4" w:space="0"/>
              <w:bottom w:val="single" w:color="auto" w:sz="4" w:space="0"/>
              <w:right w:val="single" w:color="000000" w:sz="4" w:space="0"/>
            </w:tcBorders>
            <w:noWrap w:val="0"/>
            <w:vAlign w:val="center"/>
          </w:tcPr>
          <w:p w14:paraId="241AD2F4">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35</w:t>
            </w:r>
          </w:p>
        </w:tc>
        <w:tc>
          <w:tcPr>
            <w:tcW w:w="925" w:type="dxa"/>
            <w:gridSpan w:val="3"/>
            <w:tcBorders>
              <w:top w:val="single" w:color="000000" w:sz="4" w:space="0"/>
              <w:left w:val="single" w:color="000000" w:sz="4" w:space="0"/>
              <w:bottom w:val="single" w:color="auto" w:sz="4" w:space="0"/>
              <w:right w:val="single" w:color="000000" w:sz="4" w:space="0"/>
            </w:tcBorders>
            <w:noWrap w:val="0"/>
            <w:vAlign w:val="center"/>
          </w:tcPr>
          <w:p w14:paraId="7A7E3894">
            <w:pPr>
              <w:adjustRightInd w:val="0"/>
              <w:snapToGrid w:val="0"/>
              <w:spacing w:line="240" w:lineRule="atLeast"/>
              <w:jc w:val="center"/>
              <w:rPr>
                <w:rFonts w:ascii="仿宋" w:eastAsia="仿宋" w:cs="仿宋"/>
                <w:color w:val="000000"/>
                <w:sz w:val="24"/>
                <w:szCs w:val="24"/>
              </w:rPr>
            </w:pPr>
            <w:r>
              <w:rPr>
                <w:rFonts w:hint="eastAsia" w:ascii="仿宋" w:eastAsia="仿宋" w:cs="仿宋"/>
                <w:color w:val="000000"/>
                <w:sz w:val="24"/>
                <w:szCs w:val="24"/>
              </w:rPr>
              <w:t>60</w:t>
            </w:r>
          </w:p>
        </w:tc>
        <w:tc>
          <w:tcPr>
            <w:tcW w:w="720" w:type="dxa"/>
            <w:tcBorders>
              <w:top w:val="single" w:color="000000" w:sz="4" w:space="0"/>
              <w:left w:val="single" w:color="000000" w:sz="4" w:space="0"/>
              <w:bottom w:val="single" w:color="auto" w:sz="4" w:space="0"/>
              <w:right w:val="single" w:color="auto" w:sz="4" w:space="0"/>
            </w:tcBorders>
            <w:noWrap w:val="0"/>
            <w:vAlign w:val="center"/>
          </w:tcPr>
          <w:p w14:paraId="17987F31">
            <w:pPr>
              <w:adjustRightInd w:val="0"/>
              <w:snapToGrid w:val="0"/>
              <w:spacing w:line="240" w:lineRule="atLeast"/>
              <w:jc w:val="center"/>
              <w:rPr>
                <w:rFonts w:hint="eastAsia" w:ascii="仿宋" w:eastAsia="仿宋" w:cs="仿宋"/>
                <w:color w:val="000000"/>
                <w:sz w:val="24"/>
                <w:szCs w:val="24"/>
              </w:rPr>
            </w:pPr>
          </w:p>
        </w:tc>
      </w:tr>
      <w:tr w14:paraId="024006B9">
        <w:tc>
          <w:tcPr>
            <w:tcW w:w="1376" w:type="dxa"/>
            <w:tcBorders>
              <w:top w:val="single" w:color="auto" w:sz="4" w:space="0"/>
              <w:left w:val="single" w:color="auto" w:sz="4" w:space="0"/>
              <w:bottom w:val="single" w:color="auto" w:sz="4" w:space="0"/>
              <w:right w:val="single" w:color="auto" w:sz="4" w:space="0"/>
            </w:tcBorders>
            <w:noWrap w:val="0"/>
            <w:vAlign w:val="center"/>
          </w:tcPr>
          <w:p w14:paraId="7A2A5699">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L</w:t>
            </w:r>
          </w:p>
          <w:p w14:paraId="75C5A2F9">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学习建议</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172ECB2F">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1.自主学习。建议学生通过预习教材，并通过网络、图书馆自主查阅课程中涉及的学习资源，独立规划自己的课程学习计划，充分发挥自身的学习能动性。</w:t>
            </w:r>
          </w:p>
          <w:p w14:paraId="50630BC3">
            <w:pPr>
              <w:adjustRightInd w:val="0"/>
              <w:snapToGrid w:val="0"/>
              <w:spacing w:line="240" w:lineRule="atLeast"/>
              <w:rPr>
                <w:rFonts w:hint="eastAsia" w:ascii="仿宋" w:eastAsia="仿宋" w:cs="仿宋"/>
                <w:color w:val="000000"/>
                <w:sz w:val="24"/>
                <w:szCs w:val="24"/>
              </w:rPr>
            </w:pPr>
            <w:r>
              <w:rPr>
                <w:rFonts w:hint="eastAsia" w:ascii="仿宋" w:eastAsia="仿宋" w:cs="仿宋"/>
                <w:color w:val="000000"/>
                <w:sz w:val="24"/>
                <w:szCs w:val="24"/>
              </w:rPr>
              <w:t>2.研究性学习。鼓励学生针对课程教学内容，尝试理论课结合实践课的教学方式，开展相关的合唱指挥进展和专题讲座，提高学生的学习兴趣，了解国内外最新合唱指挥知识，开阔学生的视野。</w:t>
            </w:r>
          </w:p>
        </w:tc>
      </w:tr>
      <w:tr w14:paraId="3DCDD450">
        <w:trPr>
          <w:trHeight w:val="454"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285370E2">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M</w:t>
            </w:r>
          </w:p>
          <w:p w14:paraId="1C45B5DD">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评分量表</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78B4238F">
            <w:pPr>
              <w:tabs>
                <w:tab w:val="left" w:pos="720"/>
              </w:tabs>
              <w:adjustRightInd w:val="0"/>
              <w:snapToGrid w:val="0"/>
              <w:rPr>
                <w:rFonts w:hint="eastAsia" w:ascii="仿宋" w:eastAsia="仿宋" w:cs="仿宋"/>
                <w:color w:val="000000"/>
                <w:kern w:val="0"/>
                <w:sz w:val="24"/>
                <w:szCs w:val="24"/>
              </w:rPr>
            </w:pPr>
            <w:r>
              <w:rPr>
                <w:rFonts w:hint="eastAsia" w:ascii="仿宋" w:eastAsia="仿宋" w:cs="仿宋"/>
                <w:color w:val="000000"/>
                <w:kern w:val="0"/>
                <w:sz w:val="24"/>
                <w:szCs w:val="24"/>
              </w:rPr>
              <w:t>《器乐合奏》课程目标评分量表见附表。</w:t>
            </w:r>
          </w:p>
        </w:tc>
      </w:tr>
      <w:tr w14:paraId="2EDB24B4">
        <w:trPr>
          <w:trHeight w:val="454"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78A23621">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备注</w:t>
            </w:r>
          </w:p>
        </w:tc>
        <w:tc>
          <w:tcPr>
            <w:tcW w:w="7772" w:type="dxa"/>
            <w:gridSpan w:val="14"/>
            <w:tcBorders>
              <w:top w:val="single" w:color="auto" w:sz="4" w:space="0"/>
              <w:left w:val="single" w:color="auto" w:sz="4" w:space="0"/>
              <w:bottom w:val="single" w:color="auto" w:sz="4" w:space="0"/>
              <w:right w:val="single" w:color="auto" w:sz="4" w:space="0"/>
            </w:tcBorders>
            <w:noWrap w:val="0"/>
            <w:vAlign w:val="center"/>
          </w:tcPr>
          <w:p w14:paraId="0C0514FA">
            <w:pPr>
              <w:adjustRightInd w:val="0"/>
              <w:snapToGrid w:val="0"/>
              <w:rPr>
                <w:rFonts w:hint="eastAsia" w:ascii="仿宋" w:eastAsia="仿宋" w:cs="仿宋"/>
                <w:color w:val="000000"/>
                <w:kern w:val="0"/>
                <w:sz w:val="24"/>
                <w:szCs w:val="24"/>
              </w:rPr>
            </w:pPr>
            <w:r>
              <w:rPr>
                <w:rFonts w:hint="eastAsia" w:ascii="仿宋" w:eastAsia="仿宋" w:cs="仿宋"/>
                <w:color w:val="000000"/>
                <w:sz w:val="24"/>
                <w:szCs w:val="24"/>
              </w:rPr>
              <w:t>课程大纲A—M项由开课学院审批通过，任课教师不能自行更改。</w:t>
            </w:r>
          </w:p>
        </w:tc>
      </w:tr>
      <w:tr w14:paraId="1C1358F8">
        <w:trPr>
          <w:trHeight w:val="771" w:hRule="atLeast"/>
        </w:trPr>
        <w:tc>
          <w:tcPr>
            <w:tcW w:w="1376" w:type="dxa"/>
            <w:tcBorders>
              <w:top w:val="single" w:color="auto" w:sz="4" w:space="0"/>
              <w:left w:val="single" w:color="auto" w:sz="4" w:space="0"/>
              <w:bottom w:val="single" w:color="auto" w:sz="4" w:space="0"/>
              <w:right w:val="single" w:color="auto" w:sz="4" w:space="0"/>
            </w:tcBorders>
            <w:noWrap w:val="0"/>
            <w:vAlign w:val="center"/>
          </w:tcPr>
          <w:p w14:paraId="36504E01">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审批</w:t>
            </w:r>
          </w:p>
          <w:p w14:paraId="154734F8">
            <w:pPr>
              <w:adjustRightInd w:val="0"/>
              <w:snapToGrid w:val="0"/>
              <w:spacing w:line="240" w:lineRule="atLeast"/>
              <w:jc w:val="center"/>
              <w:rPr>
                <w:rFonts w:hint="eastAsia" w:ascii="仿宋" w:eastAsia="仿宋" w:cs="仿宋"/>
                <w:color w:val="000000"/>
                <w:sz w:val="24"/>
                <w:szCs w:val="24"/>
              </w:rPr>
            </w:pPr>
            <w:r>
              <w:rPr>
                <w:rFonts w:hint="eastAsia" w:ascii="仿宋" w:eastAsia="仿宋" w:cs="仿宋"/>
                <w:color w:val="000000"/>
                <w:sz w:val="24"/>
                <w:szCs w:val="24"/>
              </w:rPr>
              <w:t>意见</w:t>
            </w:r>
          </w:p>
        </w:tc>
        <w:tc>
          <w:tcPr>
            <w:tcW w:w="3869" w:type="dxa"/>
            <w:gridSpan w:val="5"/>
            <w:tcBorders>
              <w:top w:val="single" w:color="auto" w:sz="4" w:space="0"/>
              <w:left w:val="single" w:color="auto" w:sz="4" w:space="0"/>
              <w:bottom w:val="single" w:color="auto" w:sz="4" w:space="0"/>
              <w:right w:val="single" w:color="auto" w:sz="4" w:space="0"/>
            </w:tcBorders>
            <w:noWrap w:val="0"/>
            <w:vAlign w:val="center"/>
          </w:tcPr>
          <w:p w14:paraId="1E4969BF">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课程教学大纲修订负责人及教学团队成员</w:t>
            </w:r>
            <w:r>
              <w:rPr>
                <w:rFonts w:hint="eastAsia" w:ascii="仿宋" w:eastAsia="仿宋" w:cs="仿宋"/>
                <w:color w:val="000000"/>
                <w:sz w:val="24"/>
                <w:szCs w:val="24"/>
              </w:rPr>
              <w:t>签名</w:t>
            </w:r>
            <w:r>
              <w:rPr>
                <w:rFonts w:hint="eastAsia" w:ascii="仿宋" w:eastAsia="仿宋" w:cs="仿宋"/>
                <w:kern w:val="0"/>
                <w:sz w:val="24"/>
                <w:szCs w:val="24"/>
              </w:rPr>
              <w:t xml:space="preserve">：   </w:t>
            </w:r>
          </w:p>
          <w:p w14:paraId="42EE9C7B">
            <w:pPr>
              <w:widowControl/>
              <w:adjustRightInd w:val="0"/>
              <w:snapToGrid w:val="0"/>
              <w:jc w:val="left"/>
              <w:rPr>
                <w:rFonts w:hint="eastAsia" w:ascii="仿宋" w:eastAsia="仿宋" w:cs="仿宋"/>
                <w:kern w:val="0"/>
                <w:sz w:val="24"/>
                <w:szCs w:val="24"/>
              </w:rPr>
            </w:pPr>
          </w:p>
          <w:p w14:paraId="27E5C7BB">
            <w:pPr>
              <w:widowControl/>
              <w:adjustRightInd w:val="0"/>
              <w:snapToGrid w:val="0"/>
              <w:jc w:val="left"/>
              <w:rPr>
                <w:rFonts w:hint="eastAsia" w:ascii="仿宋" w:eastAsia="仿宋" w:cs="仿宋"/>
                <w:kern w:val="0"/>
                <w:sz w:val="24"/>
                <w:szCs w:val="24"/>
              </w:rPr>
            </w:pPr>
          </w:p>
          <w:p w14:paraId="335E97B9">
            <w:pPr>
              <w:widowControl/>
              <w:adjustRightInd w:val="0"/>
              <w:snapToGrid w:val="0"/>
              <w:jc w:val="left"/>
              <w:rPr>
                <w:rFonts w:hint="eastAsia" w:ascii="仿宋" w:eastAsia="仿宋" w:cs="仿宋"/>
                <w:kern w:val="0"/>
                <w:sz w:val="24"/>
                <w:szCs w:val="24"/>
              </w:rPr>
            </w:pPr>
          </w:p>
          <w:p w14:paraId="5AFB28D2">
            <w:pPr>
              <w:widowControl/>
              <w:adjustRightInd w:val="0"/>
              <w:snapToGrid w:val="0"/>
              <w:jc w:val="left"/>
              <w:rPr>
                <w:rFonts w:hint="eastAsia" w:ascii="仿宋" w:eastAsia="仿宋" w:cs="仿宋"/>
                <w:kern w:val="0"/>
                <w:sz w:val="24"/>
                <w:szCs w:val="24"/>
              </w:rPr>
            </w:pPr>
          </w:p>
          <w:p w14:paraId="73F103D6">
            <w:pPr>
              <w:widowControl/>
              <w:adjustRightInd w:val="0"/>
              <w:snapToGrid w:val="0"/>
              <w:jc w:val="right"/>
              <w:rPr>
                <w:rFonts w:hint="eastAsia" w:ascii="仿宋" w:eastAsia="仿宋" w:cs="仿宋"/>
                <w:kern w:val="0"/>
                <w:sz w:val="24"/>
                <w:szCs w:val="24"/>
              </w:rPr>
            </w:pPr>
            <w:r>
              <w:rPr>
                <w:rFonts w:hint="eastAsia" w:ascii="仿宋" w:eastAsia="仿宋" w:cs="仿宋"/>
                <w:kern w:val="0"/>
                <w:sz w:val="24"/>
                <w:szCs w:val="24"/>
              </w:rPr>
              <w:t xml:space="preserve">                                                   年   月   日 </w:t>
            </w:r>
          </w:p>
          <w:p w14:paraId="60786481">
            <w:pPr>
              <w:widowControl/>
              <w:adjustRightInd w:val="0"/>
              <w:snapToGrid w:val="0"/>
              <w:jc w:val="right"/>
              <w:rPr>
                <w:rFonts w:hint="eastAsia" w:ascii="仿宋" w:eastAsia="仿宋" w:cs="仿宋"/>
                <w:kern w:val="0"/>
                <w:sz w:val="24"/>
                <w:szCs w:val="24"/>
              </w:rPr>
            </w:pPr>
          </w:p>
        </w:tc>
        <w:tc>
          <w:tcPr>
            <w:tcW w:w="3903" w:type="dxa"/>
            <w:gridSpan w:val="9"/>
            <w:tcBorders>
              <w:top w:val="single" w:color="auto" w:sz="4" w:space="0"/>
              <w:left w:val="single" w:color="auto" w:sz="4" w:space="0"/>
              <w:bottom w:val="single" w:color="auto" w:sz="4" w:space="0"/>
              <w:right w:val="single" w:color="auto" w:sz="4" w:space="0"/>
            </w:tcBorders>
            <w:noWrap w:val="0"/>
            <w:vAlign w:val="center"/>
          </w:tcPr>
          <w:p w14:paraId="6A1E0BC3">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系主任审核意见：</w:t>
            </w:r>
          </w:p>
          <w:p w14:paraId="2631DE3F">
            <w:pPr>
              <w:widowControl/>
              <w:adjustRightInd w:val="0"/>
              <w:snapToGrid w:val="0"/>
              <w:jc w:val="left"/>
              <w:rPr>
                <w:rFonts w:hint="eastAsia" w:ascii="仿宋" w:eastAsia="仿宋" w:cs="仿宋"/>
                <w:kern w:val="0"/>
                <w:sz w:val="24"/>
                <w:szCs w:val="24"/>
              </w:rPr>
            </w:pPr>
          </w:p>
          <w:p w14:paraId="448D47EB">
            <w:pPr>
              <w:widowControl/>
              <w:adjustRightInd w:val="0"/>
              <w:snapToGrid w:val="0"/>
              <w:jc w:val="left"/>
              <w:rPr>
                <w:rFonts w:hint="eastAsia" w:ascii="仿宋" w:eastAsia="仿宋" w:cs="仿宋"/>
                <w:kern w:val="0"/>
                <w:sz w:val="24"/>
                <w:szCs w:val="24"/>
              </w:rPr>
            </w:pPr>
          </w:p>
          <w:p w14:paraId="6A507567">
            <w:pPr>
              <w:widowControl/>
              <w:adjustRightInd w:val="0"/>
              <w:snapToGrid w:val="0"/>
              <w:jc w:val="left"/>
              <w:rPr>
                <w:rFonts w:hint="eastAsia" w:ascii="仿宋" w:eastAsia="仿宋" w:cs="仿宋"/>
                <w:kern w:val="0"/>
                <w:sz w:val="24"/>
                <w:szCs w:val="24"/>
              </w:rPr>
            </w:pPr>
          </w:p>
          <w:p w14:paraId="0F8A9233">
            <w:pPr>
              <w:widowControl/>
              <w:adjustRightInd w:val="0"/>
              <w:snapToGrid w:val="0"/>
              <w:jc w:val="left"/>
              <w:rPr>
                <w:rFonts w:hint="eastAsia" w:ascii="仿宋" w:eastAsia="仿宋" w:cs="仿宋"/>
                <w:kern w:val="0"/>
                <w:sz w:val="24"/>
                <w:szCs w:val="24"/>
              </w:rPr>
            </w:pPr>
          </w:p>
          <w:p w14:paraId="187B519E">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系主任签名：</w:t>
            </w:r>
          </w:p>
          <w:p w14:paraId="67BD221E">
            <w:pPr>
              <w:widowControl/>
              <w:adjustRightInd w:val="0"/>
              <w:snapToGrid w:val="0"/>
              <w:jc w:val="right"/>
              <w:rPr>
                <w:rFonts w:hint="eastAsia" w:ascii="仿宋" w:eastAsia="仿宋" w:cs="仿宋"/>
                <w:kern w:val="0"/>
                <w:sz w:val="24"/>
                <w:szCs w:val="24"/>
              </w:rPr>
            </w:pPr>
          </w:p>
          <w:p w14:paraId="5ABD08C1">
            <w:pPr>
              <w:widowControl/>
              <w:adjustRightInd w:val="0"/>
              <w:snapToGrid w:val="0"/>
              <w:jc w:val="right"/>
              <w:rPr>
                <w:rFonts w:hint="eastAsia" w:ascii="仿宋" w:eastAsia="仿宋" w:cs="仿宋"/>
                <w:kern w:val="0"/>
                <w:sz w:val="24"/>
                <w:szCs w:val="24"/>
              </w:rPr>
            </w:pPr>
            <w:r>
              <w:rPr>
                <w:rFonts w:hint="eastAsia" w:ascii="仿宋" w:eastAsia="仿宋" w:cs="仿宋"/>
                <w:kern w:val="0"/>
                <w:sz w:val="24"/>
                <w:szCs w:val="24"/>
              </w:rPr>
              <w:t>年   月   日</w:t>
            </w:r>
          </w:p>
          <w:p w14:paraId="2924DFCD">
            <w:pPr>
              <w:widowControl/>
              <w:adjustRightInd w:val="0"/>
              <w:snapToGrid w:val="0"/>
              <w:jc w:val="right"/>
              <w:rPr>
                <w:rFonts w:hint="eastAsia" w:ascii="仿宋" w:eastAsia="仿宋" w:cs="仿宋"/>
                <w:kern w:val="0"/>
                <w:sz w:val="24"/>
                <w:szCs w:val="24"/>
              </w:rPr>
            </w:pPr>
          </w:p>
        </w:tc>
      </w:tr>
    </w:tbl>
    <w:p w14:paraId="6D0FA601">
      <w:pPr>
        <w:widowControl/>
        <w:spacing w:line="360" w:lineRule="auto"/>
        <w:ind w:right="480" w:firstLine="420" w:firstLineChars="200"/>
        <w:rPr>
          <w:rFonts w:hint="eastAsia" w:eastAsia="PMingLiU" w:cs="黑体"/>
          <w:lang w:eastAsia="zh-TW"/>
        </w:rPr>
      </w:pPr>
    </w:p>
    <w:p w14:paraId="7FEDD846">
      <w:pPr>
        <w:spacing w:line="276" w:lineRule="auto"/>
        <w:jc w:val="center"/>
        <w:outlineLvl w:val="0"/>
        <w:rPr>
          <w:rFonts w:hint="eastAsia" w:ascii="仿宋" w:eastAsia="仿宋" w:cs="黑体"/>
          <w:b/>
          <w:kern w:val="2"/>
          <w:sz w:val="28"/>
          <w:szCs w:val="28"/>
          <w:lang w:bidi="ar-SA"/>
        </w:rPr>
      </w:pPr>
      <w:bookmarkStart w:id="92" w:name="_Toc386087358"/>
      <w:r>
        <w:rPr>
          <w:rFonts w:hint="eastAsia" w:ascii="仿宋" w:eastAsia="仿宋" w:cs="仿宋"/>
          <w:b/>
          <w:kern w:val="2"/>
          <w:sz w:val="28"/>
          <w:szCs w:val="28"/>
          <w:lang w:bidi="ar-SA"/>
        </w:rPr>
        <w:t>附表：《器乐合奏》课程目标评分量表</w:t>
      </w:r>
      <w:bookmarkEnd w:id="92"/>
    </w:p>
    <w:tbl>
      <w:tblPr>
        <w:tblStyle w:val="9"/>
        <w:tblW w:w="93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6"/>
        <w:gridCol w:w="1488"/>
        <w:gridCol w:w="1552"/>
        <w:gridCol w:w="1567"/>
        <w:gridCol w:w="1666"/>
        <w:gridCol w:w="1459"/>
      </w:tblGrid>
      <w:tr w14:paraId="0B8834C3">
        <w:trPr>
          <w:trHeight w:val="794" w:hRule="atLeast"/>
          <w:jc w:val="center"/>
        </w:trPr>
        <w:tc>
          <w:tcPr>
            <w:tcW w:w="1576" w:type="dxa"/>
            <w:tcBorders>
              <w:top w:val="single" w:color="000000" w:sz="4" w:space="0"/>
              <w:left w:val="single" w:color="000000" w:sz="4" w:space="0"/>
              <w:bottom w:val="single" w:color="000000" w:sz="4" w:space="0"/>
              <w:right w:val="single" w:color="000000" w:sz="4" w:space="0"/>
            </w:tcBorders>
            <w:noWrap w:val="0"/>
            <w:vAlign w:val="center"/>
          </w:tcPr>
          <w:p w14:paraId="56B71580">
            <w:pPr>
              <w:tabs>
                <w:tab w:val="left" w:pos="720"/>
              </w:tabs>
              <w:spacing w:line="300" w:lineRule="exact"/>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7C842551">
            <w:pPr>
              <w:tabs>
                <w:tab w:val="left" w:pos="720"/>
              </w:tabs>
              <w:spacing w:line="300" w:lineRule="exact"/>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72D68FE9">
            <w:pPr>
              <w:tabs>
                <w:tab w:val="left" w:pos="720"/>
              </w:tabs>
              <w:spacing w:line="300" w:lineRule="exact"/>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7B3AB16">
            <w:pPr>
              <w:tabs>
                <w:tab w:val="left" w:pos="720"/>
              </w:tabs>
              <w:spacing w:line="300" w:lineRule="exact"/>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73EF0EAC">
            <w:pPr>
              <w:tabs>
                <w:tab w:val="left" w:pos="720"/>
              </w:tabs>
              <w:spacing w:line="300" w:lineRule="exact"/>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744A3D1">
            <w:pPr>
              <w:tabs>
                <w:tab w:val="left" w:pos="720"/>
              </w:tabs>
              <w:spacing w:line="300" w:lineRule="exact"/>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4463EDC3">
            <w:pPr>
              <w:tabs>
                <w:tab w:val="left" w:pos="720"/>
              </w:tabs>
              <w:spacing w:line="300" w:lineRule="exact"/>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3C7DF8D7">
            <w:pPr>
              <w:tabs>
                <w:tab w:val="left" w:pos="720"/>
              </w:tabs>
              <w:spacing w:line="300" w:lineRule="exact"/>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41244B25">
            <w:pPr>
              <w:tabs>
                <w:tab w:val="left" w:pos="720"/>
              </w:tabs>
              <w:spacing w:line="300" w:lineRule="exact"/>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02B6A0F">
            <w:pPr>
              <w:tabs>
                <w:tab w:val="left" w:pos="720"/>
              </w:tabs>
              <w:spacing w:line="300" w:lineRule="exact"/>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0CC9B3EC">
            <w:pPr>
              <w:tabs>
                <w:tab w:val="left" w:pos="720"/>
              </w:tabs>
              <w:spacing w:line="300" w:lineRule="exact"/>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4FE59797">
        <w:trPr>
          <w:trHeight w:val="794" w:hRule="atLeast"/>
          <w:jc w:val="center"/>
        </w:trPr>
        <w:tc>
          <w:tcPr>
            <w:tcW w:w="1576" w:type="dxa"/>
            <w:tcBorders>
              <w:top w:val="single" w:color="000000" w:sz="4" w:space="0"/>
              <w:left w:val="single" w:color="000000" w:sz="4" w:space="0"/>
              <w:bottom w:val="single" w:color="000000" w:sz="4" w:space="0"/>
              <w:right w:val="single" w:color="000000" w:sz="4" w:space="0"/>
            </w:tcBorders>
            <w:noWrap w:val="0"/>
            <w:vAlign w:val="top"/>
          </w:tcPr>
          <w:p w14:paraId="7913558F">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课程目标1.</w:t>
            </w:r>
            <w:r>
              <w:rPr>
                <w:rFonts w:hint="eastAsia" w:ascii="楷体" w:eastAsia="楷体" w:cs="仿宋"/>
                <w:bCs/>
                <w:kern w:val="2"/>
                <w:szCs w:val="21"/>
                <w:lang w:bidi="ar-SA"/>
              </w:rPr>
              <w:tab/>
            </w:r>
          </w:p>
          <w:p w14:paraId="159F2A42">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掌握基本的器乐合奏音乐租养与训练技巧，包括适应多种音乐风格和表现需要的音律感、音准感、声部谐和感、节奏感等方法，掌握器乐合奏指挥的基本拍式及要领，基本具备处理中外不同音乐风格作品的能力。</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0EEDC827">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扎实掌握器乐合奏的音乐素养与训练技巧，包括适应多种音乐风格和表现需要的音律感、音准感、声部谐和感、节奏感等方法，熟练掌握器乐合奏指挥的基本拍式及要领，能够独立具备处理中外不同音乐风格作品的能力。</w:t>
            </w:r>
          </w:p>
        </w:tc>
        <w:tc>
          <w:tcPr>
            <w:tcW w:w="1552" w:type="dxa"/>
            <w:tcBorders>
              <w:top w:val="single" w:color="000000" w:sz="4" w:space="0"/>
              <w:left w:val="single" w:color="000000" w:sz="4" w:space="0"/>
              <w:bottom w:val="single" w:color="000000" w:sz="4" w:space="0"/>
              <w:right w:val="single" w:color="000000" w:sz="4" w:space="0"/>
            </w:tcBorders>
            <w:noWrap w:val="0"/>
            <w:vAlign w:val="top"/>
          </w:tcPr>
          <w:p w14:paraId="79E56948">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较好掌握器乐合奏的音乐素养与训练技巧，包括适应多种音乐风格和表现需要的音律感、音准感、声部谐和感、节奏感等方法，较好掌握器乐合奏指挥的基本拍式及要领，较好具备处理中外不同音乐风格作品的能力。</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4676D4B2">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能够掌握器乐合奏的音乐素养与训练技巧，包括适应多种音乐风格和表现需要的音律感、音准感、声部谐和感、节奏感等方法，熟练掌握器乐合奏指挥的基本拍式及要领，具备处理中外不同音乐风格作品的能力。</w:t>
            </w:r>
          </w:p>
        </w:tc>
        <w:tc>
          <w:tcPr>
            <w:tcW w:w="1666" w:type="dxa"/>
            <w:tcBorders>
              <w:top w:val="single" w:color="000000" w:sz="4" w:space="0"/>
              <w:left w:val="single" w:color="000000" w:sz="4" w:space="0"/>
              <w:bottom w:val="single" w:color="000000" w:sz="4" w:space="0"/>
              <w:right w:val="single" w:color="000000" w:sz="4" w:space="0"/>
            </w:tcBorders>
            <w:noWrap w:val="0"/>
            <w:vAlign w:val="top"/>
          </w:tcPr>
          <w:p w14:paraId="5F9D787E">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基本掌握器乐合奏的音乐素养与训练技巧，包括适应多种音乐风格和表现需要的音律感、音准感、声部谐和感、节奏感等方法，基本掌握器乐合奏指挥的基本拍式及要领，并基本具备处理中外不同音乐风格作品的能力。</w:t>
            </w: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44C628B2">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未能掌握器乐合奏的音乐素养与训练技巧，包括适应多种音乐风格和表现需要的音律感、音准感、声部谐和感、节奏感等方法以及合奏指挥的基本拍式及要领，未能具备处理中外不同音乐风格作品的能力。</w:t>
            </w:r>
          </w:p>
        </w:tc>
      </w:tr>
      <w:tr w14:paraId="3CAC9221">
        <w:trPr>
          <w:trHeight w:val="794" w:hRule="atLeast"/>
          <w:jc w:val="center"/>
        </w:trPr>
        <w:tc>
          <w:tcPr>
            <w:tcW w:w="1576" w:type="dxa"/>
            <w:tcBorders>
              <w:top w:val="single" w:color="000000" w:sz="4" w:space="0"/>
              <w:left w:val="single" w:color="000000" w:sz="4" w:space="0"/>
              <w:bottom w:val="single" w:color="000000" w:sz="4" w:space="0"/>
              <w:right w:val="single" w:color="000000" w:sz="4" w:space="0"/>
            </w:tcBorders>
            <w:noWrap w:val="0"/>
            <w:vAlign w:val="top"/>
          </w:tcPr>
          <w:p w14:paraId="3E15F311">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课程目标2.</w:t>
            </w:r>
          </w:p>
          <w:p w14:paraId="70C8BDE7">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使学生在大量多声部的器乐合奏过程中培养合作能力，掌握乐队指挥与排练的技巧，以及强化实际演奏和合作意识。</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3EFB1646">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能够扎实掌握乐队指挥与排练的技巧，以及强化实际演奏和合作意识。</w:t>
            </w:r>
          </w:p>
        </w:tc>
        <w:tc>
          <w:tcPr>
            <w:tcW w:w="1552" w:type="dxa"/>
            <w:tcBorders>
              <w:top w:val="single" w:color="000000" w:sz="4" w:space="0"/>
              <w:left w:val="single" w:color="000000" w:sz="4" w:space="0"/>
              <w:bottom w:val="single" w:color="000000" w:sz="4" w:space="0"/>
              <w:right w:val="single" w:color="000000" w:sz="4" w:space="0"/>
            </w:tcBorders>
            <w:noWrap w:val="0"/>
            <w:vAlign w:val="top"/>
          </w:tcPr>
          <w:p w14:paraId="62E557E7">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能够较好掌握乐队指挥与排练的技巧，以及强化实际演奏和合作意识。</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75170FC3">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能够掌握乐队指挥与排练的技巧，以及强化实际演奏和合作意识。</w:t>
            </w:r>
          </w:p>
        </w:tc>
        <w:tc>
          <w:tcPr>
            <w:tcW w:w="1666" w:type="dxa"/>
            <w:tcBorders>
              <w:top w:val="single" w:color="000000" w:sz="4" w:space="0"/>
              <w:left w:val="single" w:color="000000" w:sz="4" w:space="0"/>
              <w:bottom w:val="single" w:color="000000" w:sz="4" w:space="0"/>
              <w:right w:val="single" w:color="000000" w:sz="4" w:space="0"/>
            </w:tcBorders>
            <w:noWrap w:val="0"/>
            <w:vAlign w:val="top"/>
          </w:tcPr>
          <w:p w14:paraId="27CBF911">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能够基本掌握乐队指挥与排练的技巧，以及强化实际演奏和合作意识。</w:t>
            </w: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0B8D0E8C">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未能掌握乐队指挥与排练的技巧，以及强化实际演奏和合作意识。</w:t>
            </w:r>
          </w:p>
        </w:tc>
      </w:tr>
      <w:tr w14:paraId="72BE88CC">
        <w:trPr>
          <w:trHeight w:val="794" w:hRule="atLeast"/>
          <w:jc w:val="center"/>
        </w:trPr>
        <w:tc>
          <w:tcPr>
            <w:tcW w:w="1576" w:type="dxa"/>
            <w:tcBorders>
              <w:top w:val="single" w:color="000000" w:sz="4" w:space="0"/>
              <w:left w:val="single" w:color="000000" w:sz="4" w:space="0"/>
              <w:bottom w:val="single" w:color="000000" w:sz="4" w:space="0"/>
              <w:right w:val="single" w:color="000000" w:sz="4" w:space="0"/>
            </w:tcBorders>
            <w:noWrap w:val="0"/>
            <w:vAlign w:val="top"/>
          </w:tcPr>
          <w:p w14:paraId="332B6E0D">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课程目标3.</w:t>
            </w:r>
          </w:p>
          <w:p w14:paraId="7BE4CE89">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能够在中学课外音乐活动中组织、编排乐团等社团活动，在艺术实践中引导学生做到崇德尚艺。</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2FE68913">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能够扎实掌握在中学课外音乐活动中组织、编排乐团的技巧，以及引导学生做到崇德尚艺。</w:t>
            </w:r>
          </w:p>
        </w:tc>
        <w:tc>
          <w:tcPr>
            <w:tcW w:w="1552" w:type="dxa"/>
            <w:tcBorders>
              <w:top w:val="single" w:color="000000" w:sz="4" w:space="0"/>
              <w:left w:val="single" w:color="000000" w:sz="4" w:space="0"/>
              <w:bottom w:val="single" w:color="000000" w:sz="4" w:space="0"/>
              <w:right w:val="single" w:color="000000" w:sz="4" w:space="0"/>
            </w:tcBorders>
            <w:noWrap w:val="0"/>
            <w:vAlign w:val="top"/>
          </w:tcPr>
          <w:p w14:paraId="1D56217D">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能够较好掌握在中学课外音乐活动中组织、编排乐团的技巧，以及引导学生做到崇德尚艺。</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42DC6ED2">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能够掌握在中学课外音乐活动中组织、编排乐团的技巧，以及引导学生做到崇德尚艺。</w:t>
            </w:r>
          </w:p>
        </w:tc>
        <w:tc>
          <w:tcPr>
            <w:tcW w:w="1666" w:type="dxa"/>
            <w:tcBorders>
              <w:top w:val="single" w:color="000000" w:sz="4" w:space="0"/>
              <w:left w:val="single" w:color="000000" w:sz="4" w:space="0"/>
              <w:bottom w:val="single" w:color="000000" w:sz="4" w:space="0"/>
              <w:right w:val="single" w:color="000000" w:sz="4" w:space="0"/>
            </w:tcBorders>
            <w:noWrap w:val="0"/>
            <w:vAlign w:val="top"/>
          </w:tcPr>
          <w:p w14:paraId="4BDBB614">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能够基本掌握在中学课外音乐活动中组织、编排乐团的技巧，以及引导学生做到崇德尚艺。</w:t>
            </w: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57C3F74B">
            <w:pPr>
              <w:widowControl/>
              <w:spacing w:line="300" w:lineRule="exact"/>
              <w:jc w:val="left"/>
              <w:rPr>
                <w:rFonts w:hint="eastAsia" w:ascii="楷体" w:eastAsia="楷体" w:cs="仿宋"/>
                <w:bCs/>
                <w:kern w:val="2"/>
                <w:szCs w:val="21"/>
                <w:lang w:bidi="ar-SA"/>
              </w:rPr>
            </w:pPr>
            <w:r>
              <w:rPr>
                <w:rFonts w:hint="eastAsia" w:ascii="楷体" w:eastAsia="楷体" w:cs="仿宋"/>
                <w:bCs/>
                <w:kern w:val="2"/>
                <w:szCs w:val="21"/>
                <w:lang w:bidi="ar-SA"/>
              </w:rPr>
              <w:t>未能掌握在中学课外音乐活动中组织、编排乐团的技巧，以及引导学生做到崇德尚艺。</w:t>
            </w:r>
          </w:p>
        </w:tc>
      </w:tr>
    </w:tbl>
    <w:p w14:paraId="1E121746"/>
    <w:p w14:paraId="778A3EB1">
      <w:r>
        <w:br w:type="page"/>
      </w:r>
    </w:p>
    <w:p w14:paraId="5230864B">
      <w:pPr>
        <w:adjustRightInd w:val="0"/>
        <w:snapToGrid w:val="0"/>
        <w:jc w:val="center"/>
        <w:rPr>
          <w:rFonts w:hint="eastAsia" w:ascii="仿宋" w:hAnsi="仿宋" w:eastAsia="仿宋"/>
          <w:sz w:val="44"/>
          <w:szCs w:val="44"/>
        </w:rPr>
      </w:pPr>
      <w:r>
        <w:rPr>
          <w:rFonts w:hint="eastAsia" w:ascii="仿宋" w:hAnsi="仿宋" w:eastAsia="仿宋"/>
          <w:sz w:val="44"/>
          <w:szCs w:val="44"/>
        </w:rPr>
        <w:t>三明</w:t>
      </w:r>
      <w:r>
        <w:rPr>
          <w:rFonts w:ascii="仿宋" w:hAnsi="仿宋" w:eastAsia="仿宋"/>
          <w:sz w:val="44"/>
          <w:szCs w:val="44"/>
        </w:rPr>
        <w:t>学院音乐学</w:t>
      </w:r>
      <w:r>
        <w:rPr>
          <w:rFonts w:hint="eastAsia" w:ascii="仿宋" w:hAnsi="仿宋" w:eastAsia="仿宋"/>
          <w:sz w:val="44"/>
          <w:szCs w:val="44"/>
        </w:rPr>
        <w:t>专业（师范类）</w:t>
      </w:r>
    </w:p>
    <w:p w14:paraId="55000946">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93" w:name="_Toc1422128319"/>
      <w:bookmarkStart w:id="94" w:name="_Toc1901849750"/>
      <w:r>
        <w:rPr>
          <w:rFonts w:hint="eastAsia" w:ascii="方正小标宋简体" w:hAnsi="方正小标宋简体" w:eastAsia="方正小标宋简体" w:cs="方正小标宋简体"/>
          <w:b w:val="0"/>
          <w:bCs w:val="0"/>
          <w:sz w:val="44"/>
          <w:szCs w:val="44"/>
          <w:lang w:val="en-US" w:eastAsia="zh-CN"/>
        </w:rPr>
        <w:t>《小乐队编配》课程教学大纲</w:t>
      </w:r>
      <w:bookmarkEnd w:id="93"/>
      <w:bookmarkEnd w:id="94"/>
    </w:p>
    <w:p w14:paraId="71B744B0">
      <w:pPr>
        <w:adjustRightInd w:val="0"/>
        <w:snapToGrid w:val="0"/>
        <w:jc w:val="center"/>
        <w:rPr>
          <w:rFonts w:hint="eastAsia" w:eastAsia="方正小标宋简体"/>
          <w:sz w:val="24"/>
          <w:szCs w:val="24"/>
        </w:rPr>
      </w:pPr>
    </w:p>
    <w:tbl>
      <w:tblPr>
        <w:tblStyle w:val="9"/>
        <w:tblW w:w="95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186"/>
        <w:gridCol w:w="1371"/>
        <w:gridCol w:w="135"/>
        <w:gridCol w:w="7"/>
        <w:gridCol w:w="1559"/>
        <w:gridCol w:w="425"/>
        <w:gridCol w:w="851"/>
        <w:gridCol w:w="1275"/>
        <w:gridCol w:w="1560"/>
        <w:gridCol w:w="328"/>
        <w:gridCol w:w="806"/>
      </w:tblGrid>
      <w:tr w14:paraId="7965F030">
        <w:trPr>
          <w:trHeight w:val="1004" w:hRule="atLeast"/>
        </w:trPr>
        <w:tc>
          <w:tcPr>
            <w:tcW w:w="1186" w:type="dxa"/>
            <w:noWrap w:val="0"/>
            <w:vAlign w:val="center"/>
          </w:tcPr>
          <w:p w14:paraId="0A36A44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3497" w:type="dxa"/>
            <w:gridSpan w:val="5"/>
            <w:noWrap w:val="0"/>
            <w:vAlign w:val="center"/>
          </w:tcPr>
          <w:p w14:paraId="3743ED1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《小乐队编配》</w:t>
            </w:r>
          </w:p>
        </w:tc>
        <w:tc>
          <w:tcPr>
            <w:tcW w:w="2126" w:type="dxa"/>
            <w:gridSpan w:val="2"/>
            <w:noWrap w:val="0"/>
            <w:vAlign w:val="center"/>
          </w:tcPr>
          <w:p w14:paraId="097995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课程代码</w:t>
            </w:r>
          </w:p>
        </w:tc>
        <w:tc>
          <w:tcPr>
            <w:tcW w:w="2694" w:type="dxa"/>
            <w:gridSpan w:val="3"/>
            <w:noWrap w:val="0"/>
            <w:vAlign w:val="center"/>
          </w:tcPr>
          <w:p w14:paraId="56524086">
            <w:pPr>
              <w:adjustRightInd w:val="0"/>
              <w:snapToGrid w:val="0"/>
              <w:jc w:val="center"/>
              <w:rPr>
                <w:rFonts w:hint="eastAsia" w:ascii="仿宋" w:hAnsi="仿宋" w:eastAsia="仿宋" w:cs="仿宋"/>
                <w:sz w:val="24"/>
                <w:szCs w:val="24"/>
              </w:rPr>
            </w:pPr>
            <w:r>
              <w:rPr>
                <w:rFonts w:ascii="仿宋" w:hAnsi="仿宋" w:eastAsia="仿宋" w:cs="仿宋"/>
                <w:sz w:val="24"/>
                <w:szCs w:val="24"/>
              </w:rPr>
              <w:t>126140</w:t>
            </w:r>
          </w:p>
        </w:tc>
      </w:tr>
      <w:tr w14:paraId="250695E9">
        <w:trPr>
          <w:trHeight w:val="454" w:hRule="atLeast"/>
        </w:trPr>
        <w:tc>
          <w:tcPr>
            <w:tcW w:w="1186" w:type="dxa"/>
            <w:noWrap w:val="0"/>
            <w:vAlign w:val="center"/>
          </w:tcPr>
          <w:p w14:paraId="2DC7BD1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8317" w:type="dxa"/>
            <w:gridSpan w:val="10"/>
            <w:noWrap w:val="0"/>
            <w:vAlign w:val="center"/>
          </w:tcPr>
          <w:p w14:paraId="431ED138">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专业必修 </w:t>
            </w:r>
          </w:p>
          <w:p w14:paraId="24CB7E9A">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专业选修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11AF19D7">
        <w:trPr>
          <w:trHeight w:val="406" w:hRule="atLeast"/>
        </w:trPr>
        <w:tc>
          <w:tcPr>
            <w:tcW w:w="1186" w:type="dxa"/>
            <w:noWrap w:val="0"/>
            <w:vAlign w:val="center"/>
          </w:tcPr>
          <w:p w14:paraId="6642ABD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513" w:type="dxa"/>
            <w:gridSpan w:val="3"/>
            <w:noWrap w:val="0"/>
            <w:vAlign w:val="center"/>
          </w:tcPr>
          <w:p w14:paraId="34193BF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第6学期</w:t>
            </w:r>
          </w:p>
        </w:tc>
        <w:tc>
          <w:tcPr>
            <w:tcW w:w="1984" w:type="dxa"/>
            <w:gridSpan w:val="2"/>
            <w:noWrap w:val="0"/>
            <w:vAlign w:val="center"/>
          </w:tcPr>
          <w:p w14:paraId="0636023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学分</w:t>
            </w:r>
          </w:p>
        </w:tc>
        <w:tc>
          <w:tcPr>
            <w:tcW w:w="2126" w:type="dxa"/>
            <w:gridSpan w:val="2"/>
            <w:noWrap w:val="0"/>
            <w:vAlign w:val="center"/>
          </w:tcPr>
          <w:p w14:paraId="360D6ACF">
            <w:pPr>
              <w:adjustRightInd w:val="0"/>
              <w:snapToGrid w:val="0"/>
              <w:jc w:val="center"/>
              <w:rPr>
                <w:rFonts w:hint="eastAsia" w:ascii="仿宋" w:hAnsi="仿宋" w:eastAsia="仿宋" w:cs="仿宋"/>
                <w:sz w:val="24"/>
                <w:szCs w:val="24"/>
              </w:rPr>
            </w:pPr>
            <w:r>
              <w:rPr>
                <w:rFonts w:ascii="仿宋" w:hAnsi="仿宋" w:eastAsia="仿宋" w:cs="仿宋"/>
                <w:sz w:val="24"/>
                <w:szCs w:val="24"/>
              </w:rPr>
              <w:t>2</w:t>
            </w:r>
          </w:p>
        </w:tc>
        <w:tc>
          <w:tcPr>
            <w:tcW w:w="1888" w:type="dxa"/>
            <w:gridSpan w:val="2"/>
            <w:noWrap w:val="0"/>
            <w:vAlign w:val="center"/>
          </w:tcPr>
          <w:p w14:paraId="3EBC72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806" w:type="dxa"/>
            <w:noWrap w:val="0"/>
            <w:vAlign w:val="center"/>
          </w:tcPr>
          <w:p w14:paraId="185DB624">
            <w:pPr>
              <w:adjustRightInd w:val="0"/>
              <w:snapToGrid w:val="0"/>
              <w:jc w:val="center"/>
              <w:rPr>
                <w:rFonts w:ascii="仿宋" w:hAnsi="仿宋" w:eastAsia="仿宋" w:cs="仿宋"/>
                <w:sz w:val="24"/>
                <w:szCs w:val="24"/>
              </w:rPr>
            </w:pPr>
            <w:r>
              <w:rPr>
                <w:rFonts w:hint="eastAsia" w:ascii="仿宋" w:hAnsi="仿宋" w:eastAsia="仿宋" w:cs="仿宋"/>
                <w:sz w:val="24"/>
                <w:szCs w:val="24"/>
              </w:rPr>
              <w:t>林心河</w:t>
            </w:r>
          </w:p>
        </w:tc>
      </w:tr>
      <w:tr w14:paraId="5C379831">
        <w:trPr>
          <w:trHeight w:val="485" w:hRule="atLeast"/>
        </w:trPr>
        <w:tc>
          <w:tcPr>
            <w:tcW w:w="1186" w:type="dxa"/>
            <w:noWrap w:val="0"/>
            <w:vAlign w:val="center"/>
          </w:tcPr>
          <w:p w14:paraId="212B08B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513" w:type="dxa"/>
            <w:gridSpan w:val="3"/>
            <w:noWrap w:val="0"/>
            <w:vAlign w:val="center"/>
          </w:tcPr>
          <w:p w14:paraId="294E3130">
            <w:pPr>
              <w:adjustRightInd w:val="0"/>
              <w:snapToGrid w:val="0"/>
              <w:jc w:val="center"/>
              <w:rPr>
                <w:rFonts w:hint="eastAsia" w:ascii="仿宋" w:hAnsi="仿宋" w:eastAsia="仿宋" w:cs="仿宋"/>
                <w:sz w:val="24"/>
                <w:szCs w:val="24"/>
              </w:rPr>
            </w:pPr>
            <w:r>
              <w:rPr>
                <w:rFonts w:ascii="仿宋" w:hAnsi="仿宋" w:eastAsia="仿宋" w:cs="仿宋"/>
                <w:sz w:val="24"/>
                <w:szCs w:val="24"/>
              </w:rPr>
              <w:t>32</w:t>
            </w:r>
          </w:p>
        </w:tc>
        <w:tc>
          <w:tcPr>
            <w:tcW w:w="1984" w:type="dxa"/>
            <w:gridSpan w:val="2"/>
            <w:noWrap w:val="0"/>
            <w:vAlign w:val="center"/>
          </w:tcPr>
          <w:p w14:paraId="6AEA726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2126" w:type="dxa"/>
            <w:gridSpan w:val="2"/>
            <w:noWrap w:val="0"/>
            <w:vAlign w:val="center"/>
          </w:tcPr>
          <w:p w14:paraId="1161CDC1">
            <w:pPr>
              <w:adjustRightInd w:val="0"/>
              <w:snapToGrid w:val="0"/>
              <w:jc w:val="center"/>
              <w:rPr>
                <w:rFonts w:ascii="仿宋" w:hAnsi="仿宋" w:eastAsia="仿宋" w:cs="仿宋"/>
                <w:sz w:val="24"/>
                <w:szCs w:val="24"/>
              </w:rPr>
            </w:pPr>
            <w:r>
              <w:rPr>
                <w:rFonts w:ascii="仿宋" w:hAnsi="仿宋" w:eastAsia="仿宋" w:cs="仿宋"/>
                <w:sz w:val="24"/>
                <w:szCs w:val="24"/>
              </w:rPr>
              <w:t>16</w:t>
            </w:r>
          </w:p>
        </w:tc>
        <w:tc>
          <w:tcPr>
            <w:tcW w:w="1888" w:type="dxa"/>
            <w:gridSpan w:val="2"/>
            <w:tcBorders>
              <w:right w:val="single" w:color="000000" w:sz="4" w:space="0"/>
            </w:tcBorders>
            <w:noWrap w:val="0"/>
            <w:vAlign w:val="center"/>
          </w:tcPr>
          <w:p w14:paraId="16EE1AE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806" w:type="dxa"/>
            <w:tcBorders>
              <w:left w:val="single" w:color="000000" w:sz="4" w:space="0"/>
            </w:tcBorders>
            <w:noWrap w:val="0"/>
            <w:vAlign w:val="center"/>
          </w:tcPr>
          <w:p w14:paraId="10DF9E40">
            <w:pPr>
              <w:adjustRightInd w:val="0"/>
              <w:snapToGrid w:val="0"/>
              <w:jc w:val="center"/>
              <w:rPr>
                <w:rFonts w:ascii="仿宋" w:hAnsi="仿宋" w:eastAsia="仿宋" w:cs="仿宋"/>
                <w:sz w:val="24"/>
                <w:szCs w:val="24"/>
              </w:rPr>
            </w:pPr>
            <w:r>
              <w:rPr>
                <w:rFonts w:ascii="仿宋" w:hAnsi="仿宋" w:eastAsia="仿宋" w:cs="仿宋"/>
                <w:sz w:val="24"/>
                <w:szCs w:val="24"/>
              </w:rPr>
              <w:t>16</w:t>
            </w:r>
          </w:p>
        </w:tc>
      </w:tr>
      <w:tr w14:paraId="191CE7C6">
        <w:trPr>
          <w:trHeight w:val="454" w:hRule="atLeast"/>
        </w:trPr>
        <w:tc>
          <w:tcPr>
            <w:tcW w:w="1186" w:type="dxa"/>
            <w:noWrap w:val="0"/>
            <w:vAlign w:val="center"/>
          </w:tcPr>
          <w:p w14:paraId="7D3662D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8317" w:type="dxa"/>
            <w:gridSpan w:val="10"/>
            <w:noWrap w:val="0"/>
            <w:vAlign w:val="center"/>
          </w:tcPr>
          <w:p w14:paraId="5759EC2D">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先修课程：基本乐理、和声、</w:t>
            </w:r>
          </w:p>
          <w:p w14:paraId="416C2DB6">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后续课程：教育见习、教育实习</w:t>
            </w:r>
          </w:p>
        </w:tc>
      </w:tr>
      <w:tr w14:paraId="6D3C9822">
        <w:trPr>
          <w:trHeight w:val="454" w:hRule="atLeast"/>
        </w:trPr>
        <w:tc>
          <w:tcPr>
            <w:tcW w:w="1186" w:type="dxa"/>
            <w:noWrap w:val="0"/>
            <w:vAlign w:val="center"/>
          </w:tcPr>
          <w:p w14:paraId="7B50419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8317" w:type="dxa"/>
            <w:gridSpan w:val="10"/>
            <w:noWrap w:val="0"/>
            <w:vAlign w:val="center"/>
          </w:tcPr>
          <w:p w14:paraId="094BF511">
            <w:pPr>
              <w:adjustRightInd w:val="0"/>
              <w:snapToGrid w:val="0"/>
              <w:jc w:val="center"/>
              <w:rPr>
                <w:rFonts w:hint="eastAsia" w:ascii="仿宋" w:hAnsi="仿宋" w:eastAsia="仿宋" w:cs="仿宋"/>
                <w:sz w:val="24"/>
                <w:szCs w:val="24"/>
              </w:rPr>
            </w:pPr>
            <w:r>
              <w:rPr>
                <w:rFonts w:ascii="仿宋" w:hAnsi="仿宋" w:eastAsia="仿宋" w:cs="仿宋"/>
                <w:sz w:val="24"/>
                <w:szCs w:val="24"/>
              </w:rPr>
              <w:t>音乐学</w:t>
            </w:r>
            <w:r>
              <w:rPr>
                <w:rFonts w:hint="eastAsia" w:ascii="仿宋" w:hAnsi="仿宋" w:eastAsia="仿宋" w:cs="仿宋"/>
                <w:sz w:val="24"/>
                <w:szCs w:val="24"/>
              </w:rPr>
              <w:t>专业</w:t>
            </w:r>
          </w:p>
        </w:tc>
      </w:tr>
      <w:tr w14:paraId="70375963">
        <w:tc>
          <w:tcPr>
            <w:tcW w:w="1186" w:type="dxa"/>
            <w:tcBorders>
              <w:bottom w:val="single" w:color="auto" w:sz="4" w:space="0"/>
            </w:tcBorders>
            <w:noWrap w:val="0"/>
            <w:vAlign w:val="center"/>
          </w:tcPr>
          <w:p w14:paraId="1503A53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A</w:t>
            </w:r>
          </w:p>
          <w:p w14:paraId="242A995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8317" w:type="dxa"/>
            <w:gridSpan w:val="10"/>
            <w:tcBorders>
              <w:bottom w:val="single" w:color="auto" w:sz="4" w:space="0"/>
            </w:tcBorders>
            <w:noWrap w:val="0"/>
            <w:vAlign w:val="center"/>
          </w:tcPr>
          <w:p w14:paraId="4344E12C">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[1]</w:t>
            </w:r>
            <w:r>
              <w:rPr>
                <w:rFonts w:hint="eastAsia"/>
              </w:rPr>
              <w:t xml:space="preserve"> </w:t>
            </w:r>
            <w:r>
              <w:rPr>
                <w:rFonts w:hint="eastAsia" w:ascii="仿宋" w:hAnsi="仿宋" w:eastAsia="仿宋" w:cs="仿宋"/>
                <w:sz w:val="24"/>
                <w:szCs w:val="24"/>
              </w:rPr>
              <w:t>阿德勒. 配器法教程[M]. 中央音乐学院出版社, 2010.</w:t>
            </w:r>
          </w:p>
          <w:p w14:paraId="7D845DA6">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w:t>
            </w:r>
            <w:r>
              <w:rPr>
                <w:rFonts w:hint="eastAsia"/>
              </w:rPr>
              <w:t xml:space="preserve"> </w:t>
            </w:r>
            <w:r>
              <w:rPr>
                <w:rFonts w:hint="eastAsia" w:ascii="仿宋" w:hAnsi="仿宋" w:eastAsia="仿宋" w:cs="仿宋"/>
                <w:sz w:val="24"/>
                <w:szCs w:val="24"/>
              </w:rPr>
              <w:t>朴东生. 中国民族管弦乐实用配器手册[M]. 人民音乐出版社, 2011.</w:t>
            </w:r>
          </w:p>
        </w:tc>
      </w:tr>
      <w:tr w14:paraId="73DD02EE">
        <w:tc>
          <w:tcPr>
            <w:tcW w:w="1186" w:type="dxa"/>
            <w:tcBorders>
              <w:bottom w:val="single" w:color="auto" w:sz="4" w:space="0"/>
            </w:tcBorders>
            <w:noWrap w:val="0"/>
            <w:vAlign w:val="center"/>
          </w:tcPr>
          <w:p w14:paraId="1314412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B</w:t>
            </w:r>
          </w:p>
          <w:p w14:paraId="63AA17A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8317" w:type="dxa"/>
            <w:gridSpan w:val="10"/>
            <w:tcBorders>
              <w:bottom w:val="single" w:color="auto" w:sz="4" w:space="0"/>
            </w:tcBorders>
            <w:noWrap w:val="0"/>
            <w:vAlign w:val="center"/>
          </w:tcPr>
          <w:p w14:paraId="2AE2B9FB">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 戴宏威. 管弦乐配器法[M]. 中央音乐学院出版社, 2011.</w:t>
            </w:r>
          </w:p>
          <w:p w14:paraId="4400C209">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 xml:space="preserve"> </w:t>
            </w:r>
            <w:r>
              <w:rPr>
                <w:rFonts w:hint="eastAsia" w:ascii="仿宋" w:hAnsi="仿宋" w:eastAsia="仿宋" w:cs="仿宋"/>
                <w:sz w:val="24"/>
                <w:szCs w:val="24"/>
              </w:rPr>
              <w:t>傅利民. 中国民族器乐配器教程[M]. 上海教育出版社, 2005.</w:t>
            </w:r>
          </w:p>
          <w:p w14:paraId="3DF677DD">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[3] 李云涛. 电声乐队配器基础教程[M]. 中国青年出版社, 1997.</w:t>
            </w:r>
          </w:p>
          <w:p w14:paraId="347BC84A">
            <w:pPr>
              <w:widowControl/>
              <w:jc w:val="left"/>
              <w:rPr>
                <w:rFonts w:hint="eastAsia"/>
                <w:kern w:val="0"/>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w:t>
            </w:r>
            <w:r>
              <w:rPr>
                <w:rFonts w:ascii="仿宋" w:hAnsi="仿宋" w:eastAsia="仿宋" w:cs="仿宋"/>
                <w:sz w:val="24"/>
                <w:szCs w:val="24"/>
              </w:rPr>
              <w:t xml:space="preserve"> 赵德义. 小型乐队编配教程[M]. 湖南文艺出版社,2001.</w:t>
            </w:r>
          </w:p>
        </w:tc>
      </w:tr>
      <w:tr w14:paraId="40F90BF1">
        <w:trPr>
          <w:trHeight w:val="1084" w:hRule="atLeast"/>
        </w:trPr>
        <w:tc>
          <w:tcPr>
            <w:tcW w:w="1186" w:type="dxa"/>
            <w:tcBorders>
              <w:bottom w:val="single" w:color="auto" w:sz="4" w:space="0"/>
            </w:tcBorders>
            <w:noWrap w:val="0"/>
            <w:vAlign w:val="center"/>
          </w:tcPr>
          <w:p w14:paraId="05317AA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C</w:t>
            </w:r>
          </w:p>
          <w:p w14:paraId="2BD16AF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8317" w:type="dxa"/>
            <w:gridSpan w:val="10"/>
            <w:tcBorders>
              <w:bottom w:val="single" w:color="auto" w:sz="4" w:space="0"/>
            </w:tcBorders>
            <w:noWrap w:val="0"/>
            <w:vAlign w:val="center"/>
          </w:tcPr>
          <w:p w14:paraId="3BE6AEBC">
            <w:pPr>
              <w:widowControl/>
              <w:jc w:val="left"/>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 xml:space="preserve"> </w:t>
            </w:r>
            <w:r>
              <w:rPr>
                <w:rFonts w:ascii="仿宋" w:hAnsi="仿宋" w:eastAsia="仿宋" w:cs="仿宋"/>
                <w:sz w:val="24"/>
                <w:szCs w:val="24"/>
              </w:rPr>
              <w:t>交响乐队乐器法与编配基础</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四川音乐学院</w:t>
            </w:r>
            <w:r>
              <w:rPr>
                <w:rFonts w:ascii="仿宋" w:hAnsi="仿宋" w:eastAsia="仿宋" w:cs="仿宋"/>
                <w:sz w:val="24"/>
                <w:szCs w:val="24"/>
              </w:rPr>
              <w:t>MOOC.</w:t>
            </w:r>
          </w:p>
          <w:p w14:paraId="2CB657EE">
            <w:pPr>
              <w:tabs>
                <w:tab w:val="left" w:pos="720"/>
              </w:tabs>
              <w:adjustRightInd w:val="0"/>
              <w:snapToGrid w:val="0"/>
              <w:jc w:val="left"/>
              <w:rPr>
                <w:rFonts w:ascii="仿宋" w:hAnsi="仿宋" w:eastAsia="仿宋" w:cs="仿宋"/>
                <w:sz w:val="24"/>
                <w:szCs w:val="24"/>
              </w:rPr>
            </w:pPr>
            <w:r>
              <w:rPr>
                <w:rFonts w:ascii="仿宋" w:hAnsi="仿宋" w:eastAsia="仿宋" w:cs="仿宋"/>
                <w:sz w:val="24"/>
                <w:szCs w:val="24"/>
              </w:rPr>
              <w:t xml:space="preserve">[2] </w:t>
            </w:r>
            <w:r>
              <w:rPr>
                <w:rFonts w:hint="eastAsia" w:ascii="仿宋" w:hAnsi="仿宋" w:eastAsia="仿宋" w:cs="仿宋"/>
                <w:sz w:val="24"/>
                <w:szCs w:val="24"/>
              </w:rPr>
              <w:t>音乐人网.</w:t>
            </w:r>
          </w:p>
          <w:p w14:paraId="6A71CACF">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 xml:space="preserve">3] </w:t>
            </w:r>
            <w:r>
              <w:rPr>
                <w:rFonts w:hint="eastAsia" w:ascii="仿宋" w:hAnsi="仿宋" w:eastAsia="仿宋" w:cs="仿宋"/>
                <w:sz w:val="24"/>
                <w:szCs w:val="24"/>
              </w:rPr>
              <w:t>即兴音乐人公众号.</w:t>
            </w:r>
          </w:p>
        </w:tc>
      </w:tr>
      <w:tr w14:paraId="68C39234">
        <w:trPr>
          <w:trHeight w:val="90" w:hRule="atLeast"/>
        </w:trPr>
        <w:tc>
          <w:tcPr>
            <w:tcW w:w="1186" w:type="dxa"/>
            <w:shd w:val="clear" w:color="auto" w:fill="FFFFFF"/>
            <w:noWrap w:val="0"/>
            <w:vAlign w:val="center"/>
          </w:tcPr>
          <w:p w14:paraId="105B6B4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D</w:t>
            </w:r>
          </w:p>
          <w:p w14:paraId="6AF7B55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课程描述</w:t>
            </w:r>
          </w:p>
          <w:p w14:paraId="207B3B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(含性质、地位和任务)</w:t>
            </w:r>
          </w:p>
        </w:tc>
        <w:tc>
          <w:tcPr>
            <w:tcW w:w="8317" w:type="dxa"/>
            <w:gridSpan w:val="10"/>
            <w:tcBorders>
              <w:bottom w:val="single" w:color="auto" w:sz="4" w:space="0"/>
            </w:tcBorders>
            <w:shd w:val="clear" w:color="auto" w:fill="FFFFFF"/>
            <w:noWrap w:val="0"/>
            <w:vAlign w:val="center"/>
          </w:tcPr>
          <w:p w14:paraId="69465E31">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配器课程是音乐学专业本科学生必修的专业基础课之一，是一门综合了乐理、和声、曲式等相关作曲技术理论的综合课程，也是理论课程中最具实践意义的高级学科。它不仅是从事专业音乐创作和理论研究所必须掌握的高级技术，也是音乐教育专业高年级学生将来从事教学和组织编排乐队所必备的基本技能。</w:t>
            </w:r>
          </w:p>
          <w:p w14:paraId="46C079EC">
            <w:pPr>
              <w:widowControl/>
              <w:adjustRightInd w:val="0"/>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本课程由乐器法(Instrumentation)和配器法(Orchestration)两部分组成，涵盖理论和实践内容。乐器法主要介绍管弦乐队中各乐器的构造发音、音域音区、音色特征、记谱方法和演奏技术等方面的知识，配器法则涵盖以弦乐组、木管组、铜管组和打击乐器为主的交响管弦乐、电声乐队和民乐队中各乐器之间的配合运用技术。</w:t>
            </w:r>
          </w:p>
        </w:tc>
      </w:tr>
      <w:tr w14:paraId="09E1A8E2">
        <w:trPr>
          <w:trHeight w:val="3400" w:hRule="atLeast"/>
        </w:trPr>
        <w:tc>
          <w:tcPr>
            <w:tcW w:w="1186" w:type="dxa"/>
            <w:vMerge w:val="restart"/>
            <w:shd w:val="clear" w:color="auto" w:fill="FFFFFF"/>
            <w:noWrap w:val="0"/>
            <w:vAlign w:val="center"/>
          </w:tcPr>
          <w:p w14:paraId="1F76300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E</w:t>
            </w:r>
          </w:p>
          <w:p w14:paraId="650D270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8317" w:type="dxa"/>
            <w:gridSpan w:val="10"/>
            <w:tcBorders>
              <w:bottom w:val="single" w:color="auto" w:sz="4" w:space="0"/>
            </w:tcBorders>
            <w:shd w:val="clear" w:color="auto" w:fill="FFFFFF"/>
            <w:noWrap w:val="0"/>
            <w:vAlign w:val="center"/>
          </w:tcPr>
          <w:p w14:paraId="443373FA">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通过本课程的学习，学生具备如下知识、能力及情感态度价值观：</w:t>
            </w:r>
          </w:p>
          <w:p w14:paraId="5C32FAD9">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课程目标1：</w:t>
            </w:r>
            <w:r>
              <w:rPr>
                <w:rFonts w:hint="eastAsia" w:ascii="仿宋" w:hAnsi="仿宋" w:eastAsia="仿宋" w:cs="仿宋"/>
                <w:color w:val="000000"/>
                <w:sz w:val="24"/>
                <w:szCs w:val="24"/>
              </w:rPr>
              <w:t>初步学会小型乐队编配的基本理论与研究方法；描述乐器的种类与性能；归纳乐器在小型乐队编配中的作用。（支撑毕业要求</w:t>
            </w:r>
            <w:r>
              <w:rPr>
                <w:rFonts w:ascii="仿宋" w:hAnsi="仿宋" w:eastAsia="仿宋" w:cs="仿宋"/>
                <w:color w:val="000000"/>
                <w:sz w:val="24"/>
                <w:szCs w:val="24"/>
              </w:rPr>
              <w:t>3.2</w:t>
            </w:r>
            <w:r>
              <w:rPr>
                <w:rFonts w:hint="eastAsia" w:ascii="仿宋" w:hAnsi="仿宋" w:eastAsia="仿宋" w:cs="仿宋"/>
                <w:color w:val="000000"/>
                <w:sz w:val="24"/>
                <w:szCs w:val="24"/>
              </w:rPr>
              <w:t>）</w:t>
            </w:r>
          </w:p>
          <w:p w14:paraId="351A2490">
            <w:pPr>
              <w:widowControl/>
              <w:adjustRightInd w:val="0"/>
              <w:snapToGrid w:val="0"/>
              <w:jc w:val="left"/>
              <w:rPr>
                <w:rFonts w:ascii="仿宋" w:hAnsi="仿宋" w:eastAsia="仿宋" w:cs="仿宋"/>
                <w:color w:val="000000"/>
                <w:sz w:val="24"/>
                <w:szCs w:val="24"/>
              </w:rPr>
            </w:pPr>
            <w:r>
              <w:rPr>
                <w:rFonts w:hint="eastAsia" w:ascii="仿宋" w:hAnsi="仿宋" w:eastAsia="仿宋" w:cs="仿宋"/>
                <w:b/>
                <w:bCs/>
                <w:color w:val="000000"/>
                <w:sz w:val="24"/>
                <w:szCs w:val="24"/>
              </w:rPr>
              <w:t>课程目标2：</w:t>
            </w:r>
            <w:r>
              <w:rPr>
                <w:rFonts w:hint="eastAsia" w:ascii="仿宋" w:hAnsi="仿宋" w:eastAsia="仿宋" w:cs="仿宋"/>
                <w:color w:val="000000"/>
                <w:sz w:val="24"/>
                <w:szCs w:val="24"/>
              </w:rPr>
              <w:t>编写小型乐队总谱；运用制谱软件和音序软件进行乐谱和音乐的简单制作；能够根据乐队实际情况制定编排方案。（支撑毕业要求</w:t>
            </w:r>
            <w:r>
              <w:rPr>
                <w:rFonts w:ascii="仿宋" w:hAnsi="仿宋" w:eastAsia="仿宋" w:cs="仿宋"/>
                <w:color w:val="000000"/>
                <w:sz w:val="24"/>
                <w:szCs w:val="24"/>
              </w:rPr>
              <w:t>4.2</w:t>
            </w:r>
            <w:r>
              <w:rPr>
                <w:rFonts w:hint="eastAsia" w:ascii="仿宋" w:hAnsi="仿宋" w:eastAsia="仿宋" w:cs="仿宋"/>
                <w:color w:val="000000"/>
                <w:sz w:val="24"/>
                <w:szCs w:val="24"/>
              </w:rPr>
              <w:t>）</w:t>
            </w:r>
          </w:p>
          <w:p w14:paraId="4F090DFB">
            <w:pPr>
              <w:widowControl/>
              <w:adjustRightInd w:val="0"/>
              <w:snapToGrid w:val="0"/>
              <w:jc w:val="left"/>
              <w:rPr>
                <w:rFonts w:hint="eastAsia" w:ascii="仿宋" w:hAnsi="仿宋" w:eastAsia="仿宋" w:cs="仿宋"/>
                <w:color w:val="FF0000"/>
                <w:sz w:val="24"/>
                <w:szCs w:val="24"/>
              </w:rPr>
            </w:pPr>
            <w:r>
              <w:rPr>
                <w:rFonts w:hint="eastAsia" w:ascii="仿宋" w:hAnsi="仿宋" w:eastAsia="仿宋" w:cs="仿宋"/>
                <w:b/>
                <w:bCs/>
                <w:color w:val="000000"/>
                <w:sz w:val="24"/>
                <w:szCs w:val="24"/>
              </w:rPr>
              <w:t>课程目标3：</w:t>
            </w:r>
            <w:r>
              <w:rPr>
                <w:rFonts w:hint="eastAsia" w:ascii="仿宋" w:hAnsi="仿宋" w:eastAsia="仿宋" w:cs="仿宋"/>
                <w:color w:val="000000"/>
                <w:sz w:val="24"/>
                <w:szCs w:val="24"/>
              </w:rPr>
              <w:t>创编和改编音乐作品；通过小组协作将创编和改编的音乐作品进行排练与表演。（支撑毕业要求8</w:t>
            </w:r>
            <w:r>
              <w:rPr>
                <w:rFonts w:ascii="仿宋" w:hAnsi="仿宋" w:eastAsia="仿宋" w:cs="仿宋"/>
                <w:color w:val="000000"/>
                <w:sz w:val="24"/>
                <w:szCs w:val="24"/>
              </w:rPr>
              <w:t>.2</w:t>
            </w:r>
            <w:r>
              <w:rPr>
                <w:rFonts w:hint="eastAsia" w:ascii="仿宋" w:hAnsi="仿宋" w:eastAsia="仿宋" w:cs="仿宋"/>
                <w:color w:val="000000"/>
                <w:sz w:val="24"/>
                <w:szCs w:val="24"/>
              </w:rPr>
              <w:t>）</w:t>
            </w:r>
          </w:p>
        </w:tc>
      </w:tr>
      <w:tr w14:paraId="451EAD8F">
        <w:trPr>
          <w:trHeight w:val="642" w:hRule="atLeast"/>
        </w:trPr>
        <w:tc>
          <w:tcPr>
            <w:tcW w:w="1186" w:type="dxa"/>
            <w:vMerge w:val="continue"/>
            <w:shd w:val="clear" w:color="auto" w:fill="FFFFFF"/>
            <w:noWrap w:val="0"/>
            <w:vAlign w:val="center"/>
          </w:tcPr>
          <w:p w14:paraId="59054130">
            <w:pPr>
              <w:adjustRightInd w:val="0"/>
              <w:snapToGrid w:val="0"/>
              <w:jc w:val="center"/>
              <w:rPr>
                <w:rFonts w:hint="eastAsia" w:ascii="仿宋" w:hAnsi="仿宋" w:eastAsia="仿宋" w:cs="仿宋"/>
                <w:sz w:val="24"/>
                <w:szCs w:val="24"/>
              </w:rPr>
            </w:pPr>
          </w:p>
        </w:tc>
        <w:tc>
          <w:tcPr>
            <w:tcW w:w="1513" w:type="dxa"/>
            <w:gridSpan w:val="3"/>
            <w:tcBorders>
              <w:bottom w:val="single" w:color="auto" w:sz="4" w:space="0"/>
            </w:tcBorders>
            <w:shd w:val="clear" w:color="auto" w:fill="FFFFFF"/>
            <w:noWrap w:val="0"/>
            <w:vAlign w:val="center"/>
          </w:tcPr>
          <w:p w14:paraId="52603B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4110" w:type="dxa"/>
            <w:gridSpan w:val="4"/>
            <w:tcBorders>
              <w:bottom w:val="single" w:color="auto" w:sz="4" w:space="0"/>
            </w:tcBorders>
            <w:shd w:val="clear" w:color="auto" w:fill="FFFFFF"/>
            <w:noWrap w:val="0"/>
            <w:vAlign w:val="center"/>
          </w:tcPr>
          <w:p w14:paraId="23D040F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694" w:type="dxa"/>
            <w:gridSpan w:val="3"/>
            <w:tcBorders>
              <w:bottom w:val="single" w:color="auto" w:sz="4" w:space="0"/>
            </w:tcBorders>
            <w:shd w:val="clear" w:color="auto" w:fill="FFFFFF"/>
            <w:noWrap w:val="0"/>
            <w:vAlign w:val="center"/>
          </w:tcPr>
          <w:p w14:paraId="0EABD61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6EE77347">
        <w:trPr>
          <w:trHeight w:val="2017" w:hRule="atLeast"/>
        </w:trPr>
        <w:tc>
          <w:tcPr>
            <w:tcW w:w="1186" w:type="dxa"/>
            <w:vMerge w:val="continue"/>
            <w:shd w:val="clear" w:color="auto" w:fill="FFFFFF"/>
            <w:noWrap w:val="0"/>
            <w:vAlign w:val="center"/>
          </w:tcPr>
          <w:p w14:paraId="65E43BA7">
            <w:pPr>
              <w:adjustRightInd w:val="0"/>
              <w:snapToGrid w:val="0"/>
              <w:jc w:val="center"/>
              <w:rPr>
                <w:rFonts w:hint="eastAsia" w:ascii="仿宋" w:hAnsi="仿宋" w:eastAsia="仿宋" w:cs="仿宋"/>
                <w:sz w:val="24"/>
                <w:szCs w:val="24"/>
              </w:rPr>
            </w:pPr>
          </w:p>
        </w:tc>
        <w:tc>
          <w:tcPr>
            <w:tcW w:w="1513" w:type="dxa"/>
            <w:gridSpan w:val="3"/>
            <w:tcBorders>
              <w:bottom w:val="single" w:color="auto" w:sz="4" w:space="0"/>
            </w:tcBorders>
            <w:shd w:val="clear" w:color="auto" w:fill="FFFFFF"/>
            <w:noWrap w:val="0"/>
            <w:vAlign w:val="center"/>
          </w:tcPr>
          <w:p w14:paraId="2ABBCE16">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tc>
        <w:tc>
          <w:tcPr>
            <w:tcW w:w="4110" w:type="dxa"/>
            <w:gridSpan w:val="4"/>
            <w:shd w:val="clear" w:color="auto" w:fill="FFFFFF"/>
            <w:noWrap w:val="0"/>
            <w:vAlign w:val="center"/>
          </w:tcPr>
          <w:p w14:paraId="415B18DC">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3.2【理论素养】掌握音乐理论的基本知识，了解中外音乐史的总体框架，理解音乐理论课程之间的相互关联，形成初步的音乐理论知识体系，能够综合运用音乐理论知识解决相关教学问题。 </w:t>
            </w:r>
          </w:p>
        </w:tc>
        <w:tc>
          <w:tcPr>
            <w:tcW w:w="2694" w:type="dxa"/>
            <w:gridSpan w:val="3"/>
            <w:shd w:val="clear" w:color="auto" w:fill="FFFFFF"/>
            <w:noWrap w:val="0"/>
            <w:vAlign w:val="center"/>
          </w:tcPr>
          <w:p w14:paraId="5E6F131D">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学科素养（H）</w:t>
            </w:r>
          </w:p>
        </w:tc>
      </w:tr>
      <w:tr w14:paraId="3A4E0FFD">
        <w:trPr>
          <w:trHeight w:val="1697" w:hRule="atLeast"/>
        </w:trPr>
        <w:tc>
          <w:tcPr>
            <w:tcW w:w="1186" w:type="dxa"/>
            <w:vMerge w:val="continue"/>
            <w:shd w:val="clear" w:color="auto" w:fill="FFFFFF"/>
            <w:noWrap w:val="0"/>
            <w:vAlign w:val="center"/>
          </w:tcPr>
          <w:p w14:paraId="285B242A">
            <w:pPr>
              <w:adjustRightInd w:val="0"/>
              <w:snapToGrid w:val="0"/>
              <w:jc w:val="center"/>
              <w:rPr>
                <w:rFonts w:hint="eastAsia" w:ascii="仿宋" w:hAnsi="仿宋" w:eastAsia="仿宋" w:cs="仿宋"/>
                <w:sz w:val="24"/>
                <w:szCs w:val="24"/>
              </w:rPr>
            </w:pPr>
          </w:p>
        </w:tc>
        <w:tc>
          <w:tcPr>
            <w:tcW w:w="1513" w:type="dxa"/>
            <w:gridSpan w:val="3"/>
            <w:shd w:val="clear" w:color="auto" w:fill="FFFFFF"/>
            <w:noWrap w:val="0"/>
            <w:vAlign w:val="center"/>
          </w:tcPr>
          <w:p w14:paraId="29F26794">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课程目标2</w:t>
            </w:r>
          </w:p>
        </w:tc>
        <w:tc>
          <w:tcPr>
            <w:tcW w:w="4110" w:type="dxa"/>
            <w:gridSpan w:val="4"/>
            <w:shd w:val="clear" w:color="auto" w:fill="FFFFFF"/>
            <w:noWrap w:val="0"/>
            <w:vAlign w:val="center"/>
          </w:tcPr>
          <w:p w14:paraId="4E841741">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4.2【活动策划与组织】能够合理有效组织课外音乐活动，指导和训练学生艺术团，能够进行校园文化艺术节的策划、组织、节目编排和指导工作。 </w:t>
            </w:r>
          </w:p>
        </w:tc>
        <w:tc>
          <w:tcPr>
            <w:tcW w:w="2694" w:type="dxa"/>
            <w:gridSpan w:val="3"/>
            <w:shd w:val="clear" w:color="auto" w:fill="FFFFFF"/>
            <w:noWrap w:val="0"/>
            <w:vAlign w:val="center"/>
          </w:tcPr>
          <w:p w14:paraId="62BBF36C">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教学能力（H）</w:t>
            </w:r>
          </w:p>
        </w:tc>
      </w:tr>
      <w:tr w14:paraId="5104EA0D">
        <w:trPr>
          <w:trHeight w:val="1835" w:hRule="atLeast"/>
        </w:trPr>
        <w:tc>
          <w:tcPr>
            <w:tcW w:w="1186" w:type="dxa"/>
            <w:vMerge w:val="continue"/>
            <w:shd w:val="clear" w:color="auto" w:fill="FFFFFF"/>
            <w:noWrap w:val="0"/>
            <w:vAlign w:val="center"/>
          </w:tcPr>
          <w:p w14:paraId="52790AAC">
            <w:pPr>
              <w:adjustRightInd w:val="0"/>
              <w:snapToGrid w:val="0"/>
              <w:jc w:val="center"/>
              <w:rPr>
                <w:rFonts w:hint="eastAsia" w:ascii="仿宋" w:hAnsi="仿宋" w:eastAsia="仿宋" w:cs="仿宋"/>
                <w:sz w:val="24"/>
                <w:szCs w:val="24"/>
              </w:rPr>
            </w:pPr>
          </w:p>
        </w:tc>
        <w:tc>
          <w:tcPr>
            <w:tcW w:w="1513" w:type="dxa"/>
            <w:gridSpan w:val="3"/>
            <w:shd w:val="clear" w:color="auto" w:fill="FFFFFF"/>
            <w:noWrap w:val="0"/>
            <w:vAlign w:val="center"/>
          </w:tcPr>
          <w:p w14:paraId="0C51A1DA">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课程目标3</w:t>
            </w:r>
          </w:p>
        </w:tc>
        <w:tc>
          <w:tcPr>
            <w:tcW w:w="4110" w:type="dxa"/>
            <w:gridSpan w:val="4"/>
            <w:shd w:val="clear" w:color="auto" w:fill="FFFFFF"/>
            <w:noWrap w:val="0"/>
            <w:vAlign w:val="center"/>
          </w:tcPr>
          <w:p w14:paraId="5E91758B">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8.2 【团队协作】理解学习共同体的作用，掌握团队协作的基本策略，在课程学习、教育实践、艺术实践等活动中，具有良好的团队协作精神。 </w:t>
            </w:r>
          </w:p>
        </w:tc>
        <w:tc>
          <w:tcPr>
            <w:tcW w:w="2694" w:type="dxa"/>
            <w:gridSpan w:val="3"/>
            <w:shd w:val="clear" w:color="auto" w:fill="FFFFFF"/>
            <w:noWrap w:val="0"/>
            <w:vAlign w:val="center"/>
          </w:tcPr>
          <w:p w14:paraId="4A2999A9">
            <w:pPr>
              <w:widowControl/>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沟通合作（L）</w:t>
            </w:r>
          </w:p>
        </w:tc>
      </w:tr>
      <w:tr w14:paraId="12C5FA7D">
        <w:trPr>
          <w:trHeight w:val="90" w:hRule="atLeast"/>
        </w:trPr>
        <w:tc>
          <w:tcPr>
            <w:tcW w:w="1186" w:type="dxa"/>
            <w:vMerge w:val="restart"/>
            <w:shd w:val="clear" w:color="auto" w:fill="FFFFFF"/>
            <w:noWrap w:val="0"/>
            <w:vAlign w:val="center"/>
          </w:tcPr>
          <w:p w14:paraId="6EC0794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5FE0E490">
            <w:pPr>
              <w:adjustRightInd w:val="0"/>
              <w:snapToGrid w:val="0"/>
              <w:jc w:val="center"/>
              <w:rPr>
                <w:rFonts w:hint="eastAsia" w:ascii="仿宋" w:hAnsi="仿宋" w:eastAsia="仿宋" w:cs="仿宋"/>
                <w:sz w:val="24"/>
                <w:szCs w:val="24"/>
              </w:rPr>
            </w:pPr>
            <w:r>
              <w:rPr>
                <w:rFonts w:hint="eastAsia" w:ascii="仿宋" w:hAnsi="仿宋" w:eastAsia="仿宋" w:cs="仿宋"/>
                <w:color w:val="000000"/>
                <w:sz w:val="24"/>
                <w:szCs w:val="24"/>
              </w:rPr>
              <w:t>理论学习内容</w:t>
            </w:r>
          </w:p>
        </w:tc>
        <w:tc>
          <w:tcPr>
            <w:tcW w:w="5623" w:type="dxa"/>
            <w:gridSpan w:val="7"/>
            <w:shd w:val="clear" w:color="auto" w:fill="FFFFFF"/>
            <w:noWrap w:val="0"/>
            <w:vAlign w:val="center"/>
          </w:tcPr>
          <w:p w14:paraId="5D39ADFF">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1560" w:type="dxa"/>
            <w:shd w:val="clear" w:color="auto" w:fill="FFFFFF"/>
            <w:noWrap w:val="0"/>
            <w:vAlign w:val="center"/>
          </w:tcPr>
          <w:p w14:paraId="42C10AEE">
            <w:pPr>
              <w:adjustRightInd w:val="0"/>
              <w:snapToGrid w:val="0"/>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支撑课程目标</w:t>
            </w:r>
          </w:p>
        </w:tc>
        <w:tc>
          <w:tcPr>
            <w:tcW w:w="1134" w:type="dxa"/>
            <w:gridSpan w:val="2"/>
            <w:shd w:val="clear" w:color="auto" w:fill="FFFFFF"/>
            <w:noWrap w:val="0"/>
            <w:vAlign w:val="center"/>
          </w:tcPr>
          <w:p w14:paraId="6E1AF521">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学时分配</w:t>
            </w:r>
          </w:p>
        </w:tc>
      </w:tr>
      <w:tr w14:paraId="4E974E3D">
        <w:trPr>
          <w:trHeight w:val="943" w:hRule="atLeast"/>
        </w:trPr>
        <w:tc>
          <w:tcPr>
            <w:tcW w:w="1186" w:type="dxa"/>
            <w:vMerge w:val="continue"/>
            <w:shd w:val="clear" w:color="auto" w:fill="FFFFFF"/>
            <w:noWrap w:val="0"/>
            <w:vAlign w:val="center"/>
          </w:tcPr>
          <w:p w14:paraId="11DFA910">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346CDA16">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第一节 </w:t>
            </w:r>
            <w:r>
              <w:rPr>
                <w:rFonts w:ascii="仿宋" w:hAnsi="仿宋" w:eastAsia="仿宋" w:cs="仿宋"/>
                <w:sz w:val="24"/>
                <w:szCs w:val="24"/>
              </w:rPr>
              <w:t xml:space="preserve"> </w:t>
            </w:r>
            <w:r>
              <w:rPr>
                <w:rFonts w:hint="eastAsia" w:ascii="仿宋" w:hAnsi="仿宋" w:eastAsia="仿宋" w:cs="仿宋"/>
                <w:sz w:val="24"/>
                <w:szCs w:val="24"/>
              </w:rPr>
              <w:t>小型乐队编配学法概述</w:t>
            </w:r>
          </w:p>
          <w:p w14:paraId="49876270">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知道层次：了解交响管弦乐队的历史和现状，了解民族管弦乐队的历史和现状，了解电声乐队的历史和现状。</w:t>
            </w:r>
          </w:p>
          <w:p w14:paraId="17E3854D">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领会层次：学会钢琴谱和乐队总谱之间互相转换的方法，熟练操作一个制谱软件和一个音序软件。</w:t>
            </w:r>
          </w:p>
          <w:p w14:paraId="7F96174A">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应用层次：对钢琴谱和乐队总谱进行改编。</w:t>
            </w:r>
          </w:p>
        </w:tc>
        <w:tc>
          <w:tcPr>
            <w:tcW w:w="1560" w:type="dxa"/>
            <w:shd w:val="clear" w:color="auto" w:fill="FFFFFF"/>
            <w:noWrap w:val="0"/>
            <w:vAlign w:val="center"/>
          </w:tcPr>
          <w:p w14:paraId="3360A7B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目标1、2</w:t>
            </w:r>
          </w:p>
        </w:tc>
        <w:tc>
          <w:tcPr>
            <w:tcW w:w="1134" w:type="dxa"/>
            <w:gridSpan w:val="2"/>
            <w:shd w:val="clear" w:color="auto" w:fill="FFFFFF"/>
            <w:noWrap w:val="0"/>
            <w:vAlign w:val="center"/>
          </w:tcPr>
          <w:p w14:paraId="447C9DB8">
            <w:pPr>
              <w:adjustRightInd w:val="0"/>
              <w:snapToGrid w:val="0"/>
              <w:jc w:val="center"/>
              <w:rPr>
                <w:rFonts w:hint="eastAsia" w:ascii="仿宋" w:hAnsi="仿宋" w:eastAsia="仿宋" w:cs="仿宋"/>
                <w:sz w:val="24"/>
                <w:szCs w:val="24"/>
              </w:rPr>
            </w:pPr>
            <w:r>
              <w:rPr>
                <w:rFonts w:ascii="仿宋" w:hAnsi="仿宋" w:eastAsia="仿宋" w:cs="仿宋"/>
                <w:sz w:val="24"/>
                <w:szCs w:val="24"/>
              </w:rPr>
              <w:t>1</w:t>
            </w:r>
          </w:p>
        </w:tc>
      </w:tr>
      <w:tr w14:paraId="0AB026F2">
        <w:trPr>
          <w:trHeight w:val="454" w:hRule="atLeast"/>
        </w:trPr>
        <w:tc>
          <w:tcPr>
            <w:tcW w:w="1186" w:type="dxa"/>
            <w:vMerge w:val="continue"/>
            <w:shd w:val="clear" w:color="auto" w:fill="FFFFFF"/>
            <w:noWrap w:val="0"/>
            <w:vAlign w:val="center"/>
          </w:tcPr>
          <w:p w14:paraId="1A3E4C76">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5B555036">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第二节 </w:t>
            </w:r>
            <w:r>
              <w:rPr>
                <w:rFonts w:ascii="仿宋" w:hAnsi="仿宋" w:eastAsia="仿宋" w:cs="仿宋"/>
                <w:sz w:val="24"/>
                <w:szCs w:val="24"/>
              </w:rPr>
              <w:t xml:space="preserve"> </w:t>
            </w:r>
            <w:r>
              <w:rPr>
                <w:rFonts w:hint="eastAsia" w:ascii="仿宋" w:hAnsi="仿宋" w:eastAsia="仿宋" w:cs="仿宋"/>
                <w:sz w:val="24"/>
                <w:szCs w:val="24"/>
              </w:rPr>
              <w:t>弓弦乐器</w:t>
            </w:r>
          </w:p>
          <w:p w14:paraId="279FC98D">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知道层次：了解弓弦乐器的基本种类及乐器性能。</w:t>
            </w:r>
          </w:p>
          <w:p w14:paraId="25D37C6F">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领会层次：归纳弓弦乐器组中每种乐器的写作方法。</w:t>
            </w:r>
          </w:p>
          <w:p w14:paraId="79E6CE1F">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应用层次：将钢琴谱改编为弦乐重奏。</w:t>
            </w:r>
          </w:p>
        </w:tc>
        <w:tc>
          <w:tcPr>
            <w:tcW w:w="1560" w:type="dxa"/>
            <w:shd w:val="clear" w:color="auto" w:fill="FFFFFF"/>
            <w:noWrap w:val="0"/>
            <w:vAlign w:val="center"/>
          </w:tcPr>
          <w:p w14:paraId="5F0B495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目标1、2</w:t>
            </w:r>
          </w:p>
        </w:tc>
        <w:tc>
          <w:tcPr>
            <w:tcW w:w="1134" w:type="dxa"/>
            <w:gridSpan w:val="2"/>
            <w:shd w:val="clear" w:color="auto" w:fill="FFFFFF"/>
            <w:noWrap w:val="0"/>
            <w:vAlign w:val="center"/>
          </w:tcPr>
          <w:p w14:paraId="128EA368">
            <w:pPr>
              <w:adjustRightInd w:val="0"/>
              <w:snapToGrid w:val="0"/>
              <w:jc w:val="center"/>
              <w:rPr>
                <w:rFonts w:hint="eastAsia" w:ascii="仿宋" w:hAnsi="仿宋" w:eastAsia="仿宋" w:cs="仿宋"/>
                <w:sz w:val="24"/>
                <w:szCs w:val="24"/>
              </w:rPr>
            </w:pPr>
            <w:r>
              <w:rPr>
                <w:rFonts w:ascii="仿宋" w:hAnsi="仿宋" w:eastAsia="仿宋" w:cs="仿宋"/>
                <w:sz w:val="24"/>
                <w:szCs w:val="24"/>
              </w:rPr>
              <w:t>1</w:t>
            </w:r>
          </w:p>
        </w:tc>
      </w:tr>
      <w:tr w14:paraId="0DB68F3A">
        <w:trPr>
          <w:trHeight w:val="342" w:hRule="atLeast"/>
        </w:trPr>
        <w:tc>
          <w:tcPr>
            <w:tcW w:w="1186" w:type="dxa"/>
            <w:vMerge w:val="continue"/>
            <w:shd w:val="clear" w:color="auto" w:fill="FFFFFF"/>
            <w:noWrap w:val="0"/>
            <w:vAlign w:val="center"/>
          </w:tcPr>
          <w:p w14:paraId="1018B982">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23D95EDA">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第三节 </w:t>
            </w:r>
            <w:r>
              <w:rPr>
                <w:rFonts w:ascii="仿宋" w:hAnsi="仿宋" w:eastAsia="仿宋" w:cs="仿宋"/>
                <w:sz w:val="24"/>
                <w:szCs w:val="24"/>
              </w:rPr>
              <w:t xml:space="preserve"> </w:t>
            </w:r>
            <w:r>
              <w:rPr>
                <w:rFonts w:hint="eastAsia" w:ascii="仿宋" w:hAnsi="仿宋" w:eastAsia="仿宋" w:cs="仿宋"/>
                <w:sz w:val="24"/>
                <w:szCs w:val="24"/>
              </w:rPr>
              <w:t>拨弦乐器</w:t>
            </w:r>
          </w:p>
          <w:p w14:paraId="17193A88">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知道层次：了解拨弦乐器的基本种类及乐器性能。</w:t>
            </w:r>
          </w:p>
          <w:p w14:paraId="1DBCA195">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领会层次：归纳拨弦乐器组中每种乐器的写作方法。</w:t>
            </w:r>
          </w:p>
          <w:p w14:paraId="1E2FBD38">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应用层次：将钢琴谱改编为弦乐重奏。</w:t>
            </w:r>
          </w:p>
        </w:tc>
        <w:tc>
          <w:tcPr>
            <w:tcW w:w="1560" w:type="dxa"/>
            <w:shd w:val="clear" w:color="auto" w:fill="FFFFFF"/>
            <w:noWrap w:val="0"/>
            <w:vAlign w:val="center"/>
          </w:tcPr>
          <w:p w14:paraId="243A934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目标1、2</w:t>
            </w:r>
          </w:p>
        </w:tc>
        <w:tc>
          <w:tcPr>
            <w:tcW w:w="1134" w:type="dxa"/>
            <w:gridSpan w:val="2"/>
            <w:shd w:val="clear" w:color="auto" w:fill="FFFFFF"/>
            <w:noWrap w:val="0"/>
            <w:vAlign w:val="center"/>
          </w:tcPr>
          <w:p w14:paraId="6D1094DA">
            <w:pPr>
              <w:adjustRightInd w:val="0"/>
              <w:snapToGrid w:val="0"/>
              <w:jc w:val="center"/>
              <w:rPr>
                <w:rFonts w:hint="eastAsia" w:ascii="仿宋" w:hAnsi="仿宋" w:eastAsia="仿宋" w:cs="仿宋"/>
                <w:sz w:val="24"/>
                <w:szCs w:val="24"/>
              </w:rPr>
            </w:pPr>
            <w:r>
              <w:rPr>
                <w:rFonts w:ascii="仿宋" w:hAnsi="仿宋" w:eastAsia="仿宋" w:cs="仿宋"/>
                <w:sz w:val="24"/>
                <w:szCs w:val="24"/>
              </w:rPr>
              <w:t>1</w:t>
            </w:r>
          </w:p>
        </w:tc>
      </w:tr>
      <w:tr w14:paraId="40293F4E">
        <w:trPr>
          <w:trHeight w:val="454" w:hRule="atLeast"/>
        </w:trPr>
        <w:tc>
          <w:tcPr>
            <w:tcW w:w="1186" w:type="dxa"/>
            <w:vMerge w:val="continue"/>
            <w:shd w:val="clear" w:color="auto" w:fill="FFFFFF"/>
            <w:noWrap w:val="0"/>
            <w:vAlign w:val="center"/>
          </w:tcPr>
          <w:p w14:paraId="5F9213B0">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0ECA6D6F">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第四节 </w:t>
            </w:r>
            <w:r>
              <w:rPr>
                <w:rFonts w:ascii="仿宋" w:hAnsi="仿宋" w:eastAsia="仿宋" w:cs="仿宋"/>
                <w:sz w:val="24"/>
                <w:szCs w:val="24"/>
              </w:rPr>
              <w:t xml:space="preserve"> </w:t>
            </w:r>
            <w:r>
              <w:rPr>
                <w:rFonts w:hint="eastAsia" w:ascii="仿宋" w:hAnsi="仿宋" w:eastAsia="仿宋" w:cs="仿宋"/>
                <w:sz w:val="24"/>
                <w:szCs w:val="24"/>
              </w:rPr>
              <w:t>木管乐器</w:t>
            </w:r>
          </w:p>
          <w:p w14:paraId="52C6196D">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知道层次：了解木管乐器的基本种类及乐器性能。</w:t>
            </w:r>
          </w:p>
          <w:p w14:paraId="591BE61A">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领会层次：归纳木管乐器组中每种乐器的写作方法。</w:t>
            </w:r>
          </w:p>
          <w:p w14:paraId="7E6C4356">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应用层次：将钢琴谱改编为木管乐重奏。</w:t>
            </w:r>
          </w:p>
        </w:tc>
        <w:tc>
          <w:tcPr>
            <w:tcW w:w="1560" w:type="dxa"/>
            <w:shd w:val="clear" w:color="auto" w:fill="FFFFFF"/>
            <w:noWrap w:val="0"/>
            <w:vAlign w:val="center"/>
          </w:tcPr>
          <w:p w14:paraId="1E1323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目标1、2</w:t>
            </w:r>
          </w:p>
        </w:tc>
        <w:tc>
          <w:tcPr>
            <w:tcW w:w="1134" w:type="dxa"/>
            <w:gridSpan w:val="2"/>
            <w:shd w:val="clear" w:color="auto" w:fill="FFFFFF"/>
            <w:noWrap w:val="0"/>
            <w:vAlign w:val="center"/>
          </w:tcPr>
          <w:p w14:paraId="45E26290">
            <w:pPr>
              <w:adjustRightInd w:val="0"/>
              <w:snapToGrid w:val="0"/>
              <w:jc w:val="center"/>
              <w:rPr>
                <w:rFonts w:hint="eastAsia" w:ascii="仿宋" w:hAnsi="仿宋" w:eastAsia="仿宋" w:cs="仿宋"/>
                <w:sz w:val="24"/>
                <w:szCs w:val="24"/>
              </w:rPr>
            </w:pPr>
            <w:r>
              <w:rPr>
                <w:rFonts w:ascii="仿宋" w:hAnsi="仿宋" w:eastAsia="仿宋" w:cs="仿宋"/>
                <w:sz w:val="24"/>
                <w:szCs w:val="24"/>
              </w:rPr>
              <w:t>1</w:t>
            </w:r>
          </w:p>
        </w:tc>
      </w:tr>
      <w:tr w14:paraId="6AB01723">
        <w:trPr>
          <w:trHeight w:val="454" w:hRule="atLeast"/>
        </w:trPr>
        <w:tc>
          <w:tcPr>
            <w:tcW w:w="1186" w:type="dxa"/>
            <w:vMerge w:val="continue"/>
            <w:shd w:val="clear" w:color="auto" w:fill="FFFFFF"/>
            <w:noWrap w:val="0"/>
            <w:vAlign w:val="center"/>
          </w:tcPr>
          <w:p w14:paraId="64EF19BF">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32A86A5D">
            <w:pPr>
              <w:adjustRightInd w:val="0"/>
              <w:snapToGrid w:val="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第五节 </w:t>
            </w:r>
            <w:r>
              <w:rPr>
                <w:rFonts w:ascii="仿宋" w:hAnsi="仿宋" w:eastAsia="仿宋" w:cs="仿宋"/>
                <w:sz w:val="24"/>
                <w:szCs w:val="24"/>
              </w:rPr>
              <w:t xml:space="preserve"> </w:t>
            </w:r>
            <w:r>
              <w:rPr>
                <w:rFonts w:hint="eastAsia" w:ascii="仿宋" w:hAnsi="仿宋" w:eastAsia="仿宋" w:cs="仿宋"/>
                <w:sz w:val="24"/>
                <w:szCs w:val="24"/>
              </w:rPr>
              <w:t>铜管乐器</w:t>
            </w:r>
          </w:p>
          <w:p w14:paraId="6CC8ACCB">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知道层次：了解铜管乐器的基本种类及乐器性能。</w:t>
            </w:r>
          </w:p>
          <w:p w14:paraId="597472B4">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领会层次：归纳铜管乐器组中每种乐器的写作方法。</w:t>
            </w:r>
          </w:p>
          <w:p w14:paraId="3E76FEB4">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应用层次：将钢琴谱改编为铜管乐重奏。</w:t>
            </w:r>
          </w:p>
        </w:tc>
        <w:tc>
          <w:tcPr>
            <w:tcW w:w="1560" w:type="dxa"/>
            <w:shd w:val="clear" w:color="auto" w:fill="FFFFFF"/>
            <w:noWrap w:val="0"/>
            <w:vAlign w:val="center"/>
          </w:tcPr>
          <w:p w14:paraId="5C5B521C">
            <w:pPr>
              <w:adjustRightInd w:val="0"/>
              <w:snapToGrid w:val="0"/>
              <w:jc w:val="center"/>
              <w:rPr>
                <w:rFonts w:ascii="仿宋" w:hAnsi="仿宋" w:eastAsia="仿宋" w:cs="仿宋"/>
                <w:sz w:val="24"/>
                <w:szCs w:val="24"/>
              </w:rPr>
            </w:pPr>
            <w:r>
              <w:rPr>
                <w:rFonts w:hint="eastAsia" w:ascii="仿宋" w:hAnsi="仿宋" w:eastAsia="仿宋" w:cs="仿宋"/>
                <w:sz w:val="24"/>
                <w:szCs w:val="24"/>
              </w:rPr>
              <w:t>目标1、2</w:t>
            </w:r>
          </w:p>
        </w:tc>
        <w:tc>
          <w:tcPr>
            <w:tcW w:w="1134" w:type="dxa"/>
            <w:gridSpan w:val="2"/>
            <w:shd w:val="clear" w:color="auto" w:fill="FFFFFF"/>
            <w:noWrap w:val="0"/>
            <w:vAlign w:val="center"/>
          </w:tcPr>
          <w:p w14:paraId="67ECBF69">
            <w:pPr>
              <w:adjustRightInd w:val="0"/>
              <w:snapToGrid w:val="0"/>
              <w:jc w:val="center"/>
              <w:rPr>
                <w:rFonts w:ascii="仿宋" w:hAnsi="仿宋" w:eastAsia="仿宋" w:cs="仿宋"/>
                <w:sz w:val="24"/>
                <w:szCs w:val="24"/>
              </w:rPr>
            </w:pPr>
            <w:r>
              <w:rPr>
                <w:rFonts w:ascii="仿宋" w:hAnsi="仿宋" w:eastAsia="仿宋" w:cs="仿宋"/>
                <w:sz w:val="24"/>
                <w:szCs w:val="24"/>
              </w:rPr>
              <w:t>1</w:t>
            </w:r>
          </w:p>
        </w:tc>
      </w:tr>
      <w:tr w14:paraId="22737CC6">
        <w:trPr>
          <w:trHeight w:val="573" w:hRule="atLeast"/>
        </w:trPr>
        <w:tc>
          <w:tcPr>
            <w:tcW w:w="1186" w:type="dxa"/>
            <w:vMerge w:val="continue"/>
            <w:shd w:val="clear" w:color="auto" w:fill="FFFFFF"/>
            <w:noWrap w:val="0"/>
            <w:vAlign w:val="center"/>
          </w:tcPr>
          <w:p w14:paraId="51E7B3E3">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4FC4BCFD">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第六节 </w:t>
            </w:r>
            <w:r>
              <w:rPr>
                <w:rFonts w:ascii="仿宋" w:hAnsi="仿宋" w:eastAsia="仿宋" w:cs="仿宋"/>
                <w:sz w:val="24"/>
                <w:szCs w:val="24"/>
              </w:rPr>
              <w:t xml:space="preserve"> </w:t>
            </w:r>
            <w:r>
              <w:rPr>
                <w:rFonts w:hint="eastAsia" w:ascii="仿宋" w:hAnsi="仿宋" w:eastAsia="仿宋" w:cs="仿宋"/>
                <w:sz w:val="24"/>
                <w:szCs w:val="24"/>
              </w:rPr>
              <w:t>打击乐器</w:t>
            </w:r>
          </w:p>
          <w:p w14:paraId="6CF89DD7">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知道层次：了解打击乐器的基本种类及乐器性能。</w:t>
            </w:r>
          </w:p>
          <w:p w14:paraId="5E8A5278">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领会层次：归纳打击乐器组中每种乐器的写作方法。</w:t>
            </w:r>
          </w:p>
          <w:p w14:paraId="03CEE03C">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应用层次：为乐曲和歌曲创编打击乐声部，编写打击乐重奏。</w:t>
            </w:r>
          </w:p>
        </w:tc>
        <w:tc>
          <w:tcPr>
            <w:tcW w:w="1560" w:type="dxa"/>
            <w:shd w:val="clear" w:color="auto" w:fill="FFFFFF"/>
            <w:noWrap w:val="0"/>
            <w:vAlign w:val="center"/>
          </w:tcPr>
          <w:p w14:paraId="124C640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目标1、2</w:t>
            </w:r>
          </w:p>
        </w:tc>
        <w:tc>
          <w:tcPr>
            <w:tcW w:w="1134" w:type="dxa"/>
            <w:gridSpan w:val="2"/>
            <w:shd w:val="clear" w:color="auto" w:fill="FFFFFF"/>
            <w:noWrap w:val="0"/>
            <w:vAlign w:val="center"/>
          </w:tcPr>
          <w:p w14:paraId="28F30748">
            <w:pPr>
              <w:adjustRightInd w:val="0"/>
              <w:snapToGrid w:val="0"/>
              <w:jc w:val="center"/>
              <w:rPr>
                <w:rFonts w:hint="eastAsia" w:ascii="仿宋" w:hAnsi="仿宋" w:eastAsia="仿宋" w:cs="仿宋"/>
                <w:sz w:val="24"/>
                <w:szCs w:val="24"/>
              </w:rPr>
            </w:pPr>
            <w:r>
              <w:rPr>
                <w:rFonts w:ascii="仿宋" w:hAnsi="仿宋" w:eastAsia="仿宋" w:cs="仿宋"/>
                <w:sz w:val="24"/>
                <w:szCs w:val="24"/>
              </w:rPr>
              <w:t>1</w:t>
            </w:r>
          </w:p>
        </w:tc>
      </w:tr>
      <w:tr w14:paraId="6A4B0CA9">
        <w:trPr>
          <w:trHeight w:val="454" w:hRule="atLeast"/>
        </w:trPr>
        <w:tc>
          <w:tcPr>
            <w:tcW w:w="1186" w:type="dxa"/>
            <w:vMerge w:val="continue"/>
            <w:shd w:val="clear" w:color="auto" w:fill="FFFFFF"/>
            <w:noWrap w:val="0"/>
            <w:vAlign w:val="center"/>
          </w:tcPr>
          <w:p w14:paraId="5EA51AA3">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0B3400C7">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第七节 </w:t>
            </w:r>
            <w:r>
              <w:rPr>
                <w:rFonts w:ascii="仿宋" w:hAnsi="仿宋" w:eastAsia="仿宋" w:cs="仿宋"/>
                <w:sz w:val="24"/>
                <w:szCs w:val="24"/>
              </w:rPr>
              <w:t xml:space="preserve"> </w:t>
            </w:r>
            <w:r>
              <w:rPr>
                <w:rFonts w:hint="eastAsia" w:ascii="仿宋" w:hAnsi="仿宋" w:eastAsia="仿宋" w:cs="仿宋"/>
                <w:sz w:val="24"/>
                <w:szCs w:val="24"/>
              </w:rPr>
              <w:t>键盘乐器</w:t>
            </w:r>
          </w:p>
          <w:p w14:paraId="6F8153F0">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知道层次：了解键盘乐器的基本种类及乐器性能。</w:t>
            </w:r>
          </w:p>
          <w:p w14:paraId="5C2182C7">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领会层次：归纳键盘乐器组中每种乐器的写作方法。</w:t>
            </w:r>
          </w:p>
          <w:p w14:paraId="5F3D0AE6">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应用层次：为乐曲和歌曲创编键盘乐声部，编写键盘乐重奏。</w:t>
            </w:r>
          </w:p>
        </w:tc>
        <w:tc>
          <w:tcPr>
            <w:tcW w:w="1560" w:type="dxa"/>
            <w:shd w:val="clear" w:color="auto" w:fill="FFFFFF"/>
            <w:noWrap w:val="0"/>
            <w:vAlign w:val="center"/>
          </w:tcPr>
          <w:p w14:paraId="6632AC8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目标1、2</w:t>
            </w:r>
          </w:p>
        </w:tc>
        <w:tc>
          <w:tcPr>
            <w:tcW w:w="1134" w:type="dxa"/>
            <w:gridSpan w:val="2"/>
            <w:shd w:val="clear" w:color="auto" w:fill="FFFFFF"/>
            <w:noWrap w:val="0"/>
            <w:vAlign w:val="center"/>
          </w:tcPr>
          <w:p w14:paraId="733C5D91">
            <w:pPr>
              <w:adjustRightInd w:val="0"/>
              <w:snapToGrid w:val="0"/>
              <w:jc w:val="center"/>
              <w:rPr>
                <w:rFonts w:hint="eastAsia" w:ascii="仿宋" w:hAnsi="仿宋" w:eastAsia="仿宋" w:cs="仿宋"/>
                <w:sz w:val="24"/>
                <w:szCs w:val="24"/>
              </w:rPr>
            </w:pPr>
            <w:r>
              <w:rPr>
                <w:rFonts w:ascii="仿宋" w:hAnsi="仿宋" w:eastAsia="仿宋" w:cs="仿宋"/>
                <w:sz w:val="24"/>
                <w:szCs w:val="24"/>
              </w:rPr>
              <w:t>1</w:t>
            </w:r>
          </w:p>
        </w:tc>
      </w:tr>
      <w:tr w14:paraId="19B42340">
        <w:trPr>
          <w:trHeight w:val="454" w:hRule="atLeast"/>
        </w:trPr>
        <w:tc>
          <w:tcPr>
            <w:tcW w:w="1186" w:type="dxa"/>
            <w:vMerge w:val="continue"/>
            <w:shd w:val="clear" w:color="auto" w:fill="FFFFFF"/>
            <w:noWrap w:val="0"/>
            <w:vAlign w:val="center"/>
          </w:tcPr>
          <w:p w14:paraId="0D9AA236">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5B802122">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第八节 </w:t>
            </w:r>
            <w:r>
              <w:rPr>
                <w:rFonts w:ascii="仿宋" w:hAnsi="仿宋" w:eastAsia="仿宋" w:cs="仿宋"/>
                <w:sz w:val="24"/>
                <w:szCs w:val="24"/>
              </w:rPr>
              <w:t xml:space="preserve"> </w:t>
            </w:r>
            <w:r>
              <w:rPr>
                <w:rFonts w:hint="eastAsia" w:ascii="仿宋" w:hAnsi="仿宋" w:eastAsia="仿宋" w:cs="仿宋"/>
                <w:sz w:val="24"/>
                <w:szCs w:val="24"/>
              </w:rPr>
              <w:t>民族管弦乐中的吹管乐器</w:t>
            </w:r>
          </w:p>
          <w:p w14:paraId="3EF81A2D">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知道层次：了解民族管弦乐中的吹管乐器的基本种类及乐器性能。</w:t>
            </w:r>
          </w:p>
          <w:p w14:paraId="725B99A5">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领会层次：归纳民族管弦乐中每种吹管乐器的写作方法。</w:t>
            </w:r>
          </w:p>
          <w:p w14:paraId="1D7941BC">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应用层次：将钢琴谱改编为民族吹管乐重奏。</w:t>
            </w:r>
          </w:p>
        </w:tc>
        <w:tc>
          <w:tcPr>
            <w:tcW w:w="1560" w:type="dxa"/>
            <w:shd w:val="clear" w:color="auto" w:fill="FFFFFF"/>
            <w:noWrap w:val="0"/>
            <w:vAlign w:val="center"/>
          </w:tcPr>
          <w:p w14:paraId="407558D1">
            <w:pPr>
              <w:adjustRightInd w:val="0"/>
              <w:snapToGrid w:val="0"/>
              <w:jc w:val="center"/>
              <w:rPr>
                <w:rFonts w:ascii="仿宋" w:hAnsi="仿宋" w:eastAsia="仿宋" w:cs="仿宋"/>
                <w:sz w:val="24"/>
                <w:szCs w:val="24"/>
              </w:rPr>
            </w:pPr>
            <w:r>
              <w:rPr>
                <w:rFonts w:hint="eastAsia" w:ascii="仿宋" w:hAnsi="仿宋" w:eastAsia="仿宋" w:cs="仿宋"/>
                <w:sz w:val="24"/>
                <w:szCs w:val="24"/>
              </w:rPr>
              <w:t>目标1、2</w:t>
            </w:r>
          </w:p>
        </w:tc>
        <w:tc>
          <w:tcPr>
            <w:tcW w:w="1134" w:type="dxa"/>
            <w:gridSpan w:val="2"/>
            <w:shd w:val="clear" w:color="auto" w:fill="FFFFFF"/>
            <w:noWrap w:val="0"/>
            <w:vAlign w:val="center"/>
          </w:tcPr>
          <w:p w14:paraId="0F6D40F3">
            <w:pPr>
              <w:adjustRightInd w:val="0"/>
              <w:snapToGrid w:val="0"/>
              <w:jc w:val="center"/>
              <w:rPr>
                <w:rFonts w:ascii="仿宋" w:hAnsi="仿宋" w:eastAsia="仿宋" w:cs="仿宋"/>
                <w:sz w:val="24"/>
                <w:szCs w:val="24"/>
              </w:rPr>
            </w:pPr>
            <w:r>
              <w:rPr>
                <w:rFonts w:ascii="仿宋" w:hAnsi="仿宋" w:eastAsia="仿宋" w:cs="仿宋"/>
                <w:sz w:val="24"/>
                <w:szCs w:val="24"/>
              </w:rPr>
              <w:t>1</w:t>
            </w:r>
          </w:p>
        </w:tc>
      </w:tr>
      <w:tr w14:paraId="51D2CF6C">
        <w:trPr>
          <w:trHeight w:val="454" w:hRule="atLeast"/>
        </w:trPr>
        <w:tc>
          <w:tcPr>
            <w:tcW w:w="1186" w:type="dxa"/>
            <w:vMerge w:val="continue"/>
            <w:shd w:val="clear" w:color="auto" w:fill="FFFFFF"/>
            <w:noWrap w:val="0"/>
            <w:vAlign w:val="center"/>
          </w:tcPr>
          <w:p w14:paraId="168F1378">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6B2470FE">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第九节 </w:t>
            </w:r>
            <w:r>
              <w:rPr>
                <w:rFonts w:ascii="仿宋" w:hAnsi="仿宋" w:eastAsia="仿宋" w:cs="仿宋"/>
                <w:sz w:val="24"/>
                <w:szCs w:val="24"/>
              </w:rPr>
              <w:t xml:space="preserve"> </w:t>
            </w:r>
            <w:r>
              <w:rPr>
                <w:rFonts w:hint="eastAsia" w:ascii="仿宋" w:hAnsi="仿宋" w:eastAsia="仿宋" w:cs="仿宋"/>
                <w:sz w:val="24"/>
                <w:szCs w:val="24"/>
              </w:rPr>
              <w:t>民族管弦乐中的拉弦乐器</w:t>
            </w:r>
          </w:p>
          <w:p w14:paraId="56BA750B">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知道层次：了解民族管弦乐中的拉弦乐器的基本种类及乐器性能。</w:t>
            </w:r>
          </w:p>
          <w:p w14:paraId="5BA4B7DA">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领会层次：归纳民族管弦乐中每种拉弦乐器的写作方法。</w:t>
            </w:r>
          </w:p>
          <w:p w14:paraId="2D377A99">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应用层次：将钢琴谱改编为民族拉弦乐重奏。</w:t>
            </w:r>
          </w:p>
        </w:tc>
        <w:tc>
          <w:tcPr>
            <w:tcW w:w="1560" w:type="dxa"/>
            <w:shd w:val="clear" w:color="auto" w:fill="FFFFFF"/>
            <w:noWrap w:val="0"/>
            <w:vAlign w:val="center"/>
          </w:tcPr>
          <w:p w14:paraId="67AA922C">
            <w:pPr>
              <w:adjustRightInd w:val="0"/>
              <w:snapToGrid w:val="0"/>
              <w:jc w:val="center"/>
              <w:rPr>
                <w:rFonts w:ascii="仿宋" w:hAnsi="仿宋" w:eastAsia="仿宋" w:cs="仿宋"/>
                <w:sz w:val="24"/>
                <w:szCs w:val="24"/>
              </w:rPr>
            </w:pPr>
            <w:r>
              <w:rPr>
                <w:rFonts w:hint="eastAsia" w:ascii="仿宋" w:hAnsi="仿宋" w:eastAsia="仿宋" w:cs="仿宋"/>
                <w:sz w:val="24"/>
                <w:szCs w:val="24"/>
              </w:rPr>
              <w:t>目标1、2</w:t>
            </w:r>
          </w:p>
        </w:tc>
        <w:tc>
          <w:tcPr>
            <w:tcW w:w="1134" w:type="dxa"/>
            <w:gridSpan w:val="2"/>
            <w:shd w:val="clear" w:color="auto" w:fill="FFFFFF"/>
            <w:noWrap w:val="0"/>
            <w:vAlign w:val="center"/>
          </w:tcPr>
          <w:p w14:paraId="46394828">
            <w:pPr>
              <w:adjustRightInd w:val="0"/>
              <w:snapToGrid w:val="0"/>
              <w:jc w:val="center"/>
              <w:rPr>
                <w:rFonts w:ascii="仿宋" w:hAnsi="仿宋" w:eastAsia="仿宋" w:cs="仿宋"/>
                <w:sz w:val="24"/>
                <w:szCs w:val="24"/>
              </w:rPr>
            </w:pPr>
            <w:r>
              <w:rPr>
                <w:rFonts w:ascii="仿宋" w:hAnsi="仿宋" w:eastAsia="仿宋" w:cs="仿宋"/>
                <w:sz w:val="24"/>
                <w:szCs w:val="24"/>
              </w:rPr>
              <w:t>1</w:t>
            </w:r>
          </w:p>
        </w:tc>
      </w:tr>
      <w:tr w14:paraId="68BD6A37">
        <w:trPr>
          <w:trHeight w:val="454" w:hRule="atLeast"/>
        </w:trPr>
        <w:tc>
          <w:tcPr>
            <w:tcW w:w="1186" w:type="dxa"/>
            <w:vMerge w:val="continue"/>
            <w:shd w:val="clear" w:color="auto" w:fill="FFFFFF"/>
            <w:noWrap w:val="0"/>
            <w:vAlign w:val="center"/>
          </w:tcPr>
          <w:p w14:paraId="3E163D41">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0A49D13C">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第十节 </w:t>
            </w:r>
            <w:r>
              <w:rPr>
                <w:rFonts w:ascii="仿宋" w:hAnsi="仿宋" w:eastAsia="仿宋" w:cs="仿宋"/>
                <w:sz w:val="24"/>
                <w:szCs w:val="24"/>
              </w:rPr>
              <w:t xml:space="preserve"> </w:t>
            </w:r>
            <w:r>
              <w:rPr>
                <w:rFonts w:hint="eastAsia" w:ascii="仿宋" w:hAnsi="仿宋" w:eastAsia="仿宋" w:cs="仿宋"/>
                <w:sz w:val="24"/>
                <w:szCs w:val="24"/>
              </w:rPr>
              <w:t>民族管弦乐中的弹拨乐器</w:t>
            </w:r>
          </w:p>
          <w:p w14:paraId="5E253083">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知道层次：了解民族管弦乐中的弹拨乐器的基本种类及乐器性能。</w:t>
            </w:r>
          </w:p>
          <w:p w14:paraId="06EB5B65">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领会层次：归纳民族管弦乐中每种弹拨乐器的写作方法。</w:t>
            </w:r>
          </w:p>
          <w:p w14:paraId="3ED8689E">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应用层次：将钢琴谱改编为民族弹拨乐重奏。</w:t>
            </w:r>
          </w:p>
        </w:tc>
        <w:tc>
          <w:tcPr>
            <w:tcW w:w="1560" w:type="dxa"/>
            <w:shd w:val="clear" w:color="auto" w:fill="FFFFFF"/>
            <w:noWrap w:val="0"/>
            <w:vAlign w:val="center"/>
          </w:tcPr>
          <w:p w14:paraId="7EE01BC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目标1、2</w:t>
            </w:r>
          </w:p>
        </w:tc>
        <w:tc>
          <w:tcPr>
            <w:tcW w:w="1134" w:type="dxa"/>
            <w:gridSpan w:val="2"/>
            <w:shd w:val="clear" w:color="auto" w:fill="FFFFFF"/>
            <w:noWrap w:val="0"/>
            <w:vAlign w:val="center"/>
          </w:tcPr>
          <w:p w14:paraId="228750F8">
            <w:pPr>
              <w:adjustRightInd w:val="0"/>
              <w:snapToGrid w:val="0"/>
              <w:jc w:val="center"/>
              <w:rPr>
                <w:rFonts w:hint="eastAsia" w:ascii="仿宋" w:hAnsi="仿宋" w:eastAsia="仿宋" w:cs="仿宋"/>
                <w:sz w:val="24"/>
                <w:szCs w:val="24"/>
              </w:rPr>
            </w:pPr>
            <w:r>
              <w:rPr>
                <w:rFonts w:ascii="仿宋" w:hAnsi="仿宋" w:eastAsia="仿宋" w:cs="仿宋"/>
                <w:sz w:val="24"/>
                <w:szCs w:val="24"/>
              </w:rPr>
              <w:t>1</w:t>
            </w:r>
          </w:p>
        </w:tc>
      </w:tr>
      <w:tr w14:paraId="16D354AB">
        <w:trPr>
          <w:trHeight w:val="454" w:hRule="atLeast"/>
        </w:trPr>
        <w:tc>
          <w:tcPr>
            <w:tcW w:w="1186" w:type="dxa"/>
            <w:vMerge w:val="continue"/>
            <w:shd w:val="clear" w:color="auto" w:fill="FFFFFF"/>
            <w:noWrap w:val="0"/>
            <w:vAlign w:val="center"/>
          </w:tcPr>
          <w:p w14:paraId="5BEE0514">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3F87D2CA">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第十一节</w:t>
            </w:r>
            <w:r>
              <w:rPr>
                <w:rFonts w:ascii="仿宋" w:hAnsi="仿宋" w:eastAsia="仿宋" w:cs="仿宋"/>
                <w:sz w:val="24"/>
                <w:szCs w:val="24"/>
              </w:rPr>
              <w:t xml:space="preserve">  </w:t>
            </w:r>
            <w:r>
              <w:rPr>
                <w:rFonts w:hint="eastAsia" w:ascii="仿宋" w:hAnsi="仿宋" w:eastAsia="仿宋" w:cs="仿宋"/>
                <w:sz w:val="24"/>
                <w:szCs w:val="24"/>
              </w:rPr>
              <w:t>民族管弦乐中的打击乐器</w:t>
            </w:r>
          </w:p>
          <w:p w14:paraId="03B7B122">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知道层次：了解民族管弦乐中的打击乐器的基本种类及乐器性能。</w:t>
            </w:r>
          </w:p>
          <w:p w14:paraId="6854B640">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领会层次：归纳民族管弦乐中每种打击乐器的写作方法。</w:t>
            </w:r>
          </w:p>
          <w:p w14:paraId="036ABBFF">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应用层次：为乐曲和歌曲创编民族打击乐声部，编写民族打击乐重奏。</w:t>
            </w:r>
          </w:p>
        </w:tc>
        <w:tc>
          <w:tcPr>
            <w:tcW w:w="1560" w:type="dxa"/>
            <w:shd w:val="clear" w:color="auto" w:fill="FFFFFF"/>
            <w:noWrap w:val="0"/>
            <w:vAlign w:val="center"/>
          </w:tcPr>
          <w:p w14:paraId="0F9DC8B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w:t>
            </w:r>
            <w:r>
              <w:rPr>
                <w:rFonts w:ascii="仿宋" w:hAnsi="仿宋" w:eastAsia="仿宋" w:cs="仿宋"/>
                <w:sz w:val="24"/>
                <w:szCs w:val="24"/>
              </w:rPr>
              <w:t>2</w:t>
            </w:r>
          </w:p>
        </w:tc>
        <w:tc>
          <w:tcPr>
            <w:tcW w:w="1134" w:type="dxa"/>
            <w:gridSpan w:val="2"/>
            <w:shd w:val="clear" w:color="auto" w:fill="FFFFFF"/>
            <w:noWrap w:val="0"/>
            <w:vAlign w:val="center"/>
          </w:tcPr>
          <w:p w14:paraId="527E6384">
            <w:pPr>
              <w:adjustRightInd w:val="0"/>
              <w:snapToGrid w:val="0"/>
              <w:jc w:val="center"/>
              <w:rPr>
                <w:rFonts w:hint="eastAsia" w:ascii="仿宋" w:hAnsi="仿宋" w:eastAsia="仿宋" w:cs="仿宋"/>
                <w:sz w:val="24"/>
                <w:szCs w:val="24"/>
              </w:rPr>
            </w:pPr>
            <w:r>
              <w:rPr>
                <w:rFonts w:ascii="仿宋" w:hAnsi="仿宋" w:eastAsia="仿宋" w:cs="仿宋"/>
                <w:sz w:val="24"/>
                <w:szCs w:val="24"/>
              </w:rPr>
              <w:t>1</w:t>
            </w:r>
          </w:p>
        </w:tc>
      </w:tr>
      <w:tr w14:paraId="140AC8CF">
        <w:trPr>
          <w:trHeight w:val="454" w:hRule="atLeast"/>
        </w:trPr>
        <w:tc>
          <w:tcPr>
            <w:tcW w:w="1186" w:type="dxa"/>
            <w:vMerge w:val="continue"/>
            <w:shd w:val="clear" w:color="auto" w:fill="FFFFFF"/>
            <w:noWrap w:val="0"/>
            <w:vAlign w:val="center"/>
          </w:tcPr>
          <w:p w14:paraId="0291B12E">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1FFC41BE">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 xml:space="preserve">第十二节 </w:t>
            </w:r>
            <w:r>
              <w:rPr>
                <w:rFonts w:ascii="仿宋" w:hAnsi="仿宋" w:eastAsia="仿宋" w:cs="仿宋"/>
                <w:sz w:val="24"/>
                <w:szCs w:val="24"/>
              </w:rPr>
              <w:t xml:space="preserve"> </w:t>
            </w:r>
            <w:r>
              <w:rPr>
                <w:rFonts w:hint="eastAsia" w:ascii="仿宋" w:hAnsi="仿宋" w:eastAsia="仿宋" w:cs="仿宋"/>
                <w:sz w:val="24"/>
                <w:szCs w:val="24"/>
              </w:rPr>
              <w:t>民族管弦乐中的弦索乐类配器</w:t>
            </w:r>
          </w:p>
          <w:p w14:paraId="23FE1D71">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知道层次：了解弦索乐的乐队配置和代表性乐曲。</w:t>
            </w:r>
          </w:p>
          <w:p w14:paraId="0D05CB02">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领会层次：对弦索乐队进行旋律和织体分析。</w:t>
            </w:r>
          </w:p>
          <w:p w14:paraId="795EBB6A">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应用层次：为乐曲和歌曲创编弦索乐声部，编写弦索乐重奏。</w:t>
            </w:r>
          </w:p>
        </w:tc>
        <w:tc>
          <w:tcPr>
            <w:tcW w:w="1560" w:type="dxa"/>
            <w:shd w:val="clear" w:color="auto" w:fill="FFFFFF"/>
            <w:noWrap w:val="0"/>
            <w:vAlign w:val="center"/>
          </w:tcPr>
          <w:p w14:paraId="40955C2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w:t>
            </w:r>
            <w:r>
              <w:rPr>
                <w:rFonts w:ascii="仿宋" w:hAnsi="仿宋" w:eastAsia="仿宋" w:cs="仿宋"/>
                <w:sz w:val="24"/>
                <w:szCs w:val="24"/>
              </w:rPr>
              <w:t>2</w:t>
            </w:r>
          </w:p>
        </w:tc>
        <w:tc>
          <w:tcPr>
            <w:tcW w:w="1134" w:type="dxa"/>
            <w:gridSpan w:val="2"/>
            <w:shd w:val="clear" w:color="auto" w:fill="FFFFFF"/>
            <w:noWrap w:val="0"/>
            <w:vAlign w:val="center"/>
          </w:tcPr>
          <w:p w14:paraId="24CF2424">
            <w:pPr>
              <w:adjustRightInd w:val="0"/>
              <w:snapToGrid w:val="0"/>
              <w:jc w:val="center"/>
              <w:rPr>
                <w:rFonts w:ascii="仿宋" w:hAnsi="仿宋" w:eastAsia="仿宋" w:cs="仿宋"/>
                <w:sz w:val="24"/>
                <w:szCs w:val="24"/>
              </w:rPr>
            </w:pPr>
            <w:r>
              <w:rPr>
                <w:rFonts w:ascii="仿宋" w:hAnsi="仿宋" w:eastAsia="仿宋" w:cs="仿宋"/>
                <w:sz w:val="24"/>
                <w:szCs w:val="24"/>
              </w:rPr>
              <w:t>1</w:t>
            </w:r>
          </w:p>
        </w:tc>
      </w:tr>
      <w:tr w14:paraId="177B3715">
        <w:trPr>
          <w:trHeight w:val="454" w:hRule="atLeast"/>
        </w:trPr>
        <w:tc>
          <w:tcPr>
            <w:tcW w:w="1186" w:type="dxa"/>
            <w:vMerge w:val="continue"/>
            <w:shd w:val="clear" w:color="auto" w:fill="FFFFFF"/>
            <w:noWrap w:val="0"/>
            <w:vAlign w:val="center"/>
          </w:tcPr>
          <w:p w14:paraId="1943BF82">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49E19D0A">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 xml:space="preserve">第十三节 </w:t>
            </w:r>
            <w:r>
              <w:rPr>
                <w:rFonts w:ascii="仿宋" w:hAnsi="仿宋" w:eastAsia="仿宋" w:cs="仿宋"/>
                <w:sz w:val="24"/>
                <w:szCs w:val="24"/>
              </w:rPr>
              <w:t xml:space="preserve"> </w:t>
            </w:r>
            <w:r>
              <w:rPr>
                <w:rFonts w:hint="eastAsia" w:ascii="仿宋" w:hAnsi="仿宋" w:eastAsia="仿宋" w:cs="仿宋"/>
                <w:sz w:val="24"/>
                <w:szCs w:val="24"/>
              </w:rPr>
              <w:t>民族管弦乐中的丝竹乐类配器</w:t>
            </w:r>
          </w:p>
          <w:p w14:paraId="629F4C10">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知道层次：了解丝竹乐的乐队配置和代表性乐曲。</w:t>
            </w:r>
          </w:p>
          <w:p w14:paraId="38250734">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领会层次：对丝竹乐队进行旋律和织体分析。</w:t>
            </w:r>
          </w:p>
          <w:p w14:paraId="67807AB9">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应用层次：为乐曲和歌曲创编丝竹乐声部，编写丝竹乐重奏。</w:t>
            </w:r>
          </w:p>
        </w:tc>
        <w:tc>
          <w:tcPr>
            <w:tcW w:w="1560" w:type="dxa"/>
            <w:shd w:val="clear" w:color="auto" w:fill="FFFFFF"/>
            <w:noWrap w:val="0"/>
            <w:vAlign w:val="center"/>
          </w:tcPr>
          <w:p w14:paraId="190A1D7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w:t>
            </w:r>
            <w:r>
              <w:rPr>
                <w:rFonts w:ascii="仿宋" w:hAnsi="仿宋" w:eastAsia="仿宋" w:cs="仿宋"/>
                <w:sz w:val="24"/>
                <w:szCs w:val="24"/>
              </w:rPr>
              <w:t>2</w:t>
            </w:r>
          </w:p>
        </w:tc>
        <w:tc>
          <w:tcPr>
            <w:tcW w:w="1134" w:type="dxa"/>
            <w:gridSpan w:val="2"/>
            <w:shd w:val="clear" w:color="auto" w:fill="FFFFFF"/>
            <w:noWrap w:val="0"/>
            <w:vAlign w:val="center"/>
          </w:tcPr>
          <w:p w14:paraId="2085B00A">
            <w:pPr>
              <w:adjustRightInd w:val="0"/>
              <w:snapToGrid w:val="0"/>
              <w:jc w:val="center"/>
              <w:rPr>
                <w:rFonts w:ascii="仿宋" w:hAnsi="仿宋" w:eastAsia="仿宋" w:cs="仿宋"/>
                <w:sz w:val="24"/>
                <w:szCs w:val="24"/>
              </w:rPr>
            </w:pPr>
            <w:r>
              <w:rPr>
                <w:rFonts w:ascii="仿宋" w:hAnsi="仿宋" w:eastAsia="仿宋" w:cs="仿宋"/>
                <w:sz w:val="24"/>
                <w:szCs w:val="24"/>
              </w:rPr>
              <w:t>1</w:t>
            </w:r>
          </w:p>
        </w:tc>
      </w:tr>
      <w:tr w14:paraId="0068BCD2">
        <w:trPr>
          <w:trHeight w:val="454" w:hRule="atLeast"/>
        </w:trPr>
        <w:tc>
          <w:tcPr>
            <w:tcW w:w="1186" w:type="dxa"/>
            <w:vMerge w:val="continue"/>
            <w:shd w:val="clear" w:color="auto" w:fill="FFFFFF"/>
            <w:noWrap w:val="0"/>
            <w:vAlign w:val="center"/>
          </w:tcPr>
          <w:p w14:paraId="2DBC6BBE">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328AC6AB">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 xml:space="preserve">第十四节 </w:t>
            </w:r>
            <w:r>
              <w:rPr>
                <w:rFonts w:ascii="仿宋" w:hAnsi="仿宋" w:eastAsia="仿宋" w:cs="仿宋"/>
                <w:sz w:val="24"/>
                <w:szCs w:val="24"/>
              </w:rPr>
              <w:t xml:space="preserve"> </w:t>
            </w:r>
            <w:r>
              <w:rPr>
                <w:rFonts w:hint="eastAsia" w:ascii="仿宋" w:hAnsi="仿宋" w:eastAsia="仿宋" w:cs="仿宋"/>
                <w:sz w:val="24"/>
                <w:szCs w:val="24"/>
              </w:rPr>
              <w:t>民族管弦乐中的吹打乐类配器</w:t>
            </w:r>
          </w:p>
          <w:p w14:paraId="6C5F9FE3">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知道层次：了解吹打乐的乐队配置和代表性乐曲。</w:t>
            </w:r>
          </w:p>
          <w:p w14:paraId="5E3E78A7">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领会层次：对吹打乐队进行旋律和织体分析。</w:t>
            </w:r>
          </w:p>
          <w:p w14:paraId="0A8A370E">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应用层次：为乐曲和歌曲创编吹打乐声部，编写吹打乐重奏。</w:t>
            </w:r>
          </w:p>
        </w:tc>
        <w:tc>
          <w:tcPr>
            <w:tcW w:w="1560" w:type="dxa"/>
            <w:shd w:val="clear" w:color="auto" w:fill="FFFFFF"/>
            <w:noWrap w:val="0"/>
            <w:vAlign w:val="center"/>
          </w:tcPr>
          <w:p w14:paraId="38AC7E4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w:t>
            </w:r>
            <w:r>
              <w:rPr>
                <w:rFonts w:ascii="仿宋" w:hAnsi="仿宋" w:eastAsia="仿宋" w:cs="仿宋"/>
                <w:sz w:val="24"/>
                <w:szCs w:val="24"/>
              </w:rPr>
              <w:t>2</w:t>
            </w:r>
          </w:p>
        </w:tc>
        <w:tc>
          <w:tcPr>
            <w:tcW w:w="1134" w:type="dxa"/>
            <w:gridSpan w:val="2"/>
            <w:shd w:val="clear" w:color="auto" w:fill="FFFFFF"/>
            <w:noWrap w:val="0"/>
            <w:vAlign w:val="center"/>
          </w:tcPr>
          <w:p w14:paraId="0BF03C7E">
            <w:pPr>
              <w:adjustRightInd w:val="0"/>
              <w:snapToGrid w:val="0"/>
              <w:jc w:val="center"/>
              <w:rPr>
                <w:rFonts w:ascii="仿宋" w:hAnsi="仿宋" w:eastAsia="仿宋" w:cs="仿宋"/>
                <w:sz w:val="24"/>
                <w:szCs w:val="24"/>
              </w:rPr>
            </w:pPr>
            <w:r>
              <w:rPr>
                <w:rFonts w:ascii="仿宋" w:hAnsi="仿宋" w:eastAsia="仿宋" w:cs="仿宋"/>
                <w:sz w:val="24"/>
                <w:szCs w:val="24"/>
              </w:rPr>
              <w:t>1</w:t>
            </w:r>
          </w:p>
        </w:tc>
      </w:tr>
      <w:tr w14:paraId="3CD437E9">
        <w:trPr>
          <w:trHeight w:val="454" w:hRule="atLeast"/>
        </w:trPr>
        <w:tc>
          <w:tcPr>
            <w:tcW w:w="1186" w:type="dxa"/>
            <w:vMerge w:val="continue"/>
            <w:shd w:val="clear" w:color="auto" w:fill="FFFFFF"/>
            <w:noWrap w:val="0"/>
            <w:vAlign w:val="center"/>
          </w:tcPr>
          <w:p w14:paraId="7B8928F0">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383A5E39">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 xml:space="preserve">第十五节 </w:t>
            </w:r>
            <w:r>
              <w:rPr>
                <w:rFonts w:ascii="仿宋" w:hAnsi="仿宋" w:eastAsia="仿宋" w:cs="仿宋"/>
                <w:sz w:val="24"/>
                <w:szCs w:val="24"/>
              </w:rPr>
              <w:t xml:space="preserve"> </w:t>
            </w:r>
            <w:r>
              <w:rPr>
                <w:rFonts w:hint="eastAsia" w:ascii="仿宋" w:hAnsi="仿宋" w:eastAsia="仿宋" w:cs="仿宋"/>
                <w:sz w:val="24"/>
                <w:szCs w:val="24"/>
              </w:rPr>
              <w:t>民族管弦乐中的锣鼓乐类配器</w:t>
            </w:r>
          </w:p>
          <w:p w14:paraId="39E2435C">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知道层次：了解锣鼓乐的乐队配置和代表性乐曲。</w:t>
            </w:r>
          </w:p>
          <w:p w14:paraId="22444DB7">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领会层次：对锣鼓乐队进行旋律和织体分析。</w:t>
            </w:r>
          </w:p>
          <w:p w14:paraId="67972CDD">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应用层次：为乐曲和歌曲创编锣鼓乐声部，编写锣鼓乐重奏。</w:t>
            </w:r>
          </w:p>
        </w:tc>
        <w:tc>
          <w:tcPr>
            <w:tcW w:w="1560" w:type="dxa"/>
            <w:shd w:val="clear" w:color="auto" w:fill="FFFFFF"/>
            <w:noWrap w:val="0"/>
            <w:vAlign w:val="center"/>
          </w:tcPr>
          <w:p w14:paraId="07FFAB0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w:t>
            </w:r>
            <w:r>
              <w:rPr>
                <w:rFonts w:ascii="仿宋" w:hAnsi="仿宋" w:eastAsia="仿宋" w:cs="仿宋"/>
                <w:sz w:val="24"/>
                <w:szCs w:val="24"/>
              </w:rPr>
              <w:t>2</w:t>
            </w:r>
          </w:p>
        </w:tc>
        <w:tc>
          <w:tcPr>
            <w:tcW w:w="1134" w:type="dxa"/>
            <w:gridSpan w:val="2"/>
            <w:shd w:val="clear" w:color="auto" w:fill="FFFFFF"/>
            <w:noWrap w:val="0"/>
            <w:vAlign w:val="center"/>
          </w:tcPr>
          <w:p w14:paraId="1F9EB621">
            <w:pPr>
              <w:adjustRightInd w:val="0"/>
              <w:snapToGrid w:val="0"/>
              <w:jc w:val="center"/>
              <w:rPr>
                <w:rFonts w:ascii="仿宋" w:hAnsi="仿宋" w:eastAsia="仿宋" w:cs="仿宋"/>
                <w:sz w:val="24"/>
                <w:szCs w:val="24"/>
              </w:rPr>
            </w:pPr>
            <w:r>
              <w:rPr>
                <w:rFonts w:ascii="仿宋" w:hAnsi="仿宋" w:eastAsia="仿宋" w:cs="仿宋"/>
                <w:sz w:val="24"/>
                <w:szCs w:val="24"/>
              </w:rPr>
              <w:t>1</w:t>
            </w:r>
          </w:p>
        </w:tc>
      </w:tr>
      <w:tr w14:paraId="3864DBE4">
        <w:trPr>
          <w:trHeight w:val="454" w:hRule="atLeast"/>
        </w:trPr>
        <w:tc>
          <w:tcPr>
            <w:tcW w:w="1186" w:type="dxa"/>
            <w:vMerge w:val="continue"/>
            <w:shd w:val="clear" w:color="auto" w:fill="FFFFFF"/>
            <w:noWrap w:val="0"/>
            <w:vAlign w:val="center"/>
          </w:tcPr>
          <w:p w14:paraId="60572785">
            <w:pPr>
              <w:adjustRightInd w:val="0"/>
              <w:snapToGrid w:val="0"/>
              <w:jc w:val="right"/>
              <w:rPr>
                <w:rFonts w:hint="eastAsia" w:ascii="仿宋" w:hAnsi="仿宋" w:eastAsia="仿宋" w:cs="仿宋"/>
                <w:sz w:val="24"/>
                <w:szCs w:val="24"/>
              </w:rPr>
            </w:pPr>
          </w:p>
        </w:tc>
        <w:tc>
          <w:tcPr>
            <w:tcW w:w="5623" w:type="dxa"/>
            <w:gridSpan w:val="7"/>
            <w:shd w:val="clear" w:color="auto" w:fill="auto"/>
            <w:noWrap w:val="0"/>
            <w:vAlign w:val="center"/>
          </w:tcPr>
          <w:p w14:paraId="383C930A">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 xml:space="preserve">第十六节 </w:t>
            </w:r>
            <w:r>
              <w:rPr>
                <w:rFonts w:ascii="仿宋" w:hAnsi="仿宋" w:eastAsia="仿宋" w:cs="仿宋"/>
                <w:sz w:val="24"/>
                <w:szCs w:val="24"/>
              </w:rPr>
              <w:t xml:space="preserve"> </w:t>
            </w:r>
            <w:r>
              <w:rPr>
                <w:rFonts w:hint="eastAsia" w:ascii="仿宋" w:hAnsi="仿宋" w:eastAsia="仿宋" w:cs="仿宋"/>
                <w:sz w:val="24"/>
                <w:szCs w:val="24"/>
              </w:rPr>
              <w:t>电声乐队配器</w:t>
            </w:r>
          </w:p>
          <w:p w14:paraId="541A8AB2">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知道层次：了解电声乐器的基本种类及乐器性能。</w:t>
            </w:r>
          </w:p>
          <w:p w14:paraId="0CCEB053">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领会层次：归纳电声乐器组中每种乐器的写作方法。</w:t>
            </w:r>
          </w:p>
          <w:p w14:paraId="59D6B23D">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应用层次：为乐曲和歌曲创编电声乐声部，编写电声乐伴奏。</w:t>
            </w:r>
          </w:p>
        </w:tc>
        <w:tc>
          <w:tcPr>
            <w:tcW w:w="1560" w:type="dxa"/>
            <w:shd w:val="clear" w:color="auto" w:fill="FFFFFF"/>
            <w:noWrap w:val="0"/>
            <w:vAlign w:val="center"/>
          </w:tcPr>
          <w:p w14:paraId="1BDBFAC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目标1、</w:t>
            </w:r>
            <w:r>
              <w:rPr>
                <w:rFonts w:ascii="仿宋" w:hAnsi="仿宋" w:eastAsia="仿宋" w:cs="仿宋"/>
                <w:sz w:val="24"/>
                <w:szCs w:val="24"/>
              </w:rPr>
              <w:t>2</w:t>
            </w:r>
          </w:p>
        </w:tc>
        <w:tc>
          <w:tcPr>
            <w:tcW w:w="1134" w:type="dxa"/>
            <w:gridSpan w:val="2"/>
            <w:shd w:val="clear" w:color="auto" w:fill="FFFFFF"/>
            <w:noWrap w:val="0"/>
            <w:vAlign w:val="center"/>
          </w:tcPr>
          <w:p w14:paraId="416A4D36">
            <w:pPr>
              <w:adjustRightInd w:val="0"/>
              <w:snapToGrid w:val="0"/>
              <w:jc w:val="center"/>
              <w:rPr>
                <w:rFonts w:ascii="仿宋" w:hAnsi="仿宋" w:eastAsia="仿宋" w:cs="仿宋"/>
                <w:sz w:val="24"/>
                <w:szCs w:val="24"/>
              </w:rPr>
            </w:pPr>
            <w:r>
              <w:rPr>
                <w:rFonts w:ascii="仿宋" w:hAnsi="仿宋" w:eastAsia="仿宋" w:cs="仿宋"/>
                <w:sz w:val="24"/>
                <w:szCs w:val="24"/>
              </w:rPr>
              <w:t>1</w:t>
            </w:r>
          </w:p>
        </w:tc>
      </w:tr>
      <w:tr w14:paraId="62F2E66A">
        <w:trPr>
          <w:trHeight w:val="454" w:hRule="atLeast"/>
        </w:trPr>
        <w:tc>
          <w:tcPr>
            <w:tcW w:w="1186" w:type="dxa"/>
            <w:vMerge w:val="continue"/>
            <w:shd w:val="clear" w:color="auto" w:fill="FFFFFF"/>
            <w:noWrap w:val="0"/>
            <w:vAlign w:val="center"/>
          </w:tcPr>
          <w:p w14:paraId="7B9CC81C">
            <w:pPr>
              <w:adjustRightInd w:val="0"/>
              <w:snapToGrid w:val="0"/>
              <w:jc w:val="center"/>
              <w:rPr>
                <w:rFonts w:hint="eastAsia" w:ascii="仿宋" w:hAnsi="仿宋" w:eastAsia="仿宋" w:cs="仿宋"/>
                <w:sz w:val="24"/>
                <w:szCs w:val="24"/>
              </w:rPr>
            </w:pPr>
          </w:p>
        </w:tc>
        <w:tc>
          <w:tcPr>
            <w:tcW w:w="5623" w:type="dxa"/>
            <w:gridSpan w:val="7"/>
            <w:shd w:val="clear" w:color="auto" w:fill="auto"/>
            <w:noWrap w:val="0"/>
            <w:vAlign w:val="center"/>
          </w:tcPr>
          <w:p w14:paraId="7345859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合计</w:t>
            </w:r>
          </w:p>
        </w:tc>
        <w:tc>
          <w:tcPr>
            <w:tcW w:w="2694" w:type="dxa"/>
            <w:gridSpan w:val="3"/>
            <w:shd w:val="clear" w:color="auto" w:fill="FFFFFF"/>
            <w:noWrap w:val="0"/>
            <w:vAlign w:val="center"/>
          </w:tcPr>
          <w:p w14:paraId="31EBB169">
            <w:pPr>
              <w:adjustRightInd w:val="0"/>
              <w:snapToGrid w:val="0"/>
              <w:jc w:val="center"/>
              <w:rPr>
                <w:rFonts w:hint="eastAsia" w:ascii="仿宋" w:hAnsi="仿宋" w:eastAsia="仿宋" w:cs="仿宋"/>
                <w:sz w:val="24"/>
                <w:szCs w:val="24"/>
              </w:rPr>
            </w:pPr>
            <w:r>
              <w:rPr>
                <w:rFonts w:ascii="仿宋" w:hAnsi="仿宋" w:eastAsia="仿宋" w:cs="仿宋"/>
                <w:sz w:val="24"/>
                <w:szCs w:val="24"/>
              </w:rPr>
              <w:t>16</w:t>
            </w:r>
          </w:p>
        </w:tc>
      </w:tr>
      <w:tr w14:paraId="3F2B0013">
        <w:trPr>
          <w:trHeight w:val="454" w:hRule="atLeast"/>
        </w:trPr>
        <w:tc>
          <w:tcPr>
            <w:tcW w:w="1186" w:type="dxa"/>
            <w:vMerge w:val="restart"/>
            <w:shd w:val="clear" w:color="auto" w:fill="FFFFFF"/>
            <w:noWrap w:val="0"/>
            <w:vAlign w:val="center"/>
          </w:tcPr>
          <w:p w14:paraId="125F5CC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G</w:t>
            </w:r>
          </w:p>
          <w:p w14:paraId="1A74593E">
            <w:pPr>
              <w:adjustRightInd w:val="0"/>
              <w:snapToGrid w:val="0"/>
              <w:jc w:val="center"/>
              <w:rPr>
                <w:rFonts w:hint="eastAsia" w:ascii="仿宋" w:hAnsi="仿宋" w:eastAsia="仿宋" w:cs="仿宋"/>
                <w:sz w:val="24"/>
                <w:szCs w:val="24"/>
              </w:rPr>
            </w:pPr>
            <w:r>
              <w:rPr>
                <w:rFonts w:hint="eastAsia" w:ascii="仿宋" w:hAnsi="仿宋" w:eastAsia="仿宋" w:cs="仿宋"/>
                <w:color w:val="000000"/>
                <w:sz w:val="24"/>
                <w:szCs w:val="24"/>
              </w:rPr>
              <w:t>实训内容</w:t>
            </w:r>
          </w:p>
        </w:tc>
        <w:tc>
          <w:tcPr>
            <w:tcW w:w="5623" w:type="dxa"/>
            <w:gridSpan w:val="7"/>
            <w:shd w:val="clear" w:color="auto" w:fill="auto"/>
            <w:noWrap w:val="0"/>
            <w:vAlign w:val="center"/>
          </w:tcPr>
          <w:p w14:paraId="666893DC">
            <w:pPr>
              <w:adjustRightInd w:val="0"/>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实训内容及训练要求</w:t>
            </w:r>
          </w:p>
        </w:tc>
        <w:tc>
          <w:tcPr>
            <w:tcW w:w="1560" w:type="dxa"/>
            <w:shd w:val="clear" w:color="auto" w:fill="FFFFFF"/>
            <w:noWrap w:val="0"/>
            <w:vAlign w:val="center"/>
          </w:tcPr>
          <w:p w14:paraId="365E452A">
            <w:pPr>
              <w:adjustRightInd w:val="0"/>
              <w:snapToGrid w:val="0"/>
              <w:jc w:val="center"/>
              <w:rPr>
                <w:rFonts w:ascii="仿宋" w:hAnsi="仿宋" w:eastAsia="仿宋" w:cs="仿宋"/>
                <w:sz w:val="24"/>
                <w:szCs w:val="24"/>
              </w:rPr>
            </w:pPr>
            <w:r>
              <w:rPr>
                <w:rFonts w:hint="eastAsia" w:ascii="仿宋" w:hAnsi="仿宋" w:eastAsia="仿宋" w:cs="仿宋"/>
                <w:sz w:val="24"/>
                <w:szCs w:val="24"/>
              </w:rPr>
              <w:t>支撑课程目标</w:t>
            </w:r>
          </w:p>
        </w:tc>
        <w:tc>
          <w:tcPr>
            <w:tcW w:w="1134" w:type="dxa"/>
            <w:gridSpan w:val="2"/>
            <w:shd w:val="clear" w:color="auto" w:fill="FFFFFF"/>
            <w:noWrap w:val="0"/>
            <w:vAlign w:val="center"/>
          </w:tcPr>
          <w:p w14:paraId="0A4AC01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学时分配</w:t>
            </w:r>
          </w:p>
        </w:tc>
      </w:tr>
      <w:tr w14:paraId="02935AB2">
        <w:trPr>
          <w:trHeight w:val="1166" w:hRule="atLeast"/>
        </w:trPr>
        <w:tc>
          <w:tcPr>
            <w:tcW w:w="1186" w:type="dxa"/>
            <w:vMerge w:val="continue"/>
            <w:shd w:val="clear" w:color="auto" w:fill="FFFFFF"/>
            <w:noWrap w:val="0"/>
            <w:vAlign w:val="center"/>
          </w:tcPr>
          <w:p w14:paraId="5E1A8FAC">
            <w:pPr>
              <w:adjustRightInd w:val="0"/>
              <w:snapToGrid w:val="0"/>
              <w:jc w:val="center"/>
              <w:rPr>
                <w:rFonts w:hint="eastAsia" w:ascii="仿宋" w:hAnsi="仿宋" w:eastAsia="仿宋" w:cs="仿宋"/>
                <w:sz w:val="24"/>
                <w:szCs w:val="24"/>
              </w:rPr>
            </w:pPr>
          </w:p>
        </w:tc>
        <w:tc>
          <w:tcPr>
            <w:tcW w:w="5623" w:type="dxa"/>
            <w:gridSpan w:val="7"/>
            <w:shd w:val="clear" w:color="auto" w:fill="auto"/>
            <w:noWrap w:val="0"/>
            <w:vAlign w:val="center"/>
          </w:tcPr>
          <w:p w14:paraId="22BDF196">
            <w:pPr>
              <w:adjustRightInd w:val="0"/>
              <w:snapToGrid w:val="0"/>
              <w:jc w:val="left"/>
              <w:textAlignment w:val="baseline"/>
              <w:rPr>
                <w:rFonts w:hint="eastAsia" w:ascii="仿宋" w:hAnsi="仿宋" w:eastAsia="仿宋" w:cs="仿宋"/>
                <w:sz w:val="24"/>
                <w:szCs w:val="24"/>
              </w:rPr>
            </w:pPr>
            <w:r>
              <w:rPr>
                <w:rFonts w:hint="eastAsia" w:ascii="仿宋" w:hAnsi="仿宋" w:eastAsia="仿宋" w:cs="仿宋"/>
                <w:sz w:val="24"/>
                <w:szCs w:val="24"/>
              </w:rPr>
              <w:t xml:space="preserve">实训一 </w:t>
            </w:r>
            <w:r>
              <w:rPr>
                <w:rFonts w:ascii="仿宋" w:hAnsi="仿宋" w:eastAsia="仿宋" w:cs="仿宋"/>
                <w:sz w:val="24"/>
                <w:szCs w:val="24"/>
              </w:rPr>
              <w:t xml:space="preserve">   </w:t>
            </w:r>
            <w:r>
              <w:rPr>
                <w:rFonts w:hint="eastAsia" w:ascii="仿宋" w:hAnsi="仿宋" w:eastAsia="仿宋" w:cs="仿宋"/>
                <w:sz w:val="24"/>
                <w:szCs w:val="24"/>
              </w:rPr>
              <w:t>制谱软件实操训练</w:t>
            </w:r>
          </w:p>
          <w:p w14:paraId="55D1040D">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实训目的：运用S</w:t>
            </w:r>
            <w:r>
              <w:rPr>
                <w:rFonts w:ascii="仿宋" w:hAnsi="仿宋" w:eastAsia="仿宋" w:cs="仿宋"/>
                <w:sz w:val="24"/>
                <w:szCs w:val="24"/>
              </w:rPr>
              <w:t>ibelius</w:t>
            </w:r>
            <w:r>
              <w:rPr>
                <w:rFonts w:hint="eastAsia" w:ascii="仿宋" w:hAnsi="仿宋" w:eastAsia="仿宋" w:cs="仿宋"/>
                <w:sz w:val="24"/>
                <w:szCs w:val="24"/>
              </w:rPr>
              <w:t>软件进行乐谱制作。</w:t>
            </w:r>
          </w:p>
          <w:p w14:paraId="0D94A7CF">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实训任务：熟练操作S</w:t>
            </w:r>
            <w:r>
              <w:rPr>
                <w:rFonts w:ascii="仿宋" w:hAnsi="仿宋" w:eastAsia="仿宋" w:cs="仿宋"/>
                <w:sz w:val="24"/>
                <w:szCs w:val="24"/>
              </w:rPr>
              <w:t>ibelius</w:t>
            </w:r>
            <w:r>
              <w:rPr>
                <w:rFonts w:hint="eastAsia" w:ascii="仿宋" w:hAnsi="仿宋" w:eastAsia="仿宋" w:cs="仿宋"/>
                <w:sz w:val="24"/>
                <w:szCs w:val="24"/>
              </w:rPr>
              <w:t>制谱软件进行总谱和分谱的制作。</w:t>
            </w:r>
          </w:p>
        </w:tc>
        <w:tc>
          <w:tcPr>
            <w:tcW w:w="1560" w:type="dxa"/>
            <w:shd w:val="clear" w:color="auto" w:fill="FFFFFF"/>
            <w:noWrap w:val="0"/>
            <w:vAlign w:val="center"/>
          </w:tcPr>
          <w:p w14:paraId="7DB9EA8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w:t>
            </w:r>
            <w:r>
              <w:rPr>
                <w:rFonts w:ascii="仿宋" w:hAnsi="仿宋" w:eastAsia="仿宋" w:cs="仿宋"/>
                <w:sz w:val="24"/>
                <w:szCs w:val="24"/>
              </w:rPr>
              <w:t>2</w:t>
            </w:r>
            <w:r>
              <w:rPr>
                <w:rFonts w:hint="eastAsia" w:ascii="仿宋" w:hAnsi="仿宋" w:eastAsia="仿宋" w:cs="仿宋"/>
                <w:sz w:val="24"/>
                <w:szCs w:val="24"/>
              </w:rPr>
              <w:t>、3</w:t>
            </w:r>
          </w:p>
        </w:tc>
        <w:tc>
          <w:tcPr>
            <w:tcW w:w="1134" w:type="dxa"/>
            <w:gridSpan w:val="2"/>
            <w:shd w:val="clear" w:color="auto" w:fill="FFFFFF"/>
            <w:noWrap w:val="0"/>
            <w:vAlign w:val="center"/>
          </w:tcPr>
          <w:p w14:paraId="1FCFCCB2">
            <w:pPr>
              <w:adjustRightInd w:val="0"/>
              <w:snapToGrid w:val="0"/>
              <w:jc w:val="center"/>
              <w:rPr>
                <w:rFonts w:hint="eastAsia" w:ascii="仿宋" w:hAnsi="仿宋" w:eastAsia="仿宋" w:cs="仿宋"/>
                <w:sz w:val="24"/>
                <w:szCs w:val="24"/>
              </w:rPr>
            </w:pPr>
            <w:r>
              <w:rPr>
                <w:rFonts w:ascii="仿宋" w:hAnsi="仿宋" w:eastAsia="仿宋" w:cs="仿宋"/>
                <w:sz w:val="24"/>
                <w:szCs w:val="24"/>
              </w:rPr>
              <w:t>4</w:t>
            </w:r>
          </w:p>
        </w:tc>
      </w:tr>
      <w:tr w14:paraId="4F351DDA">
        <w:trPr>
          <w:trHeight w:val="649" w:hRule="atLeast"/>
        </w:trPr>
        <w:tc>
          <w:tcPr>
            <w:tcW w:w="1186" w:type="dxa"/>
            <w:vMerge w:val="continue"/>
            <w:shd w:val="clear" w:color="auto" w:fill="FFFFFF"/>
            <w:noWrap w:val="0"/>
            <w:vAlign w:val="center"/>
          </w:tcPr>
          <w:p w14:paraId="28D4E657">
            <w:pPr>
              <w:adjustRightInd w:val="0"/>
              <w:snapToGrid w:val="0"/>
              <w:jc w:val="center"/>
              <w:rPr>
                <w:rFonts w:hint="eastAsia" w:ascii="仿宋" w:hAnsi="仿宋" w:eastAsia="仿宋" w:cs="仿宋"/>
                <w:sz w:val="24"/>
                <w:szCs w:val="24"/>
              </w:rPr>
            </w:pPr>
          </w:p>
        </w:tc>
        <w:tc>
          <w:tcPr>
            <w:tcW w:w="5623" w:type="dxa"/>
            <w:gridSpan w:val="7"/>
            <w:shd w:val="clear" w:color="auto" w:fill="auto"/>
            <w:noWrap w:val="0"/>
            <w:vAlign w:val="center"/>
          </w:tcPr>
          <w:p w14:paraId="4436B0C5">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实训二 </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作品改编实操训练</w:t>
            </w:r>
          </w:p>
          <w:p w14:paraId="3CFF4227">
            <w:pPr>
              <w:widowControl/>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实训目的：将作品进行改编、二度创作。</w:t>
            </w:r>
          </w:p>
          <w:p w14:paraId="5C4315DF">
            <w:pPr>
              <w:widowControl/>
              <w:adjustRightInd w:val="0"/>
              <w:snapToGrid w:val="0"/>
              <w:ind w:left="1200" w:hanging="1200" w:hangingChars="500"/>
              <w:jc w:val="left"/>
              <w:rPr>
                <w:rFonts w:hint="eastAsia" w:ascii="仿宋" w:hAnsi="仿宋" w:eastAsia="仿宋" w:cs="仿宋"/>
                <w:sz w:val="24"/>
                <w:szCs w:val="24"/>
              </w:rPr>
            </w:pPr>
            <w:r>
              <w:rPr>
                <w:rFonts w:hint="eastAsia" w:ascii="仿宋" w:hAnsi="仿宋" w:eastAsia="仿宋" w:cs="仿宋"/>
                <w:sz w:val="24"/>
                <w:szCs w:val="24"/>
              </w:rPr>
              <w:t>实训任务：将器乐作品改编成重奏、为声乐作品编配乐队伴奏。</w:t>
            </w:r>
          </w:p>
        </w:tc>
        <w:tc>
          <w:tcPr>
            <w:tcW w:w="1560" w:type="dxa"/>
            <w:shd w:val="clear" w:color="auto" w:fill="FFFFFF"/>
            <w:noWrap w:val="0"/>
            <w:vAlign w:val="center"/>
          </w:tcPr>
          <w:p w14:paraId="1524C7D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w:t>
            </w:r>
            <w:r>
              <w:rPr>
                <w:rFonts w:ascii="仿宋" w:hAnsi="仿宋" w:eastAsia="仿宋" w:cs="仿宋"/>
                <w:sz w:val="24"/>
                <w:szCs w:val="24"/>
              </w:rPr>
              <w:t>2</w:t>
            </w:r>
            <w:r>
              <w:rPr>
                <w:rFonts w:hint="eastAsia" w:ascii="仿宋" w:hAnsi="仿宋" w:eastAsia="仿宋" w:cs="仿宋"/>
                <w:sz w:val="24"/>
                <w:szCs w:val="24"/>
              </w:rPr>
              <w:t>、3</w:t>
            </w:r>
          </w:p>
        </w:tc>
        <w:tc>
          <w:tcPr>
            <w:tcW w:w="1134" w:type="dxa"/>
            <w:gridSpan w:val="2"/>
            <w:shd w:val="clear" w:color="auto" w:fill="FFFFFF"/>
            <w:noWrap w:val="0"/>
            <w:vAlign w:val="center"/>
          </w:tcPr>
          <w:p w14:paraId="6AF5ACC9">
            <w:pPr>
              <w:adjustRightInd w:val="0"/>
              <w:snapToGrid w:val="0"/>
              <w:jc w:val="center"/>
              <w:rPr>
                <w:rFonts w:hint="eastAsia" w:ascii="仿宋" w:hAnsi="仿宋" w:eastAsia="仿宋" w:cs="仿宋"/>
                <w:sz w:val="24"/>
                <w:szCs w:val="24"/>
              </w:rPr>
            </w:pPr>
            <w:r>
              <w:rPr>
                <w:rFonts w:ascii="仿宋" w:hAnsi="仿宋" w:eastAsia="仿宋" w:cs="仿宋"/>
                <w:sz w:val="24"/>
                <w:szCs w:val="24"/>
              </w:rPr>
              <w:t>6</w:t>
            </w:r>
          </w:p>
        </w:tc>
      </w:tr>
      <w:tr w14:paraId="16684216">
        <w:trPr>
          <w:trHeight w:val="454" w:hRule="atLeast"/>
        </w:trPr>
        <w:tc>
          <w:tcPr>
            <w:tcW w:w="1186" w:type="dxa"/>
            <w:vMerge w:val="continue"/>
            <w:shd w:val="clear" w:color="auto" w:fill="FFFFFF"/>
            <w:noWrap w:val="0"/>
            <w:vAlign w:val="center"/>
          </w:tcPr>
          <w:p w14:paraId="77D1DAF6">
            <w:pPr>
              <w:adjustRightInd w:val="0"/>
              <w:snapToGrid w:val="0"/>
              <w:jc w:val="center"/>
              <w:rPr>
                <w:rFonts w:hint="eastAsia" w:ascii="仿宋" w:hAnsi="仿宋" w:eastAsia="仿宋" w:cs="仿宋"/>
                <w:sz w:val="24"/>
                <w:szCs w:val="24"/>
              </w:rPr>
            </w:pPr>
          </w:p>
        </w:tc>
        <w:tc>
          <w:tcPr>
            <w:tcW w:w="5623" w:type="dxa"/>
            <w:gridSpan w:val="7"/>
            <w:shd w:val="clear" w:color="auto" w:fill="auto"/>
            <w:noWrap w:val="0"/>
            <w:vAlign w:val="center"/>
          </w:tcPr>
          <w:p w14:paraId="0EBF7802">
            <w:pPr>
              <w:adjustRightInd w:val="0"/>
              <w:snapToGrid w:val="0"/>
              <w:jc w:val="left"/>
              <w:textAlignment w:val="baseline"/>
              <w:rPr>
                <w:rFonts w:ascii="仿宋" w:hAnsi="仿宋" w:eastAsia="仿宋" w:cs="仿宋"/>
                <w:sz w:val="24"/>
                <w:szCs w:val="24"/>
              </w:rPr>
            </w:pPr>
            <w:r>
              <w:rPr>
                <w:rFonts w:hint="eastAsia" w:ascii="仿宋" w:hAnsi="仿宋" w:eastAsia="仿宋" w:cs="仿宋"/>
                <w:sz w:val="24"/>
                <w:szCs w:val="24"/>
              </w:rPr>
              <w:t xml:space="preserve">实训三 </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配器作品编排演练</w:t>
            </w:r>
          </w:p>
          <w:p w14:paraId="317CED84">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实训目的：将配器作品进行实际编排、演奏。</w:t>
            </w:r>
          </w:p>
          <w:p w14:paraId="364B8065">
            <w:pPr>
              <w:widowControl/>
              <w:adjustRightInd w:val="0"/>
              <w:snapToGrid w:val="0"/>
              <w:ind w:left="1200" w:hanging="1200" w:hangingChars="500"/>
              <w:jc w:val="left"/>
              <w:rPr>
                <w:rFonts w:hint="eastAsia" w:ascii="仿宋" w:hAnsi="仿宋" w:eastAsia="仿宋" w:cs="仿宋"/>
                <w:sz w:val="24"/>
                <w:szCs w:val="24"/>
              </w:rPr>
            </w:pPr>
            <w:r>
              <w:rPr>
                <w:rFonts w:hint="eastAsia" w:ascii="仿宋" w:hAnsi="仿宋" w:eastAsia="仿宋" w:cs="仿宋"/>
                <w:sz w:val="24"/>
                <w:szCs w:val="24"/>
              </w:rPr>
              <w:t>实训任务：制定编排方案，组织团队演练，对乐队排演成品进行共同评价。</w:t>
            </w:r>
          </w:p>
        </w:tc>
        <w:tc>
          <w:tcPr>
            <w:tcW w:w="1560" w:type="dxa"/>
            <w:shd w:val="clear" w:color="auto" w:fill="FFFFFF"/>
            <w:noWrap w:val="0"/>
            <w:vAlign w:val="center"/>
          </w:tcPr>
          <w:p w14:paraId="69C0F12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目标</w:t>
            </w:r>
            <w:r>
              <w:rPr>
                <w:rFonts w:ascii="仿宋" w:hAnsi="仿宋" w:eastAsia="仿宋" w:cs="仿宋"/>
                <w:sz w:val="24"/>
                <w:szCs w:val="24"/>
              </w:rPr>
              <w:t>2</w:t>
            </w:r>
            <w:r>
              <w:rPr>
                <w:rFonts w:hint="eastAsia" w:ascii="仿宋" w:hAnsi="仿宋" w:eastAsia="仿宋" w:cs="仿宋"/>
                <w:sz w:val="24"/>
                <w:szCs w:val="24"/>
              </w:rPr>
              <w:t>、3</w:t>
            </w:r>
          </w:p>
        </w:tc>
        <w:tc>
          <w:tcPr>
            <w:tcW w:w="1134" w:type="dxa"/>
            <w:gridSpan w:val="2"/>
            <w:shd w:val="clear" w:color="auto" w:fill="FFFFFF"/>
            <w:noWrap w:val="0"/>
            <w:vAlign w:val="center"/>
          </w:tcPr>
          <w:p w14:paraId="16CD0121">
            <w:pPr>
              <w:adjustRightInd w:val="0"/>
              <w:snapToGrid w:val="0"/>
              <w:jc w:val="center"/>
              <w:rPr>
                <w:rFonts w:hint="eastAsia" w:ascii="仿宋" w:hAnsi="仿宋" w:eastAsia="仿宋" w:cs="仿宋"/>
                <w:sz w:val="24"/>
                <w:szCs w:val="24"/>
              </w:rPr>
            </w:pPr>
            <w:r>
              <w:rPr>
                <w:rFonts w:ascii="仿宋" w:hAnsi="仿宋" w:eastAsia="仿宋" w:cs="仿宋"/>
                <w:sz w:val="24"/>
                <w:szCs w:val="24"/>
              </w:rPr>
              <w:t>6</w:t>
            </w:r>
          </w:p>
        </w:tc>
      </w:tr>
      <w:tr w14:paraId="48F972DF">
        <w:trPr>
          <w:trHeight w:val="560" w:hRule="atLeast"/>
        </w:trPr>
        <w:tc>
          <w:tcPr>
            <w:tcW w:w="1186" w:type="dxa"/>
            <w:vMerge w:val="continue"/>
            <w:shd w:val="clear" w:color="auto" w:fill="FFFFFF"/>
            <w:noWrap w:val="0"/>
            <w:vAlign w:val="center"/>
          </w:tcPr>
          <w:p w14:paraId="7352B507">
            <w:pPr>
              <w:adjustRightInd w:val="0"/>
              <w:snapToGrid w:val="0"/>
              <w:jc w:val="center"/>
              <w:rPr>
                <w:rFonts w:hint="eastAsia" w:ascii="仿宋" w:hAnsi="仿宋" w:eastAsia="仿宋" w:cs="仿宋"/>
                <w:sz w:val="24"/>
                <w:szCs w:val="24"/>
              </w:rPr>
            </w:pPr>
          </w:p>
        </w:tc>
        <w:tc>
          <w:tcPr>
            <w:tcW w:w="5623" w:type="dxa"/>
            <w:gridSpan w:val="7"/>
            <w:shd w:val="clear" w:color="auto" w:fill="auto"/>
            <w:noWrap w:val="0"/>
            <w:vAlign w:val="center"/>
          </w:tcPr>
          <w:p w14:paraId="641E5DA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合计</w:t>
            </w:r>
          </w:p>
        </w:tc>
        <w:tc>
          <w:tcPr>
            <w:tcW w:w="2694" w:type="dxa"/>
            <w:gridSpan w:val="3"/>
            <w:shd w:val="clear" w:color="auto" w:fill="FFFFFF"/>
            <w:noWrap w:val="0"/>
            <w:vAlign w:val="center"/>
          </w:tcPr>
          <w:p w14:paraId="3C6010DE">
            <w:pPr>
              <w:adjustRightInd w:val="0"/>
              <w:snapToGrid w:val="0"/>
              <w:jc w:val="center"/>
              <w:rPr>
                <w:rFonts w:hint="eastAsia" w:ascii="仿宋" w:hAnsi="仿宋" w:eastAsia="仿宋" w:cs="仿宋"/>
                <w:sz w:val="24"/>
                <w:szCs w:val="24"/>
              </w:rPr>
            </w:pPr>
            <w:r>
              <w:rPr>
                <w:rFonts w:ascii="仿宋" w:hAnsi="仿宋" w:eastAsia="仿宋" w:cs="仿宋"/>
                <w:sz w:val="24"/>
                <w:szCs w:val="24"/>
              </w:rPr>
              <w:t>16</w:t>
            </w:r>
          </w:p>
        </w:tc>
      </w:tr>
      <w:tr w14:paraId="4840D094">
        <w:trPr>
          <w:trHeight w:val="1265" w:hRule="atLeast"/>
        </w:trPr>
        <w:tc>
          <w:tcPr>
            <w:tcW w:w="1186" w:type="dxa"/>
            <w:vMerge w:val="restart"/>
            <w:shd w:val="clear" w:color="auto" w:fill="FFFFFF"/>
            <w:noWrap w:val="0"/>
            <w:vAlign w:val="center"/>
          </w:tcPr>
          <w:p w14:paraId="165D0E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H</w:t>
            </w:r>
          </w:p>
          <w:p w14:paraId="5215C48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1513" w:type="dxa"/>
            <w:gridSpan w:val="3"/>
            <w:noWrap w:val="0"/>
            <w:vAlign w:val="center"/>
          </w:tcPr>
          <w:p w14:paraId="6FAC1E0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4110" w:type="dxa"/>
            <w:gridSpan w:val="4"/>
            <w:noWrap w:val="0"/>
            <w:vAlign w:val="center"/>
          </w:tcPr>
          <w:p w14:paraId="4513B42C">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56E41BA3">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2694" w:type="dxa"/>
            <w:gridSpan w:val="3"/>
            <w:noWrap w:val="0"/>
            <w:vAlign w:val="center"/>
          </w:tcPr>
          <w:p w14:paraId="3380873E">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205433B4">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5FC19867">
        <w:trPr>
          <w:trHeight w:val="1835" w:hRule="atLeast"/>
        </w:trPr>
        <w:tc>
          <w:tcPr>
            <w:tcW w:w="1186" w:type="dxa"/>
            <w:vMerge w:val="continue"/>
            <w:shd w:val="clear" w:color="auto" w:fill="FFFFFF"/>
            <w:noWrap w:val="0"/>
            <w:vAlign w:val="center"/>
          </w:tcPr>
          <w:p w14:paraId="3819EAC4">
            <w:pPr>
              <w:adjustRightInd w:val="0"/>
              <w:snapToGrid w:val="0"/>
              <w:jc w:val="center"/>
              <w:rPr>
                <w:rFonts w:hint="eastAsia" w:ascii="仿宋" w:hAnsi="仿宋" w:eastAsia="仿宋" w:cs="仿宋"/>
                <w:sz w:val="24"/>
                <w:szCs w:val="24"/>
              </w:rPr>
            </w:pPr>
          </w:p>
        </w:tc>
        <w:tc>
          <w:tcPr>
            <w:tcW w:w="1513" w:type="dxa"/>
            <w:gridSpan w:val="3"/>
            <w:noWrap w:val="0"/>
            <w:vAlign w:val="center"/>
          </w:tcPr>
          <w:p w14:paraId="18285875">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bCs/>
                <w:sz w:val="24"/>
                <w:szCs w:val="24"/>
              </w:rPr>
              <w:t>无</w:t>
            </w:r>
          </w:p>
        </w:tc>
        <w:tc>
          <w:tcPr>
            <w:tcW w:w="4110" w:type="dxa"/>
            <w:gridSpan w:val="4"/>
            <w:noWrap w:val="0"/>
            <w:vAlign w:val="top"/>
          </w:tcPr>
          <w:p w14:paraId="5D89C2C0">
            <w:pPr>
              <w:adjustRightInd w:val="0"/>
              <w:snapToGrid w:val="0"/>
              <w:jc w:val="left"/>
              <w:rPr>
                <w:rFonts w:hint="eastAsia" w:ascii="仿宋" w:hAnsi="仿宋" w:eastAsia="仿宋" w:cs="仿宋"/>
                <w:sz w:val="24"/>
                <w:szCs w:val="24"/>
              </w:rPr>
            </w:pPr>
          </w:p>
        </w:tc>
        <w:tc>
          <w:tcPr>
            <w:tcW w:w="2694" w:type="dxa"/>
            <w:gridSpan w:val="3"/>
            <w:noWrap w:val="0"/>
            <w:vAlign w:val="top"/>
          </w:tcPr>
          <w:p w14:paraId="11B785E4">
            <w:pPr>
              <w:adjustRightInd w:val="0"/>
              <w:snapToGrid w:val="0"/>
              <w:jc w:val="left"/>
              <w:rPr>
                <w:rFonts w:hint="eastAsia" w:ascii="仿宋" w:hAnsi="仿宋" w:eastAsia="仿宋" w:cs="仿宋"/>
                <w:sz w:val="24"/>
                <w:szCs w:val="24"/>
              </w:rPr>
            </w:pPr>
          </w:p>
        </w:tc>
      </w:tr>
      <w:tr w14:paraId="21F4E964">
        <w:trPr>
          <w:trHeight w:val="921" w:hRule="atLeast"/>
        </w:trPr>
        <w:tc>
          <w:tcPr>
            <w:tcW w:w="1186" w:type="dxa"/>
            <w:noWrap w:val="0"/>
            <w:vAlign w:val="center"/>
          </w:tcPr>
          <w:p w14:paraId="0C5E58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I</w:t>
            </w:r>
          </w:p>
          <w:p w14:paraId="16B70E38">
            <w:pPr>
              <w:adjustRightInd w:val="0"/>
              <w:snapToGrid w:val="0"/>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8317" w:type="dxa"/>
            <w:gridSpan w:val="10"/>
            <w:tcBorders>
              <w:bottom w:val="single" w:color="auto" w:sz="4" w:space="0"/>
            </w:tcBorders>
            <w:noWrap w:val="0"/>
            <w:vAlign w:val="center"/>
          </w:tcPr>
          <w:p w14:paraId="1FE69625">
            <w:pPr>
              <w:numPr>
                <w:ilvl w:val="0"/>
                <w:numId w:val="5"/>
              </w:numPr>
              <w:adjustRightInd w:val="0"/>
              <w:snapToGrid w:val="0"/>
              <w:rPr>
                <w:rFonts w:hint="eastAsia" w:ascii="仿宋" w:hAnsi="仿宋" w:eastAsia="仿宋" w:cs="仿宋"/>
                <w:sz w:val="24"/>
                <w:szCs w:val="24"/>
              </w:rPr>
            </w:pPr>
            <w:r>
              <w:rPr>
                <w:rFonts w:hint="eastAsia" w:ascii="仿宋" w:hAnsi="仿宋" w:eastAsia="仿宋" w:cs="仿宋"/>
                <w:sz w:val="24"/>
                <w:szCs w:val="24"/>
              </w:rPr>
              <w:t>理论课全部采用多媒体教学，应用自编或改编的多媒体课件，改善理论课的枯燥和沉闷，吸引学生的注意力，加强授课效果。</w:t>
            </w:r>
          </w:p>
          <w:p w14:paraId="781C20B4">
            <w:pPr>
              <w:numPr>
                <w:ilvl w:val="0"/>
                <w:numId w:val="5"/>
              </w:numPr>
              <w:adjustRightInd w:val="0"/>
              <w:snapToGrid w:val="0"/>
              <w:rPr>
                <w:rFonts w:hint="eastAsia" w:ascii="仿宋" w:hAnsi="仿宋" w:eastAsia="仿宋" w:cs="仿宋"/>
                <w:sz w:val="24"/>
                <w:szCs w:val="24"/>
              </w:rPr>
            </w:pPr>
            <w:r>
              <w:rPr>
                <w:rFonts w:hint="eastAsia" w:ascii="仿宋" w:hAnsi="仿宋" w:eastAsia="仿宋" w:cs="仿宋"/>
                <w:sz w:val="24"/>
                <w:szCs w:val="24"/>
              </w:rPr>
              <w:t>开通网络课堂，达到与学生及时沟通、交流的目的。同时重视师生互动与小组活动，组织课堂小组讨论等活动，将课堂教学变为师生共同活动的过程。</w:t>
            </w:r>
          </w:p>
          <w:p w14:paraId="1706B18B">
            <w:pPr>
              <w:numPr>
                <w:ilvl w:val="0"/>
                <w:numId w:val="5"/>
              </w:numPr>
              <w:adjustRightInd w:val="0"/>
              <w:snapToGrid w:val="0"/>
              <w:rPr>
                <w:rFonts w:hint="eastAsia" w:ascii="仿宋" w:hAnsi="仿宋" w:eastAsia="仿宋" w:cs="仿宋"/>
                <w:sz w:val="24"/>
                <w:szCs w:val="24"/>
              </w:rPr>
            </w:pPr>
            <w:r>
              <w:rPr>
                <w:rFonts w:hint="eastAsia" w:ascii="仿宋" w:hAnsi="仿宋" w:eastAsia="仿宋" w:cs="仿宋"/>
                <w:sz w:val="24"/>
                <w:szCs w:val="24"/>
              </w:rPr>
              <w:t>主要方式：</w:t>
            </w:r>
          </w:p>
          <w:p w14:paraId="7DD6B959">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问题导向学习  </w:t>
            </w:r>
          </w:p>
          <w:p w14:paraId="5F2C5BF5">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289E25EE">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3DBBBC50">
        <w:trPr>
          <w:trHeight w:val="580" w:hRule="atLeast"/>
        </w:trPr>
        <w:tc>
          <w:tcPr>
            <w:tcW w:w="1186" w:type="dxa"/>
            <w:noWrap w:val="0"/>
            <w:vAlign w:val="center"/>
          </w:tcPr>
          <w:p w14:paraId="72CB9CE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J</w:t>
            </w:r>
          </w:p>
          <w:p w14:paraId="6E02D8F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教学条件</w:t>
            </w:r>
          </w:p>
          <w:p w14:paraId="7B9A5D4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需求</w:t>
            </w:r>
          </w:p>
        </w:tc>
        <w:tc>
          <w:tcPr>
            <w:tcW w:w="8317" w:type="dxa"/>
            <w:gridSpan w:val="10"/>
            <w:tcBorders>
              <w:bottom w:val="single" w:color="auto" w:sz="4" w:space="0"/>
            </w:tcBorders>
            <w:noWrap w:val="0"/>
            <w:vAlign w:val="center"/>
          </w:tcPr>
          <w:p w14:paraId="77B7F263">
            <w:pPr>
              <w:tabs>
                <w:tab w:val="left" w:pos="720"/>
              </w:tabs>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1.智慧钢琴教室</w:t>
            </w:r>
          </w:p>
          <w:p w14:paraId="5E3D3246">
            <w:pPr>
              <w:tabs>
                <w:tab w:val="left" w:pos="720"/>
              </w:tabs>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2.多媒体教学设备</w:t>
            </w:r>
          </w:p>
        </w:tc>
      </w:tr>
      <w:tr w14:paraId="6872F23B">
        <w:trPr>
          <w:trHeight w:val="1216" w:hRule="atLeast"/>
        </w:trPr>
        <w:tc>
          <w:tcPr>
            <w:tcW w:w="1186" w:type="dxa"/>
            <w:vMerge w:val="restart"/>
            <w:noWrap w:val="0"/>
            <w:vAlign w:val="center"/>
          </w:tcPr>
          <w:p w14:paraId="1567B7E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K</w:t>
            </w:r>
          </w:p>
          <w:p w14:paraId="4A51C012">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371" w:type="dxa"/>
            <w:vMerge w:val="restart"/>
            <w:noWrap w:val="0"/>
            <w:vAlign w:val="center"/>
          </w:tcPr>
          <w:p w14:paraId="2D64F075">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课程目标及评分占比</w:t>
            </w:r>
          </w:p>
        </w:tc>
        <w:tc>
          <w:tcPr>
            <w:tcW w:w="1701" w:type="dxa"/>
            <w:gridSpan w:val="3"/>
            <w:vMerge w:val="restart"/>
            <w:noWrap w:val="0"/>
            <w:vAlign w:val="center"/>
          </w:tcPr>
          <w:p w14:paraId="40AED03F">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4111" w:type="dxa"/>
            <w:gridSpan w:val="4"/>
            <w:tcBorders>
              <w:bottom w:val="single" w:color="auto" w:sz="4" w:space="0"/>
            </w:tcBorders>
            <w:noWrap w:val="0"/>
            <w:vAlign w:val="center"/>
          </w:tcPr>
          <w:p w14:paraId="48ED3EB0">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考核方式</w:t>
            </w:r>
          </w:p>
        </w:tc>
        <w:tc>
          <w:tcPr>
            <w:tcW w:w="1134" w:type="dxa"/>
            <w:gridSpan w:val="2"/>
            <w:vMerge w:val="restart"/>
            <w:noWrap w:val="0"/>
            <w:vAlign w:val="center"/>
          </w:tcPr>
          <w:p w14:paraId="0ACFF23A">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课程分目标达成度</w:t>
            </w:r>
          </w:p>
        </w:tc>
      </w:tr>
      <w:tr w14:paraId="4C042981">
        <w:trPr>
          <w:trHeight w:val="580" w:hRule="atLeast"/>
        </w:trPr>
        <w:tc>
          <w:tcPr>
            <w:tcW w:w="1186" w:type="dxa"/>
            <w:vMerge w:val="continue"/>
            <w:noWrap w:val="0"/>
            <w:vAlign w:val="center"/>
          </w:tcPr>
          <w:p w14:paraId="1DA4C3B5">
            <w:pPr>
              <w:adjustRightInd w:val="0"/>
              <w:snapToGrid w:val="0"/>
              <w:jc w:val="left"/>
              <w:rPr>
                <w:rFonts w:hint="eastAsia" w:ascii="仿宋" w:hAnsi="仿宋" w:eastAsia="仿宋" w:cs="仿宋"/>
                <w:sz w:val="24"/>
                <w:szCs w:val="24"/>
              </w:rPr>
            </w:pPr>
          </w:p>
        </w:tc>
        <w:tc>
          <w:tcPr>
            <w:tcW w:w="1371" w:type="dxa"/>
            <w:vMerge w:val="continue"/>
            <w:tcBorders>
              <w:bottom w:val="single" w:color="auto" w:sz="4" w:space="0"/>
            </w:tcBorders>
            <w:noWrap w:val="0"/>
            <w:vAlign w:val="center"/>
          </w:tcPr>
          <w:p w14:paraId="6FAF4F45">
            <w:pPr>
              <w:tabs>
                <w:tab w:val="left" w:pos="720"/>
              </w:tabs>
              <w:adjustRightInd w:val="0"/>
              <w:snapToGrid w:val="0"/>
              <w:jc w:val="left"/>
              <w:rPr>
                <w:rFonts w:hint="eastAsia" w:ascii="仿宋" w:hAnsi="仿宋" w:eastAsia="仿宋" w:cs="仿宋"/>
                <w:color w:val="000000"/>
                <w:kern w:val="0"/>
                <w:sz w:val="24"/>
                <w:szCs w:val="24"/>
              </w:rPr>
            </w:pPr>
          </w:p>
        </w:tc>
        <w:tc>
          <w:tcPr>
            <w:tcW w:w="1701" w:type="dxa"/>
            <w:gridSpan w:val="3"/>
            <w:vMerge w:val="continue"/>
            <w:tcBorders>
              <w:bottom w:val="single" w:color="auto" w:sz="4" w:space="0"/>
            </w:tcBorders>
            <w:noWrap w:val="0"/>
            <w:vAlign w:val="center"/>
          </w:tcPr>
          <w:p w14:paraId="2F234B94">
            <w:pPr>
              <w:tabs>
                <w:tab w:val="left" w:pos="720"/>
              </w:tabs>
              <w:adjustRightInd w:val="0"/>
              <w:snapToGrid w:val="0"/>
              <w:jc w:val="left"/>
              <w:rPr>
                <w:rFonts w:hint="eastAsia" w:ascii="仿宋" w:hAnsi="仿宋" w:eastAsia="仿宋" w:cs="仿宋"/>
                <w:kern w:val="0"/>
                <w:sz w:val="24"/>
                <w:szCs w:val="24"/>
              </w:rPr>
            </w:pPr>
          </w:p>
        </w:tc>
        <w:tc>
          <w:tcPr>
            <w:tcW w:w="1276" w:type="dxa"/>
            <w:gridSpan w:val="2"/>
            <w:tcBorders>
              <w:bottom w:val="single" w:color="auto" w:sz="4" w:space="0"/>
            </w:tcBorders>
            <w:noWrap w:val="0"/>
            <w:vAlign w:val="center"/>
          </w:tcPr>
          <w:p w14:paraId="308665DD">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平时成绩占比（</w:t>
            </w:r>
            <w:r>
              <w:rPr>
                <w:rFonts w:hint="eastAsia" w:ascii="仿宋" w:hAnsi="仿宋" w:eastAsia="仿宋" w:cs="仿宋"/>
                <w:sz w:val="24"/>
                <w:szCs w:val="24"/>
                <w:lang w:val="en-US" w:eastAsia="zh-CN"/>
              </w:rPr>
              <w:t>20</w:t>
            </w:r>
            <w:r>
              <w:rPr>
                <w:rFonts w:hint="eastAsia" w:ascii="仿宋" w:hAnsi="仿宋" w:eastAsia="仿宋" w:cs="仿宋"/>
                <w:sz w:val="24"/>
                <w:szCs w:val="24"/>
              </w:rPr>
              <w:t>%）</w:t>
            </w:r>
          </w:p>
        </w:tc>
        <w:tc>
          <w:tcPr>
            <w:tcW w:w="1275" w:type="dxa"/>
            <w:tcBorders>
              <w:bottom w:val="single" w:color="auto" w:sz="4" w:space="0"/>
            </w:tcBorders>
            <w:noWrap w:val="0"/>
            <w:vAlign w:val="center"/>
          </w:tcPr>
          <w:p w14:paraId="45BEB823">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期中考试评分占比</w:t>
            </w:r>
            <w:r>
              <w:rPr>
                <w:rFonts w:hint="eastAsia" w:ascii="仿宋" w:hAnsi="仿宋" w:eastAsia="仿宋" w:cs="仿宋"/>
                <w:sz w:val="24"/>
                <w:szCs w:val="24"/>
              </w:rPr>
              <w:t>（</w:t>
            </w:r>
            <w:r>
              <w:rPr>
                <w:rFonts w:hint="eastAsia" w:ascii="仿宋" w:hAnsi="仿宋" w:eastAsia="仿宋" w:cs="仿宋"/>
                <w:sz w:val="24"/>
                <w:szCs w:val="24"/>
                <w:lang w:val="en-US" w:eastAsia="zh-CN"/>
              </w:rPr>
              <w:t>40</w:t>
            </w:r>
            <w:r>
              <w:rPr>
                <w:rFonts w:hint="eastAsia" w:ascii="仿宋" w:hAnsi="仿宋" w:eastAsia="仿宋" w:cs="仿宋"/>
                <w:sz w:val="24"/>
                <w:szCs w:val="24"/>
              </w:rPr>
              <w:t>%）</w:t>
            </w:r>
          </w:p>
        </w:tc>
        <w:tc>
          <w:tcPr>
            <w:tcW w:w="1560" w:type="dxa"/>
            <w:tcBorders>
              <w:bottom w:val="single" w:color="auto" w:sz="4" w:space="0"/>
            </w:tcBorders>
            <w:noWrap w:val="0"/>
            <w:vAlign w:val="center"/>
          </w:tcPr>
          <w:p w14:paraId="7F97D01E">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期末考试评分占比（</w:t>
            </w:r>
            <w:r>
              <w:rPr>
                <w:rFonts w:hint="eastAsia" w:ascii="仿宋" w:hAnsi="仿宋" w:eastAsia="仿宋" w:cs="仿宋"/>
                <w:sz w:val="24"/>
                <w:szCs w:val="24"/>
                <w:lang w:val="en-US" w:eastAsia="zh-CN"/>
              </w:rPr>
              <w:t>40</w:t>
            </w:r>
            <w:r>
              <w:rPr>
                <w:rFonts w:hint="eastAsia" w:ascii="仿宋" w:hAnsi="仿宋" w:eastAsia="仿宋" w:cs="仿宋"/>
                <w:sz w:val="24"/>
                <w:szCs w:val="24"/>
              </w:rPr>
              <w:t>%）</w:t>
            </w:r>
          </w:p>
        </w:tc>
        <w:tc>
          <w:tcPr>
            <w:tcW w:w="1134" w:type="dxa"/>
            <w:gridSpan w:val="2"/>
            <w:vMerge w:val="continue"/>
            <w:tcBorders>
              <w:bottom w:val="single" w:color="auto" w:sz="4" w:space="0"/>
            </w:tcBorders>
            <w:noWrap w:val="0"/>
            <w:vAlign w:val="center"/>
          </w:tcPr>
          <w:p w14:paraId="41416472">
            <w:pPr>
              <w:tabs>
                <w:tab w:val="left" w:pos="720"/>
              </w:tabs>
              <w:adjustRightInd w:val="0"/>
              <w:snapToGrid w:val="0"/>
              <w:rPr>
                <w:rFonts w:hint="eastAsia" w:ascii="仿宋" w:hAnsi="仿宋" w:eastAsia="仿宋" w:cs="仿宋"/>
                <w:kern w:val="0"/>
                <w:sz w:val="24"/>
                <w:szCs w:val="24"/>
              </w:rPr>
            </w:pPr>
          </w:p>
        </w:tc>
      </w:tr>
      <w:tr w14:paraId="771B48D0">
        <w:trPr>
          <w:trHeight w:val="580" w:hRule="atLeast"/>
        </w:trPr>
        <w:tc>
          <w:tcPr>
            <w:tcW w:w="1186" w:type="dxa"/>
            <w:vMerge w:val="continue"/>
            <w:noWrap w:val="0"/>
            <w:vAlign w:val="center"/>
          </w:tcPr>
          <w:p w14:paraId="081085FE">
            <w:pPr>
              <w:adjustRightInd w:val="0"/>
              <w:snapToGrid w:val="0"/>
              <w:jc w:val="center"/>
              <w:rPr>
                <w:rFonts w:hint="eastAsia" w:ascii="仿宋" w:hAnsi="仿宋" w:eastAsia="仿宋" w:cs="仿宋"/>
                <w:sz w:val="24"/>
                <w:szCs w:val="24"/>
              </w:rPr>
            </w:pPr>
          </w:p>
        </w:tc>
        <w:tc>
          <w:tcPr>
            <w:tcW w:w="1371" w:type="dxa"/>
            <w:tcBorders>
              <w:bottom w:val="single" w:color="auto" w:sz="4" w:space="0"/>
            </w:tcBorders>
            <w:noWrap w:val="0"/>
            <w:vAlign w:val="center"/>
          </w:tcPr>
          <w:p w14:paraId="4F49C794">
            <w:pPr>
              <w:widowControl/>
              <w:adjustRightInd w:val="0"/>
              <w:snapToGrid w:val="0"/>
              <w:jc w:val="center"/>
              <w:rPr>
                <w:rFonts w:hint="eastAsia" w:ascii="仿宋" w:hAnsi="仿宋" w:eastAsia="仿宋"/>
                <w:color w:val="000000"/>
                <w:kern w:val="0"/>
                <w:sz w:val="24"/>
                <w:szCs w:val="24"/>
              </w:rPr>
            </w:pPr>
            <w:r>
              <w:rPr>
                <w:rFonts w:hint="eastAsia" w:ascii="仿宋" w:hAnsi="仿宋" w:eastAsia="仿宋"/>
                <w:b/>
                <w:bCs/>
                <w:color w:val="000000"/>
                <w:kern w:val="0"/>
                <w:sz w:val="24"/>
                <w:szCs w:val="24"/>
              </w:rPr>
              <w:t>课程目标</w:t>
            </w:r>
            <w:r>
              <w:rPr>
                <w:rFonts w:ascii="仿宋" w:hAnsi="仿宋" w:eastAsia="仿宋"/>
                <w:b/>
                <w:bCs/>
                <w:color w:val="000000"/>
                <w:kern w:val="0"/>
                <w:sz w:val="24"/>
                <w:szCs w:val="24"/>
              </w:rPr>
              <w:t>1</w:t>
            </w:r>
            <w:r>
              <w:rPr>
                <w:rFonts w:hint="eastAsia" w:ascii="仿宋" w:hAnsi="仿宋" w:eastAsia="仿宋"/>
                <w:color w:val="000000"/>
                <w:kern w:val="0"/>
                <w:sz w:val="24"/>
                <w:szCs w:val="24"/>
              </w:rPr>
              <w:t xml:space="preserve"> (</w:t>
            </w:r>
            <w:r>
              <w:rPr>
                <w:rFonts w:ascii="仿宋" w:hAnsi="仿宋" w:eastAsia="仿宋"/>
                <w:color w:val="000000"/>
                <w:kern w:val="0"/>
                <w:sz w:val="24"/>
                <w:szCs w:val="24"/>
              </w:rPr>
              <w:t>20%)</w:t>
            </w:r>
          </w:p>
        </w:tc>
        <w:tc>
          <w:tcPr>
            <w:tcW w:w="1701" w:type="dxa"/>
            <w:gridSpan w:val="3"/>
            <w:tcBorders>
              <w:bottom w:val="single" w:color="auto" w:sz="4" w:space="0"/>
            </w:tcBorders>
            <w:noWrap w:val="0"/>
            <w:vAlign w:val="center"/>
          </w:tcPr>
          <w:p w14:paraId="69EB3D64">
            <w:pPr>
              <w:tabs>
                <w:tab w:val="left" w:pos="720"/>
              </w:tabs>
              <w:adjustRightInd w:val="0"/>
              <w:snapToGrid w:val="0"/>
              <w:jc w:val="left"/>
              <w:rPr>
                <w:rFonts w:hint="eastAsia" w:ascii="仿宋" w:hAnsi="仿宋" w:eastAsia="仿宋" w:cs="仿宋"/>
                <w:kern w:val="0"/>
                <w:sz w:val="24"/>
                <w:szCs w:val="24"/>
              </w:rPr>
            </w:pPr>
            <w:r>
              <w:rPr>
                <w:rFonts w:hint="eastAsia" w:ascii="仿宋" w:hAnsi="仿宋" w:eastAsia="仿宋" w:cs="仿宋"/>
                <w:color w:val="000000"/>
                <w:sz w:val="24"/>
                <w:szCs w:val="24"/>
              </w:rPr>
              <w:t>阐述乐器的种类、性能及在小型乐队编配中的作用。</w:t>
            </w:r>
          </w:p>
        </w:tc>
        <w:tc>
          <w:tcPr>
            <w:tcW w:w="1276" w:type="dxa"/>
            <w:gridSpan w:val="2"/>
            <w:tcBorders>
              <w:bottom w:val="single" w:color="auto" w:sz="4" w:space="0"/>
            </w:tcBorders>
            <w:noWrap w:val="0"/>
            <w:vAlign w:val="center"/>
          </w:tcPr>
          <w:p w14:paraId="7950118F">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4%</w:t>
            </w:r>
          </w:p>
        </w:tc>
        <w:tc>
          <w:tcPr>
            <w:tcW w:w="1275" w:type="dxa"/>
            <w:tcBorders>
              <w:bottom w:val="single" w:color="auto" w:sz="4" w:space="0"/>
            </w:tcBorders>
            <w:noWrap w:val="0"/>
            <w:vAlign w:val="center"/>
          </w:tcPr>
          <w:p w14:paraId="337B5561">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8%</w:t>
            </w:r>
          </w:p>
        </w:tc>
        <w:tc>
          <w:tcPr>
            <w:tcW w:w="1560" w:type="dxa"/>
            <w:tcBorders>
              <w:bottom w:val="single" w:color="auto" w:sz="4" w:space="0"/>
            </w:tcBorders>
            <w:noWrap w:val="0"/>
            <w:vAlign w:val="center"/>
          </w:tcPr>
          <w:p w14:paraId="5C2B6F75">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8%</w:t>
            </w:r>
          </w:p>
        </w:tc>
        <w:tc>
          <w:tcPr>
            <w:tcW w:w="1134" w:type="dxa"/>
            <w:gridSpan w:val="2"/>
            <w:tcBorders>
              <w:bottom w:val="single" w:color="auto" w:sz="4" w:space="0"/>
            </w:tcBorders>
            <w:noWrap w:val="0"/>
            <w:vAlign w:val="center"/>
          </w:tcPr>
          <w:p w14:paraId="401C8217">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w:t>
            </w:r>
            <w:r>
              <w:rPr>
                <w:rFonts w:ascii="仿宋" w:hAnsi="仿宋" w:eastAsia="仿宋" w:cs="仿宋"/>
                <w:kern w:val="0"/>
                <w:sz w:val="24"/>
                <w:szCs w:val="24"/>
              </w:rPr>
              <w:t>.75</w:t>
            </w:r>
          </w:p>
        </w:tc>
      </w:tr>
      <w:tr w14:paraId="0FE1F7FD">
        <w:trPr>
          <w:trHeight w:val="580" w:hRule="atLeast"/>
        </w:trPr>
        <w:tc>
          <w:tcPr>
            <w:tcW w:w="1186" w:type="dxa"/>
            <w:vMerge w:val="continue"/>
            <w:noWrap w:val="0"/>
            <w:vAlign w:val="center"/>
          </w:tcPr>
          <w:p w14:paraId="1C6F767D">
            <w:pPr>
              <w:adjustRightInd w:val="0"/>
              <w:snapToGrid w:val="0"/>
              <w:jc w:val="center"/>
              <w:rPr>
                <w:rFonts w:hint="eastAsia" w:ascii="仿宋" w:hAnsi="仿宋" w:eastAsia="仿宋" w:cs="仿宋"/>
                <w:sz w:val="24"/>
                <w:szCs w:val="24"/>
              </w:rPr>
            </w:pPr>
          </w:p>
        </w:tc>
        <w:tc>
          <w:tcPr>
            <w:tcW w:w="1371" w:type="dxa"/>
            <w:tcBorders>
              <w:bottom w:val="single" w:color="auto" w:sz="4" w:space="0"/>
            </w:tcBorders>
            <w:noWrap w:val="0"/>
            <w:vAlign w:val="center"/>
          </w:tcPr>
          <w:p w14:paraId="128F033E">
            <w:pPr>
              <w:widowControl/>
              <w:adjustRightInd w:val="0"/>
              <w:snapToGrid w:val="0"/>
              <w:jc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课程目标</w:t>
            </w:r>
            <w:r>
              <w:rPr>
                <w:rFonts w:ascii="仿宋" w:hAnsi="仿宋" w:eastAsia="仿宋"/>
                <w:b/>
                <w:bCs/>
                <w:color w:val="000000"/>
                <w:kern w:val="0"/>
                <w:sz w:val="24"/>
                <w:szCs w:val="24"/>
              </w:rPr>
              <w:t>2</w:t>
            </w:r>
          </w:p>
          <w:p w14:paraId="620DAD50">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olor w:val="000000"/>
                <w:kern w:val="0"/>
                <w:sz w:val="24"/>
                <w:szCs w:val="24"/>
              </w:rPr>
              <w:t>(</w:t>
            </w:r>
            <w:r>
              <w:rPr>
                <w:rFonts w:ascii="仿宋" w:hAnsi="仿宋" w:eastAsia="仿宋"/>
                <w:color w:val="000000"/>
                <w:kern w:val="0"/>
                <w:sz w:val="24"/>
                <w:szCs w:val="24"/>
              </w:rPr>
              <w:t>40%)</w:t>
            </w:r>
          </w:p>
        </w:tc>
        <w:tc>
          <w:tcPr>
            <w:tcW w:w="1701" w:type="dxa"/>
            <w:gridSpan w:val="3"/>
            <w:tcBorders>
              <w:bottom w:val="single" w:color="auto" w:sz="4" w:space="0"/>
            </w:tcBorders>
            <w:noWrap w:val="0"/>
            <w:vAlign w:val="center"/>
          </w:tcPr>
          <w:p w14:paraId="7DFEE150">
            <w:pPr>
              <w:tabs>
                <w:tab w:val="left" w:pos="720"/>
              </w:tabs>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编写小型乐队总谱，使用软件制作乐谱和音频，制定编排方案。</w:t>
            </w:r>
          </w:p>
        </w:tc>
        <w:tc>
          <w:tcPr>
            <w:tcW w:w="1276" w:type="dxa"/>
            <w:gridSpan w:val="2"/>
            <w:tcBorders>
              <w:bottom w:val="single" w:color="auto" w:sz="4" w:space="0"/>
            </w:tcBorders>
            <w:noWrap w:val="0"/>
            <w:vAlign w:val="center"/>
          </w:tcPr>
          <w:p w14:paraId="77B8BB76">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8%</w:t>
            </w:r>
          </w:p>
        </w:tc>
        <w:tc>
          <w:tcPr>
            <w:tcW w:w="1275" w:type="dxa"/>
            <w:tcBorders>
              <w:bottom w:val="single" w:color="auto" w:sz="4" w:space="0"/>
            </w:tcBorders>
            <w:noWrap w:val="0"/>
            <w:vAlign w:val="center"/>
          </w:tcPr>
          <w:p w14:paraId="70E378F4">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16%</w:t>
            </w:r>
          </w:p>
        </w:tc>
        <w:tc>
          <w:tcPr>
            <w:tcW w:w="1560" w:type="dxa"/>
            <w:tcBorders>
              <w:bottom w:val="single" w:color="auto" w:sz="4" w:space="0"/>
            </w:tcBorders>
            <w:noWrap w:val="0"/>
            <w:vAlign w:val="center"/>
          </w:tcPr>
          <w:p w14:paraId="5927773B">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16%</w:t>
            </w:r>
          </w:p>
        </w:tc>
        <w:tc>
          <w:tcPr>
            <w:tcW w:w="1134" w:type="dxa"/>
            <w:gridSpan w:val="2"/>
            <w:tcBorders>
              <w:bottom w:val="single" w:color="auto" w:sz="4" w:space="0"/>
            </w:tcBorders>
            <w:noWrap w:val="0"/>
            <w:vAlign w:val="center"/>
          </w:tcPr>
          <w:p w14:paraId="49F39210">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w:t>
            </w:r>
            <w:r>
              <w:rPr>
                <w:rFonts w:ascii="仿宋" w:hAnsi="仿宋" w:eastAsia="仿宋" w:cs="仿宋"/>
                <w:kern w:val="0"/>
                <w:sz w:val="24"/>
                <w:szCs w:val="24"/>
              </w:rPr>
              <w:t>75</w:t>
            </w:r>
          </w:p>
        </w:tc>
      </w:tr>
      <w:tr w14:paraId="5D45A3D1">
        <w:trPr>
          <w:trHeight w:val="580" w:hRule="atLeast"/>
        </w:trPr>
        <w:tc>
          <w:tcPr>
            <w:tcW w:w="1186" w:type="dxa"/>
            <w:vMerge w:val="continue"/>
            <w:noWrap w:val="0"/>
            <w:vAlign w:val="center"/>
          </w:tcPr>
          <w:p w14:paraId="7A6995EC">
            <w:pPr>
              <w:adjustRightInd w:val="0"/>
              <w:snapToGrid w:val="0"/>
              <w:jc w:val="center"/>
              <w:rPr>
                <w:rFonts w:hint="eastAsia" w:ascii="仿宋" w:hAnsi="仿宋" w:eastAsia="仿宋" w:cs="仿宋"/>
                <w:sz w:val="24"/>
                <w:szCs w:val="24"/>
              </w:rPr>
            </w:pPr>
          </w:p>
        </w:tc>
        <w:tc>
          <w:tcPr>
            <w:tcW w:w="1371" w:type="dxa"/>
            <w:tcBorders>
              <w:bottom w:val="single" w:color="auto" w:sz="4" w:space="0"/>
            </w:tcBorders>
            <w:noWrap w:val="0"/>
            <w:vAlign w:val="center"/>
          </w:tcPr>
          <w:p w14:paraId="7CB72043">
            <w:pPr>
              <w:widowControl/>
              <w:adjustRightInd w:val="0"/>
              <w:snapToGrid w:val="0"/>
              <w:jc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课程目标</w:t>
            </w:r>
            <w:r>
              <w:rPr>
                <w:rFonts w:ascii="仿宋" w:hAnsi="仿宋" w:eastAsia="仿宋"/>
                <w:b/>
                <w:bCs/>
                <w:color w:val="000000"/>
                <w:kern w:val="0"/>
                <w:sz w:val="24"/>
                <w:szCs w:val="24"/>
              </w:rPr>
              <w:t>3</w:t>
            </w:r>
          </w:p>
          <w:p w14:paraId="6FBB1D52">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olor w:val="000000"/>
                <w:kern w:val="0"/>
                <w:sz w:val="24"/>
                <w:szCs w:val="24"/>
              </w:rPr>
              <w:t>(</w:t>
            </w:r>
            <w:r>
              <w:rPr>
                <w:rFonts w:ascii="仿宋" w:hAnsi="仿宋" w:eastAsia="仿宋"/>
                <w:color w:val="000000"/>
                <w:kern w:val="0"/>
                <w:sz w:val="24"/>
                <w:szCs w:val="24"/>
              </w:rPr>
              <w:t>40%)</w:t>
            </w:r>
          </w:p>
        </w:tc>
        <w:tc>
          <w:tcPr>
            <w:tcW w:w="1701" w:type="dxa"/>
            <w:gridSpan w:val="3"/>
            <w:tcBorders>
              <w:bottom w:val="single" w:color="auto" w:sz="4" w:space="0"/>
            </w:tcBorders>
            <w:noWrap w:val="0"/>
            <w:vAlign w:val="center"/>
          </w:tcPr>
          <w:p w14:paraId="77BE598B">
            <w:pPr>
              <w:tabs>
                <w:tab w:val="left" w:pos="720"/>
              </w:tabs>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创编或改编作品，小组协作对作品进行排演。</w:t>
            </w:r>
          </w:p>
        </w:tc>
        <w:tc>
          <w:tcPr>
            <w:tcW w:w="1276" w:type="dxa"/>
            <w:gridSpan w:val="2"/>
            <w:tcBorders>
              <w:bottom w:val="single" w:color="auto" w:sz="4" w:space="0"/>
            </w:tcBorders>
            <w:noWrap w:val="0"/>
            <w:vAlign w:val="center"/>
          </w:tcPr>
          <w:p w14:paraId="59519D2E">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8%</w:t>
            </w:r>
          </w:p>
        </w:tc>
        <w:tc>
          <w:tcPr>
            <w:tcW w:w="1275" w:type="dxa"/>
            <w:tcBorders>
              <w:bottom w:val="single" w:color="auto" w:sz="4" w:space="0"/>
            </w:tcBorders>
            <w:noWrap w:val="0"/>
            <w:vAlign w:val="center"/>
          </w:tcPr>
          <w:p w14:paraId="5367FC55">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16%</w:t>
            </w:r>
          </w:p>
        </w:tc>
        <w:tc>
          <w:tcPr>
            <w:tcW w:w="1560" w:type="dxa"/>
            <w:tcBorders>
              <w:bottom w:val="single" w:color="auto" w:sz="4" w:space="0"/>
            </w:tcBorders>
            <w:noWrap w:val="0"/>
            <w:vAlign w:val="center"/>
          </w:tcPr>
          <w:p w14:paraId="3C5A9D65">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16%</w:t>
            </w:r>
          </w:p>
        </w:tc>
        <w:tc>
          <w:tcPr>
            <w:tcW w:w="1134" w:type="dxa"/>
            <w:gridSpan w:val="2"/>
            <w:tcBorders>
              <w:bottom w:val="single" w:color="auto" w:sz="4" w:space="0"/>
            </w:tcBorders>
            <w:noWrap w:val="0"/>
            <w:vAlign w:val="center"/>
          </w:tcPr>
          <w:p w14:paraId="4FC4D41D">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w:t>
            </w:r>
            <w:r>
              <w:rPr>
                <w:rFonts w:ascii="仿宋" w:hAnsi="仿宋" w:eastAsia="仿宋" w:cs="仿宋"/>
                <w:kern w:val="0"/>
                <w:sz w:val="24"/>
                <w:szCs w:val="24"/>
              </w:rPr>
              <w:t>75</w:t>
            </w:r>
          </w:p>
        </w:tc>
      </w:tr>
      <w:tr w14:paraId="7062B992">
        <w:trPr>
          <w:trHeight w:val="515" w:hRule="atLeast"/>
        </w:trPr>
        <w:tc>
          <w:tcPr>
            <w:tcW w:w="1186" w:type="dxa"/>
            <w:vMerge w:val="continue"/>
            <w:noWrap w:val="0"/>
            <w:vAlign w:val="center"/>
          </w:tcPr>
          <w:p w14:paraId="77A939CF">
            <w:pPr>
              <w:adjustRightInd w:val="0"/>
              <w:snapToGrid w:val="0"/>
              <w:jc w:val="center"/>
              <w:rPr>
                <w:rFonts w:hint="eastAsia" w:ascii="仿宋" w:hAnsi="仿宋" w:eastAsia="仿宋" w:cs="仿宋"/>
                <w:sz w:val="24"/>
                <w:szCs w:val="24"/>
                <w:lang w:eastAsia="zh-TW"/>
              </w:rPr>
            </w:pPr>
          </w:p>
        </w:tc>
        <w:tc>
          <w:tcPr>
            <w:tcW w:w="3072" w:type="dxa"/>
            <w:gridSpan w:val="4"/>
            <w:tcBorders>
              <w:bottom w:val="single" w:color="auto" w:sz="4" w:space="0"/>
            </w:tcBorders>
            <w:noWrap w:val="0"/>
            <w:vAlign w:val="center"/>
          </w:tcPr>
          <w:p w14:paraId="20D4F2DA">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总分</w:t>
            </w:r>
          </w:p>
        </w:tc>
        <w:tc>
          <w:tcPr>
            <w:tcW w:w="1276" w:type="dxa"/>
            <w:gridSpan w:val="2"/>
            <w:tcBorders>
              <w:bottom w:val="single" w:color="auto" w:sz="4" w:space="0"/>
            </w:tcBorders>
            <w:noWrap w:val="0"/>
            <w:vAlign w:val="center"/>
          </w:tcPr>
          <w:p w14:paraId="5AB6CCB6">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20</w:t>
            </w:r>
          </w:p>
        </w:tc>
        <w:tc>
          <w:tcPr>
            <w:tcW w:w="1275" w:type="dxa"/>
            <w:tcBorders>
              <w:bottom w:val="single" w:color="auto" w:sz="4" w:space="0"/>
            </w:tcBorders>
            <w:noWrap w:val="0"/>
            <w:vAlign w:val="center"/>
          </w:tcPr>
          <w:p w14:paraId="2F4030AC">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40</w:t>
            </w:r>
          </w:p>
        </w:tc>
        <w:tc>
          <w:tcPr>
            <w:tcW w:w="1560" w:type="dxa"/>
            <w:tcBorders>
              <w:bottom w:val="single" w:color="auto" w:sz="4" w:space="0"/>
            </w:tcBorders>
            <w:noWrap w:val="0"/>
            <w:vAlign w:val="center"/>
          </w:tcPr>
          <w:p w14:paraId="68011303">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4</w:t>
            </w:r>
            <w:r>
              <w:rPr>
                <w:rFonts w:ascii="仿宋" w:hAnsi="仿宋" w:eastAsia="仿宋" w:cs="仿宋"/>
                <w:kern w:val="0"/>
                <w:sz w:val="24"/>
                <w:szCs w:val="24"/>
              </w:rPr>
              <w:t>0</w:t>
            </w:r>
          </w:p>
        </w:tc>
        <w:tc>
          <w:tcPr>
            <w:tcW w:w="1134" w:type="dxa"/>
            <w:gridSpan w:val="2"/>
            <w:tcBorders>
              <w:bottom w:val="single" w:color="auto" w:sz="4" w:space="0"/>
            </w:tcBorders>
            <w:noWrap w:val="0"/>
            <w:vAlign w:val="center"/>
          </w:tcPr>
          <w:p w14:paraId="1F18E88E">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w:t>
            </w:r>
            <w:r>
              <w:rPr>
                <w:rFonts w:ascii="仿宋" w:hAnsi="仿宋" w:eastAsia="仿宋" w:cs="仿宋"/>
                <w:kern w:val="0"/>
                <w:sz w:val="24"/>
                <w:szCs w:val="24"/>
              </w:rPr>
              <w:t>.75</w:t>
            </w:r>
          </w:p>
        </w:tc>
      </w:tr>
      <w:tr w14:paraId="61474146">
        <w:tc>
          <w:tcPr>
            <w:tcW w:w="1186" w:type="dxa"/>
            <w:noWrap w:val="0"/>
            <w:vAlign w:val="center"/>
          </w:tcPr>
          <w:p w14:paraId="37B361A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L</w:t>
            </w:r>
          </w:p>
          <w:p w14:paraId="686D59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8317" w:type="dxa"/>
            <w:gridSpan w:val="10"/>
            <w:tcBorders>
              <w:bottom w:val="single" w:color="auto" w:sz="4" w:space="0"/>
            </w:tcBorders>
            <w:noWrap w:val="0"/>
            <w:vAlign w:val="center"/>
          </w:tcPr>
          <w:p w14:paraId="25A12249">
            <w:pPr>
              <w:adjustRightInd w:val="0"/>
              <w:snapToGrid w:val="0"/>
              <w:jc w:val="left"/>
              <w:rPr>
                <w:rFonts w:hint="eastAsia" w:ascii="仿宋" w:hAnsi="仿宋" w:eastAsia="仿宋" w:cs="仿宋"/>
                <w:bCs/>
                <w:sz w:val="24"/>
                <w:szCs w:val="24"/>
              </w:rPr>
            </w:pPr>
            <w:r>
              <w:rPr>
                <w:rFonts w:hint="eastAsia" w:ascii="仿宋" w:hAnsi="仿宋" w:eastAsia="仿宋" w:cs="仿宋"/>
                <w:bCs/>
                <w:sz w:val="24"/>
                <w:szCs w:val="24"/>
              </w:rPr>
              <w:t>1.自主学习。建议学生通过预习教材，并通过网络、图书馆自主查阅课程中涉及的学习资源，独立规划自己的课程学习计划，充分发挥自身的学习能动性。</w:t>
            </w:r>
          </w:p>
          <w:p w14:paraId="2C7FCE92">
            <w:pPr>
              <w:adjustRightInd w:val="0"/>
              <w:snapToGrid w:val="0"/>
              <w:jc w:val="left"/>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2.研究性学习。鼓励学生针对课程教学内容，尝试理论课结合专题报告的教学方式，开阔学生的视野。</w:t>
            </w:r>
          </w:p>
        </w:tc>
      </w:tr>
      <w:tr w14:paraId="760EFCF3">
        <w:trPr>
          <w:trHeight w:val="454" w:hRule="atLeast"/>
        </w:trPr>
        <w:tc>
          <w:tcPr>
            <w:tcW w:w="1186" w:type="dxa"/>
            <w:noWrap w:val="0"/>
            <w:vAlign w:val="center"/>
          </w:tcPr>
          <w:p w14:paraId="366DE88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M</w:t>
            </w:r>
          </w:p>
          <w:p w14:paraId="4A3776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8317" w:type="dxa"/>
            <w:gridSpan w:val="10"/>
            <w:noWrap w:val="0"/>
            <w:vAlign w:val="center"/>
          </w:tcPr>
          <w:p w14:paraId="150A440A">
            <w:pPr>
              <w:tabs>
                <w:tab w:val="left" w:pos="720"/>
              </w:tabs>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《小乐队编配》课程目标评分量表见附表。</w:t>
            </w:r>
          </w:p>
        </w:tc>
      </w:tr>
      <w:tr w14:paraId="4751DC47">
        <w:trPr>
          <w:trHeight w:val="454" w:hRule="atLeast"/>
        </w:trPr>
        <w:tc>
          <w:tcPr>
            <w:tcW w:w="1186" w:type="dxa"/>
            <w:noWrap w:val="0"/>
            <w:vAlign w:val="center"/>
          </w:tcPr>
          <w:p w14:paraId="141DBF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备注</w:t>
            </w:r>
          </w:p>
        </w:tc>
        <w:tc>
          <w:tcPr>
            <w:tcW w:w="8317" w:type="dxa"/>
            <w:gridSpan w:val="10"/>
            <w:noWrap w:val="0"/>
            <w:vAlign w:val="center"/>
          </w:tcPr>
          <w:p w14:paraId="6A3D55A6">
            <w:pPr>
              <w:adjustRightInd w:val="0"/>
              <w:snapToGrid w:val="0"/>
              <w:jc w:val="left"/>
              <w:rPr>
                <w:rFonts w:hint="eastAsia" w:ascii="仿宋" w:hAnsi="仿宋" w:eastAsia="仿宋" w:cs="仿宋"/>
                <w:kern w:val="0"/>
                <w:sz w:val="24"/>
                <w:szCs w:val="24"/>
              </w:rPr>
            </w:pPr>
            <w:r>
              <w:rPr>
                <w:rFonts w:hint="eastAsia" w:ascii="仿宋" w:hAnsi="仿宋" w:eastAsia="仿宋" w:cs="仿宋"/>
                <w:sz w:val="24"/>
                <w:szCs w:val="24"/>
              </w:rPr>
              <w:t>课程大纲A—M项由开课学院审批通过，任课教师不能自行更改。</w:t>
            </w:r>
          </w:p>
        </w:tc>
      </w:tr>
      <w:tr w14:paraId="3554E11C">
        <w:trPr>
          <w:trHeight w:val="771" w:hRule="atLeast"/>
        </w:trPr>
        <w:tc>
          <w:tcPr>
            <w:tcW w:w="1186" w:type="dxa"/>
            <w:noWrap w:val="0"/>
            <w:vAlign w:val="center"/>
          </w:tcPr>
          <w:p w14:paraId="39FB6B8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审批</w:t>
            </w:r>
          </w:p>
          <w:p w14:paraId="5DE3D95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意见</w:t>
            </w:r>
          </w:p>
        </w:tc>
        <w:tc>
          <w:tcPr>
            <w:tcW w:w="1506" w:type="dxa"/>
            <w:gridSpan w:val="2"/>
            <w:noWrap w:val="0"/>
            <w:vAlign w:val="center"/>
          </w:tcPr>
          <w:p w14:paraId="09D326C4">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4397EE27">
            <w:pPr>
              <w:widowControl/>
              <w:adjustRightInd w:val="0"/>
              <w:snapToGrid w:val="0"/>
              <w:jc w:val="left"/>
              <w:rPr>
                <w:rFonts w:hint="eastAsia" w:ascii="仿宋" w:hAnsi="仿宋" w:eastAsia="仿宋" w:cs="仿宋"/>
                <w:kern w:val="0"/>
                <w:sz w:val="24"/>
                <w:szCs w:val="24"/>
              </w:rPr>
            </w:pPr>
          </w:p>
          <w:p w14:paraId="2F1727B6">
            <w:pPr>
              <w:widowControl/>
              <w:adjustRightInd w:val="0"/>
              <w:snapToGrid w:val="0"/>
              <w:jc w:val="left"/>
              <w:rPr>
                <w:rFonts w:ascii="仿宋" w:hAnsi="仿宋" w:eastAsia="仿宋" w:cs="仿宋"/>
                <w:kern w:val="0"/>
                <w:sz w:val="24"/>
                <w:szCs w:val="24"/>
              </w:rPr>
            </w:pPr>
            <w:r>
              <w:rPr>
                <w:rFonts w:hint="eastAsia" w:ascii="仿宋" w:hAnsi="仿宋" w:eastAsia="仿宋" w:cs="仿宋"/>
                <w:kern w:val="0"/>
                <w:sz w:val="24"/>
                <w:szCs w:val="24"/>
              </w:rPr>
              <w:t>林心河</w:t>
            </w:r>
          </w:p>
          <w:p w14:paraId="5D6ADB1C">
            <w:pPr>
              <w:widowControl/>
              <w:adjustRightInd w:val="0"/>
              <w:snapToGrid w:val="0"/>
              <w:jc w:val="left"/>
              <w:rPr>
                <w:rFonts w:hint="eastAsia" w:ascii="仿宋" w:hAnsi="仿宋" w:eastAsia="仿宋" w:cs="仿宋"/>
                <w:kern w:val="0"/>
                <w:sz w:val="24"/>
                <w:szCs w:val="24"/>
              </w:rPr>
            </w:pPr>
          </w:p>
          <w:p w14:paraId="4F8D6806">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02B350E4">
            <w:pPr>
              <w:widowControl/>
              <w:adjustRightInd w:val="0"/>
              <w:snapToGrid w:val="0"/>
              <w:jc w:val="right"/>
              <w:rPr>
                <w:rFonts w:hint="eastAsia" w:ascii="仿宋" w:hAnsi="仿宋" w:eastAsia="仿宋" w:cs="仿宋"/>
                <w:kern w:val="0"/>
                <w:sz w:val="24"/>
                <w:szCs w:val="24"/>
              </w:rPr>
            </w:pPr>
          </w:p>
        </w:tc>
        <w:tc>
          <w:tcPr>
            <w:tcW w:w="6811" w:type="dxa"/>
            <w:gridSpan w:val="8"/>
            <w:noWrap w:val="0"/>
            <w:vAlign w:val="center"/>
          </w:tcPr>
          <w:p w14:paraId="31C9F1C1">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17571F59">
            <w:pPr>
              <w:widowControl/>
              <w:adjustRightInd w:val="0"/>
              <w:snapToGrid w:val="0"/>
              <w:jc w:val="left"/>
              <w:rPr>
                <w:rFonts w:hint="eastAsia" w:ascii="仿宋" w:hAnsi="仿宋" w:eastAsia="仿宋" w:cs="仿宋"/>
                <w:kern w:val="0"/>
                <w:sz w:val="24"/>
                <w:szCs w:val="24"/>
              </w:rPr>
            </w:pPr>
          </w:p>
          <w:p w14:paraId="60EDB336">
            <w:pPr>
              <w:widowControl/>
              <w:adjustRightInd w:val="0"/>
              <w:snapToGrid w:val="0"/>
              <w:jc w:val="left"/>
              <w:rPr>
                <w:rFonts w:hint="eastAsia" w:ascii="仿宋" w:hAnsi="仿宋" w:eastAsia="仿宋" w:cs="仿宋"/>
                <w:kern w:val="0"/>
                <w:sz w:val="24"/>
                <w:szCs w:val="24"/>
              </w:rPr>
            </w:pPr>
          </w:p>
          <w:p w14:paraId="7D9FE6FD">
            <w:pPr>
              <w:widowControl/>
              <w:adjustRightInd w:val="0"/>
              <w:snapToGrid w:val="0"/>
              <w:jc w:val="left"/>
              <w:rPr>
                <w:rFonts w:hint="eastAsia" w:ascii="仿宋" w:hAnsi="仿宋" w:eastAsia="仿宋" w:cs="仿宋"/>
                <w:kern w:val="0"/>
                <w:sz w:val="24"/>
                <w:szCs w:val="24"/>
              </w:rPr>
            </w:pPr>
          </w:p>
          <w:p w14:paraId="5AF65600">
            <w:pPr>
              <w:widowControl/>
              <w:adjustRightInd w:val="0"/>
              <w:snapToGrid w:val="0"/>
              <w:jc w:val="left"/>
              <w:rPr>
                <w:rFonts w:hint="eastAsia" w:ascii="仿宋" w:hAnsi="仿宋" w:eastAsia="仿宋" w:cs="仿宋"/>
                <w:kern w:val="0"/>
                <w:sz w:val="24"/>
                <w:szCs w:val="24"/>
              </w:rPr>
            </w:pPr>
          </w:p>
          <w:p w14:paraId="7BA9C839">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083CA7B">
            <w:pPr>
              <w:widowControl/>
              <w:adjustRightInd w:val="0"/>
              <w:snapToGrid w:val="0"/>
              <w:jc w:val="right"/>
              <w:rPr>
                <w:rFonts w:hint="eastAsia" w:ascii="仿宋" w:hAnsi="仿宋" w:eastAsia="仿宋" w:cs="仿宋"/>
                <w:kern w:val="0"/>
                <w:sz w:val="24"/>
                <w:szCs w:val="24"/>
              </w:rPr>
            </w:pPr>
          </w:p>
          <w:p w14:paraId="06FE3157">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550E9095">
            <w:pPr>
              <w:widowControl/>
              <w:adjustRightInd w:val="0"/>
              <w:snapToGrid w:val="0"/>
              <w:jc w:val="right"/>
              <w:rPr>
                <w:rFonts w:hint="eastAsia" w:ascii="仿宋" w:hAnsi="仿宋" w:eastAsia="仿宋" w:cs="仿宋"/>
                <w:kern w:val="0"/>
                <w:sz w:val="24"/>
                <w:szCs w:val="24"/>
              </w:rPr>
            </w:pPr>
          </w:p>
        </w:tc>
      </w:tr>
    </w:tbl>
    <w:p w14:paraId="2DCB9332">
      <w:pPr>
        <w:widowControl/>
        <w:ind w:right="480" w:firstLine="420" w:firstLineChars="200"/>
        <w:rPr>
          <w:rFonts w:hint="eastAsia" w:eastAsia="PMingLiU" w:cs="黑体"/>
          <w:lang w:eastAsia="zh-TW"/>
        </w:rPr>
      </w:pPr>
    </w:p>
    <w:p w14:paraId="0E6C6755">
      <w:pPr>
        <w:widowControl/>
        <w:ind w:right="480" w:firstLine="420" w:firstLineChars="200"/>
        <w:rPr>
          <w:rFonts w:hint="eastAsia" w:eastAsia="PMingLiU" w:cs="黑体"/>
          <w:lang w:eastAsia="zh-TW"/>
        </w:rPr>
      </w:pPr>
    </w:p>
    <w:p w14:paraId="235E8533">
      <w:pPr>
        <w:adjustRightInd w:val="0"/>
        <w:snapToGrid w:val="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附表：</w:t>
      </w:r>
      <w:r>
        <w:rPr>
          <w:rFonts w:hint="eastAsia" w:ascii="仿宋" w:hAnsi="仿宋" w:eastAsia="仿宋" w:cs="仿宋"/>
          <w:color w:val="000000"/>
          <w:sz w:val="28"/>
          <w:szCs w:val="28"/>
        </w:rPr>
        <w:t>《小乐队编配》课程目标评分量表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520"/>
        <w:gridCol w:w="1573"/>
        <w:gridCol w:w="1643"/>
        <w:gridCol w:w="1643"/>
        <w:gridCol w:w="1363"/>
        <w:gridCol w:w="1363"/>
      </w:tblGrid>
      <w:tr w14:paraId="2FDEF373">
        <w:trPr>
          <w:trHeight w:val="592" w:hRule="atLeast"/>
          <w:jc w:val="center"/>
        </w:trPr>
        <w:tc>
          <w:tcPr>
            <w:tcW w:w="0" w:type="auto"/>
            <w:noWrap w:val="0"/>
            <w:vAlign w:val="center"/>
          </w:tcPr>
          <w:p w14:paraId="443D7E2C">
            <w:pPr>
              <w:tabs>
                <w:tab w:val="left" w:pos="720"/>
              </w:tabs>
              <w:adjustRightInd w:val="0"/>
              <w:snapToGrid w:val="0"/>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课程目标</w:t>
            </w:r>
          </w:p>
        </w:tc>
        <w:tc>
          <w:tcPr>
            <w:tcW w:w="0" w:type="auto"/>
            <w:noWrap w:val="0"/>
            <w:vAlign w:val="center"/>
          </w:tcPr>
          <w:p w14:paraId="5012171B">
            <w:pPr>
              <w:tabs>
                <w:tab w:val="left" w:pos="720"/>
              </w:tabs>
              <w:adjustRightInd w:val="0"/>
              <w:snapToGrid w:val="0"/>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优（X≧90）</w:t>
            </w:r>
          </w:p>
        </w:tc>
        <w:tc>
          <w:tcPr>
            <w:tcW w:w="0" w:type="auto"/>
            <w:noWrap w:val="0"/>
            <w:vAlign w:val="center"/>
          </w:tcPr>
          <w:p w14:paraId="289432F0">
            <w:pPr>
              <w:tabs>
                <w:tab w:val="left" w:pos="720"/>
              </w:tabs>
              <w:adjustRightInd w:val="0"/>
              <w:snapToGrid w:val="0"/>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良（80≦X＜90）</w:t>
            </w:r>
          </w:p>
        </w:tc>
        <w:tc>
          <w:tcPr>
            <w:tcW w:w="0" w:type="auto"/>
            <w:noWrap w:val="0"/>
            <w:vAlign w:val="center"/>
          </w:tcPr>
          <w:p w14:paraId="35A86877">
            <w:pPr>
              <w:tabs>
                <w:tab w:val="left" w:pos="720"/>
              </w:tabs>
              <w:adjustRightInd w:val="0"/>
              <w:snapToGrid w:val="0"/>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中（70≦X＜80）</w:t>
            </w:r>
          </w:p>
        </w:tc>
        <w:tc>
          <w:tcPr>
            <w:tcW w:w="0" w:type="auto"/>
            <w:noWrap w:val="0"/>
            <w:vAlign w:val="center"/>
          </w:tcPr>
          <w:p w14:paraId="4502E0D2">
            <w:pPr>
              <w:tabs>
                <w:tab w:val="left" w:pos="720"/>
              </w:tabs>
              <w:adjustRightInd w:val="0"/>
              <w:snapToGrid w:val="0"/>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及格（60≦X＜70）</w:t>
            </w:r>
          </w:p>
        </w:tc>
        <w:tc>
          <w:tcPr>
            <w:tcW w:w="0" w:type="auto"/>
            <w:noWrap w:val="0"/>
            <w:vAlign w:val="center"/>
          </w:tcPr>
          <w:p w14:paraId="6D6222C3">
            <w:pPr>
              <w:tabs>
                <w:tab w:val="left" w:pos="720"/>
              </w:tabs>
              <w:adjustRightInd w:val="0"/>
              <w:snapToGrid w:val="0"/>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不及格（＜60）</w:t>
            </w:r>
          </w:p>
        </w:tc>
      </w:tr>
      <w:tr w14:paraId="219DF395">
        <w:trPr>
          <w:trHeight w:val="2457" w:hRule="atLeast"/>
          <w:jc w:val="center"/>
        </w:trPr>
        <w:tc>
          <w:tcPr>
            <w:tcW w:w="0" w:type="auto"/>
            <w:noWrap w:val="0"/>
            <w:vAlign w:val="top"/>
          </w:tcPr>
          <w:p w14:paraId="7A8816F6">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课程目标1：</w:t>
            </w:r>
          </w:p>
          <w:p w14:paraId="437BC87C">
            <w:pPr>
              <w:widowControl/>
              <w:adjustRightInd w:val="0"/>
              <w:snapToGrid w:val="0"/>
              <w:ind w:firstLine="420" w:firstLineChars="200"/>
              <w:jc w:val="left"/>
              <w:rPr>
                <w:rFonts w:hint="eastAsia" w:ascii="楷体" w:hAnsi="楷体" w:eastAsia="楷体" w:cs="楷体"/>
                <w:color w:val="000000"/>
                <w:sz w:val="21"/>
                <w:szCs w:val="21"/>
              </w:rPr>
            </w:pPr>
            <w:r>
              <w:rPr>
                <w:rFonts w:hint="eastAsia" w:ascii="楷体" w:hAnsi="楷体" w:eastAsia="楷体" w:cs="楷体"/>
                <w:color w:val="000000"/>
                <w:sz w:val="21"/>
                <w:szCs w:val="21"/>
              </w:rPr>
              <w:t>初步学会小型乐队编配的基本理论与研究方法；描述乐器的种类与性能；归纳乐器在小型乐队编配中的作用。</w:t>
            </w:r>
          </w:p>
        </w:tc>
        <w:tc>
          <w:tcPr>
            <w:tcW w:w="0" w:type="auto"/>
            <w:noWrap w:val="0"/>
            <w:vAlign w:val="top"/>
          </w:tcPr>
          <w:p w14:paraId="4ED87E3E">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能够准确地阐述小型乐队编配的基本理论与研究方法，并熟练准确地鉴别乐器的种类与性能。能够准确地归纳乐器在小型乐队编配中的作用。</w:t>
            </w:r>
          </w:p>
        </w:tc>
        <w:tc>
          <w:tcPr>
            <w:tcW w:w="0" w:type="auto"/>
            <w:noWrap w:val="0"/>
            <w:vAlign w:val="top"/>
          </w:tcPr>
          <w:p w14:paraId="29B580D6">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能够较准确地阐述小型乐队编配的基本理论与研究方法，较熟练准确地鉴别乐器的种类与性能。能够较准确地归纳乐器在小型乐队编配中的作用。</w:t>
            </w:r>
          </w:p>
        </w:tc>
        <w:tc>
          <w:tcPr>
            <w:tcW w:w="0" w:type="auto"/>
            <w:noWrap w:val="0"/>
            <w:vAlign w:val="top"/>
          </w:tcPr>
          <w:p w14:paraId="4D30F28B">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能够基本准确地阐述小型乐队编配的基本理论与研究方法，基本熟练准确地鉴别乐器的种类与性能。能够基本准确地归纳乐器在小型乐队编配中的作用。</w:t>
            </w:r>
          </w:p>
        </w:tc>
        <w:tc>
          <w:tcPr>
            <w:tcW w:w="0" w:type="auto"/>
            <w:noWrap w:val="0"/>
            <w:vAlign w:val="top"/>
          </w:tcPr>
          <w:p w14:paraId="2D7A6E2A">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能够简单阐述小型乐队编配的基本理论与研究方法，初步鉴别乐器的种类与性能。初步归纳乐器在小型乐队编配中的作用。</w:t>
            </w:r>
          </w:p>
        </w:tc>
        <w:tc>
          <w:tcPr>
            <w:tcW w:w="0" w:type="auto"/>
            <w:noWrap w:val="0"/>
            <w:vAlign w:val="top"/>
          </w:tcPr>
          <w:p w14:paraId="608929D3">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未能阐述小型乐队编配的基本理论与研究方法，未能鉴别乐器的种类与性能。未能归纳乐器在小型乐队编配中的作用。</w:t>
            </w:r>
          </w:p>
        </w:tc>
      </w:tr>
      <w:tr w14:paraId="4D0B92DD">
        <w:trPr>
          <w:trHeight w:val="1442" w:hRule="atLeast"/>
          <w:jc w:val="center"/>
        </w:trPr>
        <w:tc>
          <w:tcPr>
            <w:tcW w:w="0" w:type="auto"/>
            <w:noWrap w:val="0"/>
            <w:vAlign w:val="top"/>
          </w:tcPr>
          <w:p w14:paraId="5242C398">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课程目标2：</w:t>
            </w:r>
          </w:p>
          <w:p w14:paraId="174C023F">
            <w:pPr>
              <w:widowControl/>
              <w:adjustRightInd w:val="0"/>
              <w:snapToGrid w:val="0"/>
              <w:ind w:firstLine="420" w:firstLineChars="200"/>
              <w:jc w:val="left"/>
              <w:rPr>
                <w:rFonts w:hint="eastAsia" w:ascii="楷体" w:hAnsi="楷体" w:eastAsia="楷体" w:cs="楷体"/>
                <w:color w:val="000000"/>
                <w:sz w:val="21"/>
                <w:szCs w:val="21"/>
              </w:rPr>
            </w:pPr>
            <w:r>
              <w:rPr>
                <w:rFonts w:hint="eastAsia" w:ascii="楷体" w:hAnsi="楷体" w:eastAsia="楷体" w:cs="楷体"/>
                <w:color w:val="000000"/>
                <w:sz w:val="21"/>
                <w:szCs w:val="21"/>
              </w:rPr>
              <w:t>编写小型乐队总谱；运用制谱软件和音序软件进行乐谱和音乐的简单制作；能够根据乐队实际情况制定编排方案。</w:t>
            </w:r>
          </w:p>
        </w:tc>
        <w:tc>
          <w:tcPr>
            <w:tcW w:w="0" w:type="auto"/>
            <w:noWrap w:val="0"/>
            <w:vAlign w:val="top"/>
          </w:tcPr>
          <w:p w14:paraId="16BD7954">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能够编写完整、准确的小型乐队总谱；能够娴熟地运用制谱软件和音序软件进行乐谱和音乐的简单制作；能够根据乐队实际情况制定有效的编排方案。</w:t>
            </w:r>
          </w:p>
        </w:tc>
        <w:tc>
          <w:tcPr>
            <w:tcW w:w="0" w:type="auto"/>
            <w:noWrap w:val="0"/>
            <w:vAlign w:val="top"/>
          </w:tcPr>
          <w:p w14:paraId="163EC45B">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能够编写较完整、较准确的小型乐队总谱；能够准确地运用制谱软件和音序软件进行乐谱和音乐的简单制作；能够根据乐队实际情况制定较为有效的编排方案。</w:t>
            </w:r>
          </w:p>
        </w:tc>
        <w:tc>
          <w:tcPr>
            <w:tcW w:w="0" w:type="auto"/>
            <w:noWrap w:val="0"/>
            <w:vAlign w:val="top"/>
          </w:tcPr>
          <w:p w14:paraId="62D18A83">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能够编写基本完整、准确的小型乐队总谱；能够有效地运用制谱软件和音序软件进行乐谱和音乐的简单制作；能够根据乐队实际情况制定基本有效的编排方案。</w:t>
            </w:r>
          </w:p>
        </w:tc>
        <w:tc>
          <w:tcPr>
            <w:tcW w:w="0" w:type="auto"/>
            <w:noWrap w:val="0"/>
            <w:vAlign w:val="top"/>
          </w:tcPr>
          <w:p w14:paraId="3253416E">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能够编写小型乐队总谱；能够运用制谱软件和音序软件进行乐谱和音乐的简单制作；能够根据乐队实际情况制定编排方案。</w:t>
            </w:r>
          </w:p>
        </w:tc>
        <w:tc>
          <w:tcPr>
            <w:tcW w:w="0" w:type="auto"/>
            <w:noWrap w:val="0"/>
            <w:vAlign w:val="top"/>
          </w:tcPr>
          <w:p w14:paraId="47FC24C3">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未能编写小型乐队总谱；未能运用制谱软件和音序软件进行乐谱和音乐的简单制作；未能根据乐队实际情况制定编排方案。</w:t>
            </w:r>
          </w:p>
        </w:tc>
      </w:tr>
      <w:tr w14:paraId="25176418">
        <w:trPr>
          <w:trHeight w:val="1255" w:hRule="atLeast"/>
          <w:jc w:val="center"/>
        </w:trPr>
        <w:tc>
          <w:tcPr>
            <w:tcW w:w="0" w:type="auto"/>
            <w:noWrap w:val="0"/>
            <w:vAlign w:val="top"/>
          </w:tcPr>
          <w:p w14:paraId="01A122FE">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课程目标3：</w:t>
            </w:r>
          </w:p>
          <w:p w14:paraId="459CB877">
            <w:pPr>
              <w:widowControl/>
              <w:adjustRightInd w:val="0"/>
              <w:snapToGrid w:val="0"/>
              <w:ind w:firstLine="420" w:firstLineChars="200"/>
              <w:jc w:val="left"/>
              <w:rPr>
                <w:rFonts w:hint="eastAsia" w:ascii="楷体" w:hAnsi="楷体" w:eastAsia="楷体" w:cs="楷体"/>
                <w:color w:val="000000"/>
                <w:sz w:val="21"/>
                <w:szCs w:val="21"/>
              </w:rPr>
            </w:pPr>
            <w:r>
              <w:rPr>
                <w:rFonts w:hint="eastAsia" w:ascii="楷体" w:hAnsi="楷体" w:eastAsia="楷体" w:cs="楷体"/>
                <w:color w:val="000000"/>
                <w:sz w:val="21"/>
                <w:szCs w:val="21"/>
              </w:rPr>
              <w:t>创编和改编音乐作品；通过小组协作将创编和改编的音乐作品进行排练与表演。</w:t>
            </w:r>
          </w:p>
        </w:tc>
        <w:tc>
          <w:tcPr>
            <w:tcW w:w="0" w:type="auto"/>
            <w:noWrap w:val="0"/>
            <w:vAlign w:val="top"/>
          </w:tcPr>
          <w:p w14:paraId="7983B803">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能够有创意性地创编和改编音乐作品，有条理地概括阐述自己的创作思路；小组协作体现出很好的配合度；作品得到很完整的舞台呈现。</w:t>
            </w:r>
          </w:p>
        </w:tc>
        <w:tc>
          <w:tcPr>
            <w:tcW w:w="0" w:type="auto"/>
            <w:noWrap w:val="0"/>
            <w:vAlign w:val="top"/>
          </w:tcPr>
          <w:p w14:paraId="374D9D6F">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能够较好地创编和改编音乐作品，概括阐述自己的创作思路；小组协作体现出较好的配合度；作品得到较完整的舞台呈现。</w:t>
            </w:r>
          </w:p>
        </w:tc>
        <w:tc>
          <w:tcPr>
            <w:tcW w:w="0" w:type="auto"/>
            <w:noWrap w:val="0"/>
            <w:vAlign w:val="top"/>
          </w:tcPr>
          <w:p w14:paraId="70AB51A5">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能够初步创编和改编音乐作品，初步阐述自己的创作思路；小组协作体现出基本的配合度；作品得到基本完整的舞台呈现。</w:t>
            </w:r>
          </w:p>
        </w:tc>
        <w:tc>
          <w:tcPr>
            <w:tcW w:w="0" w:type="auto"/>
            <w:noWrap w:val="0"/>
            <w:vAlign w:val="top"/>
          </w:tcPr>
          <w:p w14:paraId="7979832F">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能够初步改编音乐作品，清楚阐述自己的创作思路；小组协作体现出很好的配合度；作品得到很完整的舞台呈现。</w:t>
            </w:r>
          </w:p>
        </w:tc>
        <w:tc>
          <w:tcPr>
            <w:tcW w:w="0" w:type="auto"/>
            <w:noWrap w:val="0"/>
            <w:vAlign w:val="top"/>
          </w:tcPr>
          <w:p w14:paraId="50C0EBB9">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未能将音乐作品进行创编或该拜年；未能进行基本的小组协作；未能对作品进行有效排练与表演。</w:t>
            </w:r>
          </w:p>
        </w:tc>
      </w:tr>
    </w:tbl>
    <w:p w14:paraId="25086B4F">
      <w:pPr>
        <w:jc w:val="center"/>
        <w:rPr>
          <w:rFonts w:hint="eastAsia" w:ascii="方正小标宋简体" w:hAnsi="方正小标宋简体" w:eastAsia="方正小标宋简体" w:cs="方正小标宋简体"/>
          <w:b w:val="0"/>
          <w:bCs w:val="0"/>
          <w:sz w:val="44"/>
          <w:szCs w:val="44"/>
        </w:rPr>
      </w:pPr>
      <w:r>
        <w:rPr>
          <w:b/>
          <w:bCs/>
        </w:rPr>
        <w:br w:type="page"/>
      </w:r>
      <w:r>
        <w:rPr>
          <w:rFonts w:hint="eastAsia" w:ascii="方正小标宋简体" w:hAnsi="方正小标宋简体" w:eastAsia="方正小标宋简体" w:cs="方正小标宋简体"/>
          <w:b w:val="0"/>
          <w:bCs w:val="0"/>
          <w:sz w:val="44"/>
          <w:szCs w:val="44"/>
        </w:rPr>
        <w:t>三明学院音乐学专业（师范类）</w:t>
      </w:r>
    </w:p>
    <w:p w14:paraId="4E60B8C2">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95" w:name="_Toc1808171923"/>
      <w:bookmarkStart w:id="96" w:name="_Toc217666323"/>
      <w:bookmarkStart w:id="97" w:name="_Toc1242146302"/>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中小学舞蹈编创</w:t>
      </w:r>
      <w:r>
        <w:rPr>
          <w:rFonts w:hint="eastAsia" w:ascii="方正小标宋简体" w:hAnsi="方正小标宋简体" w:eastAsia="方正小标宋简体" w:cs="方正小标宋简体"/>
          <w:b w:val="0"/>
          <w:bCs w:val="0"/>
          <w:sz w:val="44"/>
          <w:szCs w:val="44"/>
        </w:rPr>
        <w:t>》课程教学大纲</w:t>
      </w:r>
      <w:bookmarkEnd w:id="95"/>
      <w:bookmarkEnd w:id="96"/>
      <w:bookmarkEnd w:id="97"/>
    </w:p>
    <w:p w14:paraId="7116475D">
      <w:pPr>
        <w:rPr>
          <w:rFonts w:hint="eastAsia"/>
        </w:rPr>
      </w:pPr>
    </w:p>
    <w:tbl>
      <w:tblPr>
        <w:tblStyle w:val="9"/>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143"/>
        <w:gridCol w:w="1143"/>
        <w:gridCol w:w="458"/>
        <w:gridCol w:w="2013"/>
        <w:gridCol w:w="1189"/>
        <w:gridCol w:w="405"/>
        <w:gridCol w:w="509"/>
        <w:gridCol w:w="687"/>
        <w:gridCol w:w="74"/>
        <w:gridCol w:w="373"/>
        <w:gridCol w:w="483"/>
        <w:gridCol w:w="671"/>
      </w:tblGrid>
      <w:tr w14:paraId="2B9821F7">
        <w:trPr>
          <w:trHeight w:val="454" w:hRule="atLeast"/>
        </w:trPr>
        <w:tc>
          <w:tcPr>
            <w:tcW w:w="1143" w:type="dxa"/>
            <w:noWrap w:val="0"/>
            <w:vAlign w:val="center"/>
          </w:tcPr>
          <w:p w14:paraId="363E3B4A">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课程名称</w:t>
            </w:r>
          </w:p>
        </w:tc>
        <w:tc>
          <w:tcPr>
            <w:tcW w:w="4803" w:type="dxa"/>
            <w:gridSpan w:val="4"/>
            <w:noWrap w:val="0"/>
            <w:vAlign w:val="center"/>
          </w:tcPr>
          <w:p w14:paraId="23A3131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i w:val="0"/>
                <w:iCs w:val="0"/>
                <w:color w:val="auto"/>
                <w:kern w:val="0"/>
                <w:sz w:val="21"/>
                <w:szCs w:val="21"/>
                <w:u w:val="none"/>
                <w:lang w:val="en-US" w:eastAsia="zh-CN" w:bidi="ar"/>
              </w:rPr>
              <w:t>中小学舞蹈编创</w:t>
            </w:r>
            <w:r>
              <w:rPr>
                <w:rFonts w:hint="eastAsia" w:ascii="仿宋" w:hAnsi="仿宋" w:eastAsia="仿宋" w:cs="仿宋"/>
                <w:sz w:val="24"/>
                <w:szCs w:val="24"/>
              </w:rPr>
              <w:t>》</w:t>
            </w:r>
          </w:p>
        </w:tc>
        <w:tc>
          <w:tcPr>
            <w:tcW w:w="1601" w:type="dxa"/>
            <w:gridSpan w:val="3"/>
            <w:noWrap w:val="0"/>
            <w:vAlign w:val="center"/>
          </w:tcPr>
          <w:p w14:paraId="223EF9D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课程代码</w:t>
            </w:r>
          </w:p>
        </w:tc>
        <w:tc>
          <w:tcPr>
            <w:tcW w:w="1601" w:type="dxa"/>
            <w:gridSpan w:val="4"/>
            <w:noWrap w:val="0"/>
            <w:vAlign w:val="center"/>
          </w:tcPr>
          <w:p w14:paraId="290A915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i w:val="0"/>
                <w:iCs w:val="0"/>
                <w:color w:val="auto"/>
                <w:kern w:val="0"/>
                <w:sz w:val="21"/>
                <w:szCs w:val="21"/>
                <w:u w:val="none"/>
                <w:lang w:val="en-US" w:eastAsia="zh-CN" w:bidi="ar"/>
              </w:rPr>
              <w:t>1212402604</w:t>
            </w:r>
          </w:p>
        </w:tc>
      </w:tr>
      <w:tr w14:paraId="5575E202">
        <w:trPr>
          <w:trHeight w:val="454" w:hRule="atLeast"/>
        </w:trPr>
        <w:tc>
          <w:tcPr>
            <w:tcW w:w="1143" w:type="dxa"/>
            <w:noWrap w:val="0"/>
            <w:vAlign w:val="center"/>
          </w:tcPr>
          <w:p w14:paraId="6E89C66E">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课程类型</w:t>
            </w:r>
          </w:p>
        </w:tc>
        <w:tc>
          <w:tcPr>
            <w:tcW w:w="8005" w:type="dxa"/>
            <w:gridSpan w:val="11"/>
            <w:noWrap w:val="0"/>
            <w:vAlign w:val="center"/>
          </w:tcPr>
          <w:p w14:paraId="414585ED">
            <w:pPr>
              <w:adjustRightInd w:val="0"/>
              <w:snapToGrid w:val="0"/>
              <w:spacing w:line="240" w:lineRule="atLeast"/>
              <w:rPr>
                <w:rFonts w:hint="eastAsia" w:ascii="仿宋" w:hAnsi="仿宋" w:eastAsia="仿宋" w:cs="仿宋"/>
                <w:sz w:val="24"/>
                <w:szCs w:val="24"/>
                <w:lang w:val="en-US" w:eastAsia="zh-CN"/>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专业必修  </w:t>
            </w:r>
            <w:r>
              <w:rPr>
                <w:rFonts w:hint="eastAsia" w:ascii="仿宋" w:hAnsi="仿宋" w:eastAsia="仿宋" w:cs="仿宋"/>
                <w:sz w:val="24"/>
                <w:szCs w:val="24"/>
              </w:rPr>
              <w:sym w:font="Wingdings" w:char="00FE"/>
            </w:r>
            <w:r>
              <w:rPr>
                <w:rFonts w:hint="eastAsia" w:ascii="仿宋" w:hAnsi="仿宋" w:eastAsia="仿宋" w:cs="仿宋"/>
                <w:sz w:val="24"/>
                <w:szCs w:val="24"/>
                <w:lang w:val="en-US" w:eastAsia="zh-CN"/>
              </w:rPr>
              <w:t>专业方向课</w:t>
            </w:r>
          </w:p>
          <w:p w14:paraId="1727EFA9">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0633F71F">
        <w:trPr>
          <w:trHeight w:val="406" w:hRule="atLeast"/>
        </w:trPr>
        <w:tc>
          <w:tcPr>
            <w:tcW w:w="1143" w:type="dxa"/>
            <w:noWrap w:val="0"/>
            <w:vAlign w:val="center"/>
          </w:tcPr>
          <w:p w14:paraId="199F7A6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开课学期</w:t>
            </w:r>
          </w:p>
        </w:tc>
        <w:tc>
          <w:tcPr>
            <w:tcW w:w="1601" w:type="dxa"/>
            <w:gridSpan w:val="2"/>
            <w:noWrap w:val="0"/>
            <w:vAlign w:val="center"/>
          </w:tcPr>
          <w:p w14:paraId="45F27089">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第6学期</w:t>
            </w:r>
          </w:p>
        </w:tc>
        <w:tc>
          <w:tcPr>
            <w:tcW w:w="2013" w:type="dxa"/>
            <w:noWrap w:val="0"/>
            <w:vAlign w:val="center"/>
          </w:tcPr>
          <w:p w14:paraId="011D5EF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学分</w:t>
            </w:r>
          </w:p>
        </w:tc>
        <w:tc>
          <w:tcPr>
            <w:tcW w:w="1189" w:type="dxa"/>
            <w:noWrap w:val="0"/>
            <w:vAlign w:val="center"/>
          </w:tcPr>
          <w:p w14:paraId="529FBBC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1</w:t>
            </w:r>
          </w:p>
        </w:tc>
        <w:tc>
          <w:tcPr>
            <w:tcW w:w="1601" w:type="dxa"/>
            <w:gridSpan w:val="3"/>
            <w:noWrap w:val="0"/>
            <w:vAlign w:val="center"/>
          </w:tcPr>
          <w:p w14:paraId="691B778E">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课程负责人</w:t>
            </w:r>
          </w:p>
        </w:tc>
        <w:tc>
          <w:tcPr>
            <w:tcW w:w="1601" w:type="dxa"/>
            <w:gridSpan w:val="4"/>
            <w:noWrap w:val="0"/>
            <w:vAlign w:val="center"/>
          </w:tcPr>
          <w:p w14:paraId="30F84981">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陈捷</w:t>
            </w:r>
          </w:p>
        </w:tc>
      </w:tr>
      <w:tr w14:paraId="0158379F">
        <w:trPr>
          <w:trHeight w:val="485" w:hRule="atLeast"/>
        </w:trPr>
        <w:tc>
          <w:tcPr>
            <w:tcW w:w="1143" w:type="dxa"/>
            <w:noWrap w:val="0"/>
            <w:vAlign w:val="center"/>
          </w:tcPr>
          <w:p w14:paraId="2A864F46">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总学时</w:t>
            </w:r>
          </w:p>
        </w:tc>
        <w:tc>
          <w:tcPr>
            <w:tcW w:w="1601" w:type="dxa"/>
            <w:gridSpan w:val="2"/>
            <w:noWrap w:val="0"/>
            <w:vAlign w:val="center"/>
          </w:tcPr>
          <w:p w14:paraId="19D57567">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32</w:t>
            </w:r>
          </w:p>
        </w:tc>
        <w:tc>
          <w:tcPr>
            <w:tcW w:w="2013" w:type="dxa"/>
            <w:noWrap w:val="0"/>
            <w:vAlign w:val="center"/>
          </w:tcPr>
          <w:p w14:paraId="12E5774D">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理论学时</w:t>
            </w:r>
          </w:p>
        </w:tc>
        <w:tc>
          <w:tcPr>
            <w:tcW w:w="1189" w:type="dxa"/>
            <w:noWrap w:val="0"/>
            <w:vAlign w:val="center"/>
          </w:tcPr>
          <w:p w14:paraId="03B34889">
            <w:pPr>
              <w:adjustRightInd w:val="0"/>
              <w:snapToGrid w:val="0"/>
              <w:spacing w:line="240" w:lineRule="atLeast"/>
              <w:jc w:val="center"/>
              <w:rPr>
                <w:rFonts w:ascii="仿宋" w:hAnsi="仿宋" w:eastAsia="仿宋" w:cs="仿宋"/>
                <w:sz w:val="24"/>
                <w:szCs w:val="24"/>
              </w:rPr>
            </w:pPr>
          </w:p>
        </w:tc>
        <w:tc>
          <w:tcPr>
            <w:tcW w:w="1601" w:type="dxa"/>
            <w:gridSpan w:val="3"/>
            <w:tcBorders>
              <w:right w:val="single" w:color="000000" w:sz="4" w:space="0"/>
            </w:tcBorders>
            <w:noWrap w:val="0"/>
            <w:vAlign w:val="center"/>
          </w:tcPr>
          <w:p w14:paraId="232729FA">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实践学时</w:t>
            </w:r>
          </w:p>
        </w:tc>
        <w:tc>
          <w:tcPr>
            <w:tcW w:w="1601" w:type="dxa"/>
            <w:gridSpan w:val="4"/>
            <w:tcBorders>
              <w:left w:val="single" w:color="000000" w:sz="4" w:space="0"/>
            </w:tcBorders>
            <w:noWrap w:val="0"/>
            <w:vAlign w:val="center"/>
          </w:tcPr>
          <w:p w14:paraId="3911D57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32</w:t>
            </w:r>
          </w:p>
        </w:tc>
      </w:tr>
      <w:tr w14:paraId="354F564E">
        <w:trPr>
          <w:trHeight w:val="454" w:hRule="atLeast"/>
        </w:trPr>
        <w:tc>
          <w:tcPr>
            <w:tcW w:w="1143" w:type="dxa"/>
            <w:noWrap w:val="0"/>
            <w:vAlign w:val="center"/>
          </w:tcPr>
          <w:p w14:paraId="7F48A74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先修课程与后续课程</w:t>
            </w:r>
          </w:p>
        </w:tc>
        <w:tc>
          <w:tcPr>
            <w:tcW w:w="8005" w:type="dxa"/>
            <w:gridSpan w:val="11"/>
            <w:noWrap w:val="0"/>
            <w:vAlign w:val="center"/>
          </w:tcPr>
          <w:p w14:paraId="7ECD088C">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先修课程：形体舞蹈、民间舞、现代舞、古典舞</w:t>
            </w:r>
          </w:p>
          <w:p w14:paraId="1B77E8C8">
            <w:pPr>
              <w:tabs>
                <w:tab w:val="left" w:pos="720"/>
              </w:tabs>
              <w:adjustRightInd w:val="0"/>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rPr>
              <w:t>后续课程：</w:t>
            </w:r>
            <w:r>
              <w:rPr>
                <w:rFonts w:hint="eastAsia" w:ascii="仿宋" w:hAnsi="仿宋" w:eastAsia="仿宋" w:cs="仿宋"/>
                <w:sz w:val="24"/>
                <w:szCs w:val="24"/>
                <w:lang w:val="en-US" w:eastAsia="zh-CN"/>
              </w:rPr>
              <w:t>剧目排练</w:t>
            </w:r>
          </w:p>
        </w:tc>
      </w:tr>
      <w:tr w14:paraId="7F5FF20E">
        <w:trPr>
          <w:trHeight w:val="454" w:hRule="atLeast"/>
        </w:trPr>
        <w:tc>
          <w:tcPr>
            <w:tcW w:w="1143" w:type="dxa"/>
            <w:noWrap w:val="0"/>
            <w:vAlign w:val="center"/>
          </w:tcPr>
          <w:p w14:paraId="2B3215C7">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适用专业</w:t>
            </w:r>
          </w:p>
        </w:tc>
        <w:tc>
          <w:tcPr>
            <w:tcW w:w="8005" w:type="dxa"/>
            <w:gridSpan w:val="11"/>
            <w:noWrap w:val="0"/>
            <w:vAlign w:val="center"/>
          </w:tcPr>
          <w:p w14:paraId="682A9E8E">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音乐学</w:t>
            </w:r>
          </w:p>
        </w:tc>
      </w:tr>
      <w:tr w14:paraId="5EAA2EEE">
        <w:tc>
          <w:tcPr>
            <w:tcW w:w="1143" w:type="dxa"/>
            <w:tcBorders>
              <w:bottom w:val="single" w:color="auto" w:sz="4" w:space="0"/>
            </w:tcBorders>
            <w:noWrap w:val="0"/>
            <w:vAlign w:val="center"/>
          </w:tcPr>
          <w:p w14:paraId="41095B4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A</w:t>
            </w:r>
          </w:p>
          <w:p w14:paraId="131E5429">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参考教材</w:t>
            </w:r>
          </w:p>
        </w:tc>
        <w:tc>
          <w:tcPr>
            <w:tcW w:w="8005" w:type="dxa"/>
            <w:gridSpan w:val="11"/>
            <w:tcBorders>
              <w:bottom w:val="single" w:color="auto" w:sz="4" w:space="0"/>
            </w:tcBorders>
            <w:noWrap w:val="0"/>
            <w:vAlign w:val="center"/>
          </w:tcPr>
          <w:p w14:paraId="39573D31">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1.《舞蹈编导基础教程》，李承祥著，北京舞蹈学院（内部教材）</w:t>
            </w:r>
          </w:p>
          <w:p w14:paraId="468180D6">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2.《现代舞蹈的身体言语教程》——刘青戈</w:t>
            </w:r>
          </w:p>
          <w:p w14:paraId="713AC225">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3.《舞蹈创编法》——卡琳娜著</w:t>
            </w:r>
          </w:p>
        </w:tc>
      </w:tr>
      <w:tr w14:paraId="018DE7FF">
        <w:tc>
          <w:tcPr>
            <w:tcW w:w="1143" w:type="dxa"/>
            <w:tcBorders>
              <w:bottom w:val="single" w:color="auto" w:sz="4" w:space="0"/>
            </w:tcBorders>
            <w:noWrap w:val="0"/>
            <w:vAlign w:val="center"/>
          </w:tcPr>
          <w:p w14:paraId="4447A2C9">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B</w:t>
            </w:r>
          </w:p>
          <w:p w14:paraId="199046A1">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主要参考书籍</w:t>
            </w:r>
          </w:p>
        </w:tc>
        <w:tc>
          <w:tcPr>
            <w:tcW w:w="8005" w:type="dxa"/>
            <w:gridSpan w:val="11"/>
            <w:tcBorders>
              <w:bottom w:val="single" w:color="auto" w:sz="4" w:space="0"/>
            </w:tcBorders>
            <w:noWrap w:val="0"/>
            <w:vAlign w:val="center"/>
          </w:tcPr>
          <w:p w14:paraId="5D1AF939">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1.《西方现代舞史纲》刘青弋著，上海音乐出版社，2004年</w:t>
            </w:r>
          </w:p>
          <w:p w14:paraId="7453AFBD">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2.《舞蹈艺术概论》隆荫培</w:t>
            </w:r>
            <w:r>
              <w:rPr>
                <w:rFonts w:hint="eastAsia" w:ascii="仿宋" w:hAnsi="仿宋" w:eastAsia="仿宋" w:cs="仿宋"/>
                <w:sz w:val="24"/>
                <w:szCs w:val="24"/>
                <w:lang w:eastAsia="zh-CN"/>
              </w:rPr>
              <w:t>、</w:t>
            </w:r>
            <w:r>
              <w:rPr>
                <w:rFonts w:hint="eastAsia" w:ascii="仿宋" w:hAnsi="仿宋" w:eastAsia="仿宋" w:cs="仿宋"/>
                <w:sz w:val="24"/>
                <w:szCs w:val="24"/>
              </w:rPr>
              <w:t>徐尔充编</w:t>
            </w:r>
            <w:r>
              <w:rPr>
                <w:rFonts w:hint="eastAsia" w:ascii="仿宋" w:hAnsi="仿宋" w:eastAsia="仿宋" w:cs="仿宋"/>
                <w:sz w:val="24"/>
                <w:szCs w:val="24"/>
                <w:lang w:eastAsia="zh-CN"/>
              </w:rPr>
              <w:t>，</w:t>
            </w:r>
            <w:r>
              <w:rPr>
                <w:rFonts w:hint="eastAsia" w:ascii="仿宋" w:hAnsi="仿宋" w:eastAsia="仿宋" w:cs="仿宋"/>
                <w:sz w:val="24"/>
                <w:szCs w:val="24"/>
              </w:rPr>
              <w:t>上海音乐出版社</w:t>
            </w:r>
            <w:r>
              <w:rPr>
                <w:rFonts w:hint="eastAsia" w:ascii="仿宋" w:hAnsi="仿宋" w:eastAsia="仿宋" w:cs="仿宋"/>
                <w:sz w:val="24"/>
                <w:szCs w:val="24"/>
                <w:lang w:eastAsia="zh-CN"/>
              </w:rPr>
              <w:t>，</w:t>
            </w:r>
            <w:r>
              <w:rPr>
                <w:rFonts w:hint="eastAsia" w:ascii="仿宋" w:hAnsi="仿宋" w:eastAsia="仿宋" w:cs="仿宋"/>
                <w:sz w:val="24"/>
                <w:szCs w:val="24"/>
              </w:rPr>
              <w:t>2001年3月版</w:t>
            </w:r>
          </w:p>
          <w:p w14:paraId="1010817B">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3.《现代舞基本功训练—走进现代舞》马栋－VCD，北京环球音像出版社， 2008年</w:t>
            </w:r>
          </w:p>
        </w:tc>
      </w:tr>
      <w:tr w14:paraId="1BD9C321">
        <w:tc>
          <w:tcPr>
            <w:tcW w:w="1143" w:type="dxa"/>
            <w:tcBorders>
              <w:bottom w:val="single" w:color="auto" w:sz="4" w:space="0"/>
            </w:tcBorders>
            <w:noWrap w:val="0"/>
            <w:vAlign w:val="center"/>
          </w:tcPr>
          <w:p w14:paraId="197A4B5C">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C</w:t>
            </w:r>
          </w:p>
          <w:p w14:paraId="562D0D87">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线上学习资源</w:t>
            </w:r>
          </w:p>
        </w:tc>
        <w:tc>
          <w:tcPr>
            <w:tcW w:w="8005" w:type="dxa"/>
            <w:gridSpan w:val="11"/>
            <w:tcBorders>
              <w:bottom w:val="single" w:color="auto" w:sz="4" w:space="0"/>
            </w:tcBorders>
            <w:noWrap w:val="0"/>
            <w:vAlign w:val="center"/>
          </w:tcPr>
          <w:p w14:paraId="2A1CD214">
            <w:pPr>
              <w:adjustRightInd w:val="0"/>
              <w:snapToGrid w:val="0"/>
              <w:rPr>
                <w:rFonts w:ascii="仿宋" w:hAnsi="仿宋" w:eastAsia="仿宋" w:cs="仿宋"/>
                <w:color w:val="366091"/>
                <w:kern w:val="0"/>
                <w:sz w:val="24"/>
                <w:szCs w:val="24"/>
              </w:rPr>
            </w:pPr>
            <w:r>
              <w:rPr>
                <w:rFonts w:hint="eastAsia" w:ascii="仿宋" w:hAnsi="仿宋" w:eastAsia="仿宋" w:cs="仿宋"/>
                <w:sz w:val="24"/>
                <w:szCs w:val="24"/>
              </w:rPr>
              <w:t>教学</w:t>
            </w:r>
            <w:r>
              <w:rPr>
                <w:rFonts w:hint="eastAsia" w:ascii="仿宋" w:hAnsi="仿宋" w:eastAsia="仿宋" w:cs="仿宋"/>
                <w:sz w:val="24"/>
                <w:szCs w:val="24"/>
                <w:lang w:val="en-US" w:eastAsia="zh-CN"/>
              </w:rPr>
              <w:t>相关视频和</w:t>
            </w:r>
            <w:r>
              <w:rPr>
                <w:rFonts w:hint="eastAsia" w:ascii="仿宋" w:hAnsi="仿宋" w:eastAsia="仿宋" w:cs="仿宋"/>
                <w:sz w:val="24"/>
                <w:szCs w:val="24"/>
              </w:rPr>
              <w:t>大纲、授课计划、考核方法、电子教材、音频、阅读资料、网络文献、各大链接网址相关教学资源。</w:t>
            </w:r>
          </w:p>
        </w:tc>
      </w:tr>
      <w:tr w14:paraId="7F910674">
        <w:trPr>
          <w:trHeight w:val="90" w:hRule="atLeast"/>
        </w:trPr>
        <w:tc>
          <w:tcPr>
            <w:tcW w:w="1143" w:type="dxa"/>
            <w:shd w:val="clear" w:color="auto" w:fill="FFFFFF"/>
            <w:noWrap w:val="0"/>
            <w:vAlign w:val="center"/>
          </w:tcPr>
          <w:p w14:paraId="0887991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D</w:t>
            </w:r>
          </w:p>
          <w:p w14:paraId="7C846861">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 xml:space="preserve">课程描述 </w:t>
            </w:r>
          </w:p>
          <w:p w14:paraId="3B20E52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8005" w:type="dxa"/>
            <w:gridSpan w:val="11"/>
            <w:tcBorders>
              <w:bottom w:val="single" w:color="auto" w:sz="4" w:space="0"/>
            </w:tcBorders>
            <w:shd w:val="clear" w:color="auto" w:fill="FFFFFF"/>
            <w:noWrap w:val="0"/>
            <w:vAlign w:val="center"/>
          </w:tcPr>
          <w:p w14:paraId="51FC1F9B">
            <w:pPr>
              <w:adjustRightInd w:val="0"/>
              <w:snapToGrid w:val="0"/>
              <w:spacing w:line="240" w:lineRule="atLeast"/>
              <w:jc w:val="left"/>
              <w:rPr>
                <w:rFonts w:ascii="仿宋" w:hAnsi="仿宋" w:eastAsia="仿宋" w:cs="仿宋"/>
                <w:color w:val="000000"/>
                <w:sz w:val="24"/>
                <w:szCs w:val="24"/>
              </w:rPr>
            </w:pPr>
            <w:r>
              <w:rPr>
                <w:rFonts w:hint="eastAsia" w:ascii="仿宋" w:hAnsi="仿宋" w:eastAsia="仿宋" w:cs="仿宋"/>
                <w:sz w:val="24"/>
                <w:szCs w:val="24"/>
              </w:rPr>
              <w:t>本课程是普通高等学校音乐学本科专业舞蹈方向专业必修课程，是培养学生从事音乐教育、音乐表演、舞蹈艺术相关工作基本能力的一门课程，是培养学生艺术综合素养的重要途径，对于学生认识自我身体、展现个人综合的素质具有重要作用。</w:t>
            </w:r>
            <w:r>
              <w:rPr>
                <w:rFonts w:hint="eastAsia" w:ascii="仿宋" w:hAnsi="仿宋" w:eastAsia="仿宋" w:cs="仿宋"/>
                <w:color w:val="000000"/>
                <w:sz w:val="24"/>
                <w:szCs w:val="24"/>
              </w:rPr>
              <w:t>编导教学的目的和任务是引导学生从明确舞蹈创作的一些基本要领到熟悉编创的一般过程，使学生对</w:t>
            </w:r>
            <w:r>
              <w:rPr>
                <w:rFonts w:hint="eastAsia" w:ascii="仿宋" w:hAnsi="仿宋" w:eastAsia="仿宋" w:cs="仿宋"/>
                <w:color w:val="000000"/>
                <w:sz w:val="24"/>
                <w:szCs w:val="24"/>
                <w:lang w:val="en-US" w:eastAsia="zh-CN"/>
              </w:rPr>
              <w:t>中小学</w:t>
            </w:r>
            <w:r>
              <w:rPr>
                <w:rFonts w:hint="eastAsia" w:ascii="仿宋" w:hAnsi="仿宋" w:eastAsia="仿宋" w:cs="仿宋"/>
                <w:color w:val="000000"/>
                <w:sz w:val="24"/>
                <w:szCs w:val="24"/>
              </w:rPr>
              <w:t>舞蹈编创在感性上有一个全面的了解。在此基础上，准确把握舞蹈艺术深层次的感觉，达到较全面，系统地掌握舞蹈创作理论及其实践规律。</w:t>
            </w:r>
          </w:p>
          <w:p w14:paraId="34270935">
            <w:pPr>
              <w:adjustRightInd w:val="0"/>
              <w:snapToGrid w:val="0"/>
              <w:rPr>
                <w:rFonts w:ascii="仿宋" w:hAnsi="仿宋" w:eastAsia="仿宋" w:cs="仿宋"/>
                <w:color w:val="366091"/>
                <w:kern w:val="0"/>
                <w:sz w:val="24"/>
                <w:szCs w:val="24"/>
              </w:rPr>
            </w:pPr>
          </w:p>
        </w:tc>
      </w:tr>
      <w:tr w14:paraId="1D254136">
        <w:trPr>
          <w:trHeight w:val="1406" w:hRule="atLeast"/>
        </w:trPr>
        <w:tc>
          <w:tcPr>
            <w:tcW w:w="1143" w:type="dxa"/>
            <w:vMerge w:val="restart"/>
            <w:shd w:val="clear" w:color="auto" w:fill="FFFFFF"/>
            <w:noWrap w:val="0"/>
            <w:vAlign w:val="center"/>
          </w:tcPr>
          <w:p w14:paraId="560BC38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E</w:t>
            </w:r>
          </w:p>
          <w:p w14:paraId="4E68ACB9">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8005" w:type="dxa"/>
            <w:gridSpan w:val="11"/>
            <w:tcBorders>
              <w:bottom w:val="single" w:color="auto" w:sz="4" w:space="0"/>
            </w:tcBorders>
            <w:shd w:val="clear" w:color="auto" w:fill="FFFFFF"/>
            <w:noWrap w:val="0"/>
            <w:vAlign w:val="center"/>
          </w:tcPr>
          <w:p w14:paraId="18F8C354">
            <w:pPr>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通过本课程的学习，学生具备如下知识、能力及情感态度价值观：</w:t>
            </w:r>
          </w:p>
          <w:p w14:paraId="0F348301">
            <w:pPr>
              <w:adjustRightInd w:val="0"/>
              <w:snapToGrid w:val="0"/>
              <w:jc w:val="left"/>
              <w:rPr>
                <w:rFonts w:hint="eastAsia" w:ascii="仿宋" w:hAnsi="仿宋" w:eastAsia="仿宋" w:cs="仿宋"/>
                <w:color w:val="000000"/>
                <w:sz w:val="24"/>
                <w:szCs w:val="24"/>
              </w:rPr>
            </w:pPr>
            <w:r>
              <w:rPr>
                <w:rFonts w:hint="eastAsia" w:ascii="仿宋" w:hAnsi="仿宋" w:eastAsia="仿宋" w:cs="仿宋"/>
                <w:b/>
                <w:bCs/>
                <w:kern w:val="0"/>
                <w:sz w:val="24"/>
                <w:szCs w:val="24"/>
              </w:rPr>
              <w:t>课程目标1.</w:t>
            </w:r>
            <w:r>
              <w:rPr>
                <w:rFonts w:ascii="仿宋" w:hAnsi="仿宋" w:eastAsia="仿宋" w:cs="仿宋"/>
                <w:kern w:val="0"/>
                <w:sz w:val="24"/>
                <w:szCs w:val="24"/>
              </w:rPr>
              <w:t xml:space="preserve"> </w:t>
            </w:r>
            <w:r>
              <w:rPr>
                <w:rFonts w:hint="eastAsia" w:ascii="仿宋" w:hAnsi="仿宋" w:eastAsia="仿宋" w:cs="仿宋"/>
                <w:color w:val="000000"/>
                <w:sz w:val="24"/>
                <w:szCs w:val="24"/>
              </w:rPr>
              <w:t>掌握</w:t>
            </w:r>
            <w:r>
              <w:rPr>
                <w:rFonts w:hint="eastAsia" w:ascii="仿宋" w:hAnsi="仿宋" w:eastAsia="仿宋" w:cs="仿宋"/>
                <w:color w:val="000000"/>
                <w:sz w:val="24"/>
                <w:szCs w:val="24"/>
                <w:lang w:val="en-US" w:eastAsia="zh-CN"/>
              </w:rPr>
              <w:t>中小学</w:t>
            </w:r>
            <w:r>
              <w:rPr>
                <w:rFonts w:hint="eastAsia" w:ascii="仿宋" w:hAnsi="仿宋" w:eastAsia="仿宋" w:cs="仿宋"/>
                <w:color w:val="000000"/>
                <w:sz w:val="24"/>
                <w:szCs w:val="24"/>
              </w:rPr>
              <w:t>舞蹈编导基本专业技能，对</w:t>
            </w:r>
            <w:r>
              <w:rPr>
                <w:rFonts w:hint="eastAsia" w:ascii="仿宋" w:hAnsi="仿宋" w:eastAsia="仿宋" w:cs="仿宋"/>
                <w:color w:val="000000"/>
                <w:sz w:val="24"/>
                <w:szCs w:val="24"/>
                <w:lang w:val="en-US" w:eastAsia="zh-CN"/>
              </w:rPr>
              <w:t>中小学舞蹈编导</w:t>
            </w:r>
            <w:r>
              <w:rPr>
                <w:rFonts w:hint="eastAsia" w:ascii="仿宋" w:hAnsi="仿宋" w:eastAsia="仿宋" w:cs="仿宋"/>
                <w:color w:val="000000"/>
                <w:sz w:val="24"/>
                <w:szCs w:val="24"/>
              </w:rPr>
              <w:t>科学知识有一定的了解，形成初步的融合、综合学习的能力，能解决理论联系实际的问题。 （支撑毕业要求3.1）</w:t>
            </w:r>
          </w:p>
          <w:p w14:paraId="206C0A3F">
            <w:pPr>
              <w:adjustRightInd w:val="0"/>
              <w:snapToGrid w:val="0"/>
              <w:spacing w:line="240" w:lineRule="atLeast"/>
              <w:jc w:val="left"/>
              <w:rPr>
                <w:rFonts w:hint="eastAsia" w:ascii="仿宋" w:hAnsi="仿宋" w:eastAsia="仿宋" w:cs="仿宋"/>
                <w:sz w:val="24"/>
                <w:szCs w:val="24"/>
                <w:lang w:val="en-US" w:eastAsia="zh-CN"/>
              </w:rPr>
            </w:pPr>
            <w:r>
              <w:rPr>
                <w:rFonts w:hint="eastAsia" w:ascii="仿宋" w:hAnsi="仿宋" w:eastAsia="仿宋" w:cs="仿宋"/>
                <w:b/>
                <w:bCs/>
              </w:rPr>
              <w:t>课程目标</w:t>
            </w:r>
            <w:r>
              <w:rPr>
                <w:rFonts w:ascii="仿宋" w:hAnsi="仿宋" w:eastAsia="仿宋" w:cs="仿宋"/>
                <w:b/>
                <w:bCs/>
              </w:rPr>
              <w:t>2</w:t>
            </w:r>
            <w:r>
              <w:rPr>
                <w:rFonts w:hint="eastAsia" w:ascii="仿宋" w:hAnsi="仿宋" w:eastAsia="仿宋" w:cs="仿宋"/>
                <w:b/>
                <w:bCs/>
              </w:rPr>
              <w:t>.</w:t>
            </w:r>
            <w:r>
              <w:rPr>
                <w:rFonts w:hint="eastAsia" w:ascii="仿宋" w:hAnsi="仿宋" w:eastAsia="仿宋" w:cs="仿宋"/>
                <w:color w:val="000000"/>
                <w:kern w:val="2"/>
                <w:sz w:val="24"/>
                <w:szCs w:val="24"/>
                <w:lang w:val="en-US" w:eastAsia="zh-CN" w:bidi="ar-SA"/>
              </w:rPr>
              <w:t>掌握一定的</w:t>
            </w:r>
            <w:r>
              <w:rPr>
                <w:rFonts w:hint="eastAsia" w:ascii="仿宋" w:hAnsi="仿宋" w:eastAsia="仿宋" w:cs="仿宋"/>
                <w:color w:val="000000"/>
                <w:sz w:val="24"/>
                <w:szCs w:val="24"/>
                <w:lang w:val="en-US" w:eastAsia="zh-CN"/>
              </w:rPr>
              <w:t>中小学</w:t>
            </w:r>
            <w:r>
              <w:rPr>
                <w:rFonts w:hint="eastAsia" w:ascii="仿宋" w:hAnsi="仿宋" w:eastAsia="仿宋" w:cs="仿宋"/>
                <w:color w:val="000000"/>
                <w:kern w:val="2"/>
                <w:sz w:val="24"/>
                <w:szCs w:val="24"/>
                <w:lang w:val="en-US" w:eastAsia="zh-CN" w:bidi="ar-SA"/>
              </w:rPr>
              <w:t>舞蹈编导教学能力和组织课外音乐活动，编排节目，指导和训练学生艺术团，能运用传统音乐舞蹈资源进行课堂教学和开展课外音</w:t>
            </w:r>
            <w:r>
              <w:rPr>
                <w:rFonts w:hint="eastAsia" w:ascii="仿宋" w:hAnsi="仿宋" w:eastAsia="仿宋" w:cs="仿宋"/>
                <w:sz w:val="24"/>
                <w:szCs w:val="24"/>
                <w:lang w:val="en-US" w:eastAsia="zh-CN"/>
              </w:rPr>
              <w:t>乐舞蹈活动。有一定的教学研究能力。 （支撑毕业要求 4.3 ）</w:t>
            </w:r>
          </w:p>
          <w:p w14:paraId="0D151195">
            <w:pPr>
              <w:adjustRightInd w:val="0"/>
              <w:snapToGrid w:val="0"/>
              <w:spacing w:line="240" w:lineRule="atLeast"/>
              <w:jc w:val="left"/>
              <w:rPr>
                <w:rFonts w:ascii="仿宋" w:hAnsi="仿宋" w:eastAsia="仿宋" w:cs="仿宋"/>
                <w:kern w:val="0"/>
                <w:sz w:val="24"/>
                <w:szCs w:val="24"/>
              </w:rPr>
            </w:pPr>
            <w:r>
              <w:rPr>
                <w:rFonts w:hint="eastAsia" w:ascii="仿宋" w:hAnsi="仿宋" w:eastAsia="仿宋" w:cs="仿宋"/>
                <w:b/>
                <w:bCs/>
                <w:sz w:val="24"/>
                <w:szCs w:val="24"/>
              </w:rPr>
              <w:t>课程目标3.</w:t>
            </w:r>
            <w:r>
              <w:rPr>
                <w:rFonts w:hint="eastAsia" w:ascii="仿宋" w:hAnsi="仿宋" w:eastAsia="仿宋" w:cs="仿宋"/>
                <w:sz w:val="24"/>
                <w:szCs w:val="24"/>
                <w:lang w:val="en-US" w:eastAsia="zh-CN"/>
              </w:rPr>
              <w:t>具有一定的沟通交流能力，能够团结协作，有效地完成小型群舞的编排。自觉和同伴形成学习共同体并能 从学习共同体中得到快乐和效用。（支撑材料8.2）</w:t>
            </w:r>
          </w:p>
        </w:tc>
      </w:tr>
      <w:tr w14:paraId="7FB4F64A">
        <w:trPr>
          <w:trHeight w:val="642" w:hRule="atLeast"/>
        </w:trPr>
        <w:tc>
          <w:tcPr>
            <w:tcW w:w="1143" w:type="dxa"/>
            <w:vMerge w:val="continue"/>
            <w:shd w:val="clear" w:color="auto" w:fill="FFFFFF"/>
            <w:noWrap w:val="0"/>
            <w:vAlign w:val="center"/>
          </w:tcPr>
          <w:p w14:paraId="64E1C4BA">
            <w:pPr>
              <w:adjustRightInd w:val="0"/>
              <w:snapToGrid w:val="0"/>
              <w:spacing w:line="240" w:lineRule="atLeast"/>
              <w:jc w:val="center"/>
              <w:rPr>
                <w:rFonts w:ascii="仿宋" w:hAnsi="仿宋" w:eastAsia="仿宋" w:cs="仿宋"/>
                <w:sz w:val="24"/>
                <w:szCs w:val="24"/>
              </w:rPr>
            </w:pPr>
          </w:p>
        </w:tc>
        <w:tc>
          <w:tcPr>
            <w:tcW w:w="1143" w:type="dxa"/>
            <w:tcBorders>
              <w:bottom w:val="single" w:color="auto" w:sz="4" w:space="0"/>
            </w:tcBorders>
            <w:shd w:val="clear" w:color="auto" w:fill="FFFFFF"/>
            <w:noWrap w:val="0"/>
            <w:vAlign w:val="center"/>
          </w:tcPr>
          <w:p w14:paraId="3985C4F3">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课程目标</w:t>
            </w:r>
          </w:p>
        </w:tc>
        <w:tc>
          <w:tcPr>
            <w:tcW w:w="4574" w:type="dxa"/>
            <w:gridSpan w:val="5"/>
            <w:tcBorders>
              <w:bottom w:val="single" w:color="auto" w:sz="4" w:space="0"/>
            </w:tcBorders>
            <w:shd w:val="clear" w:color="auto" w:fill="FFFFFF"/>
            <w:noWrap w:val="0"/>
            <w:vAlign w:val="center"/>
          </w:tcPr>
          <w:p w14:paraId="7B334752">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毕业要求分解指标点</w:t>
            </w:r>
          </w:p>
        </w:tc>
        <w:tc>
          <w:tcPr>
            <w:tcW w:w="2288" w:type="dxa"/>
            <w:gridSpan w:val="5"/>
            <w:tcBorders>
              <w:bottom w:val="single" w:color="auto" w:sz="4" w:space="0"/>
            </w:tcBorders>
            <w:shd w:val="clear" w:color="auto" w:fill="FFFFFF"/>
            <w:noWrap w:val="0"/>
            <w:vAlign w:val="center"/>
          </w:tcPr>
          <w:p w14:paraId="41AC136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毕业要求</w:t>
            </w:r>
          </w:p>
        </w:tc>
      </w:tr>
      <w:tr w14:paraId="5FF35A3B">
        <w:trPr>
          <w:trHeight w:val="2283" w:hRule="atLeast"/>
        </w:trPr>
        <w:tc>
          <w:tcPr>
            <w:tcW w:w="1143" w:type="dxa"/>
            <w:vMerge w:val="continue"/>
            <w:shd w:val="clear" w:color="auto" w:fill="FFFFFF"/>
            <w:noWrap w:val="0"/>
            <w:vAlign w:val="center"/>
          </w:tcPr>
          <w:p w14:paraId="25EA7504">
            <w:pPr>
              <w:adjustRightInd w:val="0"/>
              <w:snapToGrid w:val="0"/>
              <w:spacing w:line="240" w:lineRule="atLeast"/>
              <w:jc w:val="center"/>
              <w:rPr>
                <w:rFonts w:ascii="仿宋" w:hAnsi="仿宋" w:eastAsia="仿宋" w:cs="仿宋"/>
                <w:sz w:val="24"/>
                <w:szCs w:val="24"/>
              </w:rPr>
            </w:pPr>
          </w:p>
        </w:tc>
        <w:tc>
          <w:tcPr>
            <w:tcW w:w="1143" w:type="dxa"/>
            <w:tcBorders>
              <w:bottom w:val="single" w:color="auto" w:sz="4" w:space="0"/>
            </w:tcBorders>
            <w:shd w:val="clear" w:color="auto" w:fill="FFFFFF"/>
            <w:noWrap w:val="0"/>
            <w:vAlign w:val="center"/>
          </w:tcPr>
          <w:p w14:paraId="1F8D1A92">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tc>
        <w:tc>
          <w:tcPr>
            <w:tcW w:w="4574" w:type="dxa"/>
            <w:gridSpan w:val="5"/>
            <w:shd w:val="clear" w:color="auto" w:fill="FFFFFF"/>
            <w:noWrap w:val="0"/>
            <w:vAlign w:val="center"/>
          </w:tcPr>
          <w:p w14:paraId="636F8B73">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3.1 【专业技能】掌握音乐学科技法技能多项基本功，掌握音乐学科基础知识、基本理论、 体系结构与思想方法，理解音乐学科的核心素养的内涵，形成音乐学科核心素养。 </w:t>
            </w:r>
          </w:p>
        </w:tc>
        <w:tc>
          <w:tcPr>
            <w:tcW w:w="2288" w:type="dxa"/>
            <w:gridSpan w:val="5"/>
            <w:shd w:val="clear" w:color="auto" w:fill="FFFFFF"/>
            <w:noWrap w:val="0"/>
            <w:vAlign w:val="center"/>
          </w:tcPr>
          <w:p w14:paraId="7394B71A">
            <w:pPr>
              <w:adjustRightInd w:val="0"/>
              <w:snapToGrid w:val="0"/>
              <w:jc w:val="center"/>
              <w:rPr>
                <w:rFonts w:ascii="仿宋" w:hAnsi="仿宋" w:eastAsia="仿宋" w:cs="仿宋"/>
                <w:bCs/>
                <w:sz w:val="24"/>
                <w:szCs w:val="24"/>
                <w:lang w:eastAsia="zh-Hans"/>
              </w:rPr>
            </w:pPr>
            <w:r>
              <w:rPr>
                <w:rFonts w:hint="eastAsia" w:ascii="仿宋" w:hAnsi="仿宋" w:eastAsia="仿宋" w:cs="仿宋"/>
                <w:bCs/>
                <w:sz w:val="24"/>
                <w:szCs w:val="24"/>
                <w:lang w:eastAsia="zh-Hans"/>
              </w:rPr>
              <w:t>学科素养</w:t>
            </w:r>
          </w:p>
          <w:p w14:paraId="1CDFC2DF">
            <w:pPr>
              <w:adjustRightInd w:val="0"/>
              <w:snapToGrid w:val="0"/>
              <w:spacing w:line="240" w:lineRule="atLeast"/>
              <w:jc w:val="center"/>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lang w:eastAsia="zh-Hans"/>
              </w:rPr>
              <w:t>H）</w:t>
            </w:r>
          </w:p>
        </w:tc>
      </w:tr>
      <w:tr w14:paraId="66C7F383">
        <w:trPr>
          <w:trHeight w:val="817" w:hRule="atLeast"/>
        </w:trPr>
        <w:tc>
          <w:tcPr>
            <w:tcW w:w="1143" w:type="dxa"/>
            <w:vMerge w:val="continue"/>
            <w:shd w:val="clear" w:color="auto" w:fill="FFFFFF"/>
            <w:noWrap w:val="0"/>
            <w:vAlign w:val="center"/>
          </w:tcPr>
          <w:p w14:paraId="6713F80C">
            <w:pPr>
              <w:adjustRightInd w:val="0"/>
              <w:snapToGrid w:val="0"/>
              <w:spacing w:line="240" w:lineRule="atLeast"/>
              <w:jc w:val="center"/>
              <w:rPr>
                <w:rFonts w:ascii="仿宋" w:hAnsi="仿宋" w:eastAsia="仿宋" w:cs="仿宋"/>
                <w:sz w:val="24"/>
                <w:szCs w:val="24"/>
              </w:rPr>
            </w:pPr>
          </w:p>
        </w:tc>
        <w:tc>
          <w:tcPr>
            <w:tcW w:w="1143" w:type="dxa"/>
            <w:shd w:val="clear" w:color="auto" w:fill="FFFFFF"/>
            <w:noWrap w:val="0"/>
            <w:vAlign w:val="center"/>
          </w:tcPr>
          <w:p w14:paraId="65282163">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课程目标2</w:t>
            </w:r>
          </w:p>
        </w:tc>
        <w:tc>
          <w:tcPr>
            <w:tcW w:w="4574" w:type="dxa"/>
            <w:gridSpan w:val="5"/>
            <w:shd w:val="clear" w:color="auto" w:fill="FFFFFF"/>
            <w:noWrap w:val="0"/>
            <w:vAlign w:val="center"/>
          </w:tcPr>
          <w:p w14:paraId="1717EE64">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4.3【传统文化传承】具有传承传统音乐舞蹈文化的意识，能够运用传统音乐舞蹈文化资源 进行课堂教学和开展课外音乐舞蹈活动。 </w:t>
            </w:r>
          </w:p>
        </w:tc>
        <w:tc>
          <w:tcPr>
            <w:tcW w:w="2288" w:type="dxa"/>
            <w:gridSpan w:val="5"/>
            <w:shd w:val="clear" w:color="auto" w:fill="FFFFFF"/>
            <w:noWrap w:val="0"/>
            <w:vAlign w:val="center"/>
          </w:tcPr>
          <w:p w14:paraId="41FF0162">
            <w:pPr>
              <w:adjustRightInd w:val="0"/>
              <w:snapToGrid w:val="0"/>
              <w:jc w:val="center"/>
              <w:rPr>
                <w:rFonts w:ascii="仿宋" w:hAnsi="仿宋" w:eastAsia="仿宋" w:cs="仿宋"/>
                <w:sz w:val="24"/>
                <w:szCs w:val="24"/>
                <w:lang w:eastAsia="zh-Hans"/>
              </w:rPr>
            </w:pPr>
            <w:r>
              <w:rPr>
                <w:rFonts w:hint="eastAsia" w:ascii="仿宋" w:hAnsi="仿宋" w:eastAsia="仿宋" w:cs="仿宋"/>
                <w:sz w:val="24"/>
                <w:szCs w:val="24"/>
                <w:lang w:eastAsia="zh-Hans"/>
              </w:rPr>
              <w:t>教学能力</w:t>
            </w:r>
          </w:p>
          <w:p w14:paraId="7962578B">
            <w:pPr>
              <w:adjustRightInd w:val="0"/>
              <w:snapToGrid w:val="0"/>
              <w:jc w:val="center"/>
              <w:rPr>
                <w:rFonts w:ascii="仿宋" w:hAnsi="仿宋" w:eastAsia="仿宋" w:cs="仿宋"/>
                <w:sz w:val="24"/>
                <w:szCs w:val="24"/>
              </w:rPr>
            </w:pPr>
            <w:r>
              <w:rPr>
                <w:rFonts w:hint="eastAsia" w:ascii="仿宋" w:hAnsi="仿宋" w:eastAsia="仿宋" w:cs="仿宋"/>
                <w:sz w:val="24"/>
                <w:szCs w:val="24"/>
                <w:lang w:eastAsia="zh-Hans"/>
              </w:rPr>
              <w:t>（</w:t>
            </w:r>
            <w:r>
              <w:rPr>
                <w:rFonts w:hint="eastAsia" w:ascii="仿宋" w:hAnsi="仿宋" w:eastAsia="仿宋" w:cs="仿宋"/>
                <w:sz w:val="24"/>
                <w:szCs w:val="24"/>
              </w:rPr>
              <w:t>M</w:t>
            </w:r>
            <w:r>
              <w:rPr>
                <w:rFonts w:hint="eastAsia" w:ascii="仿宋" w:hAnsi="仿宋" w:eastAsia="仿宋" w:cs="仿宋"/>
                <w:sz w:val="24"/>
                <w:szCs w:val="24"/>
                <w:lang w:eastAsia="zh-Hans"/>
              </w:rPr>
              <w:t>）</w:t>
            </w:r>
          </w:p>
        </w:tc>
      </w:tr>
      <w:tr w14:paraId="69A3BDAB">
        <w:trPr>
          <w:trHeight w:val="817" w:hRule="atLeast"/>
        </w:trPr>
        <w:tc>
          <w:tcPr>
            <w:tcW w:w="1143" w:type="dxa"/>
            <w:shd w:val="clear" w:color="auto" w:fill="FFFFFF"/>
            <w:noWrap w:val="0"/>
            <w:vAlign w:val="center"/>
          </w:tcPr>
          <w:p w14:paraId="196C5DCE">
            <w:pPr>
              <w:adjustRightInd w:val="0"/>
              <w:snapToGrid w:val="0"/>
              <w:spacing w:line="240" w:lineRule="atLeast"/>
              <w:jc w:val="center"/>
              <w:rPr>
                <w:rFonts w:ascii="仿宋" w:hAnsi="仿宋" w:eastAsia="仿宋" w:cs="仿宋"/>
                <w:sz w:val="24"/>
                <w:szCs w:val="24"/>
              </w:rPr>
            </w:pPr>
          </w:p>
        </w:tc>
        <w:tc>
          <w:tcPr>
            <w:tcW w:w="1143" w:type="dxa"/>
            <w:shd w:val="clear" w:color="auto" w:fill="FFFFFF"/>
            <w:noWrap w:val="0"/>
            <w:vAlign w:val="center"/>
          </w:tcPr>
          <w:p w14:paraId="6D0337DA">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课程目标3</w:t>
            </w:r>
          </w:p>
        </w:tc>
        <w:tc>
          <w:tcPr>
            <w:tcW w:w="4574" w:type="dxa"/>
            <w:gridSpan w:val="5"/>
            <w:shd w:val="clear" w:color="auto" w:fill="FFFFFF"/>
            <w:noWrap w:val="0"/>
            <w:vAlign w:val="center"/>
          </w:tcPr>
          <w:p w14:paraId="4F45BD71">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8.2 【团队协作】理解学习共同体的作用，掌握团队协作的基本策略，在课程学习、教育实 践、艺术实践等活动中，具有良好的团队协作精神。 </w:t>
            </w:r>
          </w:p>
        </w:tc>
        <w:tc>
          <w:tcPr>
            <w:tcW w:w="2288" w:type="dxa"/>
            <w:gridSpan w:val="5"/>
            <w:shd w:val="clear" w:color="auto" w:fill="FFFFFF"/>
            <w:noWrap w:val="0"/>
            <w:vAlign w:val="center"/>
          </w:tcPr>
          <w:p w14:paraId="631F7649">
            <w:pPr>
              <w:adjustRightInd w:val="0"/>
              <w:snapToGrid w:val="0"/>
              <w:jc w:val="center"/>
              <w:rPr>
                <w:rFonts w:ascii="仿宋" w:hAnsi="仿宋" w:eastAsia="仿宋" w:cs="仿宋"/>
                <w:sz w:val="24"/>
                <w:szCs w:val="24"/>
              </w:rPr>
            </w:pPr>
            <w:r>
              <w:rPr>
                <w:rFonts w:hint="eastAsia" w:ascii="仿宋" w:hAnsi="仿宋" w:eastAsia="仿宋" w:cs="仿宋"/>
                <w:sz w:val="24"/>
                <w:szCs w:val="24"/>
              </w:rPr>
              <w:t>沟通合作</w:t>
            </w:r>
          </w:p>
          <w:p w14:paraId="643E51C8">
            <w:pPr>
              <w:adjustRightInd w:val="0"/>
              <w:snapToGrid w:val="0"/>
              <w:jc w:val="center"/>
              <w:rPr>
                <w:rFonts w:ascii="仿宋" w:hAnsi="仿宋" w:eastAsia="仿宋" w:cs="仿宋"/>
                <w:sz w:val="24"/>
                <w:szCs w:val="24"/>
              </w:rPr>
            </w:pPr>
            <w:r>
              <w:rPr>
                <w:rFonts w:hint="eastAsia" w:ascii="仿宋" w:hAnsi="仿宋" w:eastAsia="仿宋" w:cs="仿宋"/>
                <w:sz w:val="24"/>
                <w:szCs w:val="24"/>
              </w:rPr>
              <w:t>（L）</w:t>
            </w:r>
          </w:p>
        </w:tc>
      </w:tr>
      <w:tr w14:paraId="4F53E157">
        <w:trPr>
          <w:trHeight w:val="454" w:hRule="atLeast"/>
        </w:trPr>
        <w:tc>
          <w:tcPr>
            <w:tcW w:w="1143" w:type="dxa"/>
            <w:vMerge w:val="restart"/>
            <w:shd w:val="clear" w:color="auto" w:fill="FFFFFF"/>
            <w:noWrap w:val="0"/>
            <w:vAlign w:val="center"/>
          </w:tcPr>
          <w:p w14:paraId="04B4BD46">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G</w:t>
            </w:r>
          </w:p>
          <w:p w14:paraId="43238CCA">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实验（实训）内容</w:t>
            </w:r>
          </w:p>
        </w:tc>
        <w:tc>
          <w:tcPr>
            <w:tcW w:w="5717" w:type="dxa"/>
            <w:gridSpan w:val="6"/>
            <w:shd w:val="clear" w:color="auto" w:fill="auto"/>
            <w:noWrap w:val="0"/>
            <w:vAlign w:val="center"/>
          </w:tcPr>
          <w:p w14:paraId="0F3868B6">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实训内容及训练要求</w:t>
            </w:r>
          </w:p>
        </w:tc>
        <w:tc>
          <w:tcPr>
            <w:tcW w:w="1134" w:type="dxa"/>
            <w:gridSpan w:val="3"/>
            <w:shd w:val="clear" w:color="auto" w:fill="auto"/>
            <w:noWrap w:val="0"/>
            <w:vAlign w:val="center"/>
          </w:tcPr>
          <w:p w14:paraId="6A487FE7">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支撑课程</w:t>
            </w:r>
          </w:p>
          <w:p w14:paraId="583EA487">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目标</w:t>
            </w:r>
          </w:p>
        </w:tc>
        <w:tc>
          <w:tcPr>
            <w:tcW w:w="1154" w:type="dxa"/>
            <w:gridSpan w:val="2"/>
            <w:shd w:val="clear" w:color="auto" w:fill="FFFFFF"/>
            <w:noWrap w:val="0"/>
            <w:vAlign w:val="center"/>
          </w:tcPr>
          <w:p w14:paraId="7ADAD7BD">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学时</w:t>
            </w:r>
          </w:p>
          <w:p w14:paraId="4B2EB662">
            <w:pPr>
              <w:adjustRightInd w:val="0"/>
              <w:snapToGrid w:val="0"/>
              <w:jc w:val="center"/>
              <w:rPr>
                <w:rFonts w:ascii="仿宋" w:hAnsi="仿宋" w:eastAsia="仿宋" w:cs="仿宋"/>
                <w:sz w:val="24"/>
                <w:szCs w:val="24"/>
              </w:rPr>
            </w:pPr>
            <w:r>
              <w:rPr>
                <w:rFonts w:hint="eastAsia" w:ascii="仿宋" w:hAnsi="仿宋" w:eastAsia="仿宋" w:cs="仿宋"/>
                <w:kern w:val="0"/>
                <w:sz w:val="24"/>
                <w:szCs w:val="24"/>
              </w:rPr>
              <w:t>分配</w:t>
            </w:r>
          </w:p>
        </w:tc>
      </w:tr>
      <w:tr w14:paraId="1E908F61">
        <w:trPr>
          <w:trHeight w:val="454" w:hRule="atLeast"/>
        </w:trPr>
        <w:tc>
          <w:tcPr>
            <w:tcW w:w="1143" w:type="dxa"/>
            <w:vMerge w:val="continue"/>
            <w:shd w:val="clear" w:color="auto" w:fill="FFFFFF"/>
            <w:noWrap w:val="0"/>
            <w:vAlign w:val="center"/>
          </w:tcPr>
          <w:p w14:paraId="1F38DC6A">
            <w:pPr>
              <w:adjustRightInd w:val="0"/>
              <w:snapToGrid w:val="0"/>
              <w:spacing w:line="240" w:lineRule="atLeast"/>
              <w:jc w:val="center"/>
              <w:rPr>
                <w:rFonts w:ascii="仿宋" w:hAnsi="仿宋" w:eastAsia="仿宋" w:cs="仿宋"/>
                <w:sz w:val="24"/>
                <w:szCs w:val="24"/>
              </w:rPr>
            </w:pPr>
          </w:p>
        </w:tc>
        <w:tc>
          <w:tcPr>
            <w:tcW w:w="5717" w:type="dxa"/>
            <w:gridSpan w:val="6"/>
            <w:shd w:val="clear" w:color="auto" w:fill="auto"/>
            <w:noWrap w:val="0"/>
            <w:vAlign w:val="center"/>
          </w:tcPr>
          <w:p w14:paraId="0905008A">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训练一：</w:t>
            </w:r>
            <w:r>
              <w:rPr>
                <w:rFonts w:hint="eastAsia" w:ascii="仿宋" w:hAnsi="仿宋" w:eastAsia="仿宋" w:cs="仿宋"/>
                <w:color w:val="000000"/>
                <w:sz w:val="24"/>
                <w:szCs w:val="24"/>
                <w:lang w:val="en-US" w:eastAsia="zh-CN"/>
              </w:rPr>
              <w:t>编造型的基础</w:t>
            </w:r>
            <w:r>
              <w:rPr>
                <w:rFonts w:hint="eastAsia" w:ascii="仿宋" w:hAnsi="仿宋" w:eastAsia="仿宋" w:cs="仿宋"/>
                <w:color w:val="000000"/>
                <w:sz w:val="24"/>
                <w:szCs w:val="24"/>
              </w:rPr>
              <w:t>训练</w:t>
            </w:r>
          </w:p>
          <w:p w14:paraId="0CEC86D8">
            <w:pPr>
              <w:adjustRightInd w:val="0"/>
              <w:snapToGrid w:val="0"/>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实训目的</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对舞蹈造型的理解和掌握</w:t>
            </w:r>
          </w:p>
          <w:p w14:paraId="1037BB3F">
            <w:pPr>
              <w:adjustRightInd w:val="0"/>
              <w:snapToGrid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实训任务：</w:t>
            </w:r>
          </w:p>
          <w:p w14:paraId="4CD8F192">
            <w:pPr>
              <w:adjustRightInd w:val="0"/>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1.知晓</w:t>
            </w:r>
            <w:r>
              <w:rPr>
                <w:rFonts w:hint="eastAsia" w:ascii="仿宋" w:hAnsi="仿宋" w:eastAsia="仿宋" w:cs="仿宋"/>
                <w:color w:val="000000"/>
                <w:sz w:val="24"/>
                <w:szCs w:val="24"/>
              </w:rPr>
              <w:t>编创造型注意事项</w:t>
            </w:r>
            <w:r>
              <w:rPr>
                <w:rFonts w:hint="eastAsia" w:ascii="仿宋" w:hAnsi="仿宋" w:eastAsia="仿宋" w:cs="仿宋"/>
                <w:color w:val="000000"/>
                <w:sz w:val="24"/>
                <w:szCs w:val="24"/>
                <w:lang w:eastAsia="zh-CN"/>
              </w:rPr>
              <w:t>。</w:t>
            </w:r>
          </w:p>
          <w:p w14:paraId="527B558B">
            <w:pPr>
              <w:adjustRightInd w:val="0"/>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2.学会</w:t>
            </w:r>
            <w:r>
              <w:rPr>
                <w:rFonts w:hint="eastAsia" w:ascii="仿宋" w:hAnsi="仿宋" w:eastAsia="仿宋" w:cs="仿宋"/>
                <w:color w:val="000000"/>
                <w:sz w:val="24"/>
                <w:szCs w:val="24"/>
              </w:rPr>
              <w:t>造型节奏的处理</w:t>
            </w:r>
            <w:r>
              <w:rPr>
                <w:rFonts w:hint="eastAsia" w:ascii="仿宋" w:hAnsi="仿宋" w:eastAsia="仿宋" w:cs="仿宋"/>
                <w:color w:val="000000"/>
                <w:sz w:val="24"/>
                <w:szCs w:val="24"/>
                <w:lang w:eastAsia="zh-CN"/>
              </w:rPr>
              <w:t>。</w:t>
            </w:r>
          </w:p>
          <w:p w14:paraId="4E101DFD">
            <w:pPr>
              <w:adjustRightInd w:val="0"/>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3.初步掌握</w:t>
            </w:r>
            <w:r>
              <w:rPr>
                <w:rFonts w:hint="eastAsia" w:ascii="仿宋" w:hAnsi="仿宋" w:eastAsia="仿宋" w:cs="仿宋"/>
                <w:color w:val="000000"/>
                <w:sz w:val="24"/>
                <w:szCs w:val="24"/>
              </w:rPr>
              <w:t>造型的发展及变化</w:t>
            </w:r>
            <w:r>
              <w:rPr>
                <w:rFonts w:hint="eastAsia" w:ascii="仿宋" w:hAnsi="仿宋" w:eastAsia="仿宋" w:cs="仿宋"/>
                <w:color w:val="000000"/>
                <w:sz w:val="24"/>
                <w:szCs w:val="24"/>
                <w:lang w:eastAsia="zh-CN"/>
              </w:rPr>
              <w:t>。</w:t>
            </w:r>
          </w:p>
          <w:p w14:paraId="74274CFF">
            <w:pPr>
              <w:adjustRightInd w:val="0"/>
              <w:snapToGrid w:val="0"/>
              <w:jc w:val="left"/>
              <w:rPr>
                <w:rFonts w:hint="default"/>
                <w:color w:val="000000"/>
                <w:lang w:val="en-US" w:eastAsia="zh-CN"/>
              </w:rPr>
            </w:pPr>
            <w:r>
              <w:rPr>
                <w:rFonts w:hint="eastAsia" w:ascii="仿宋" w:hAnsi="仿宋" w:eastAsia="仿宋" w:cs="仿宋"/>
                <w:color w:val="000000"/>
                <w:kern w:val="2"/>
                <w:sz w:val="24"/>
                <w:szCs w:val="24"/>
                <w:lang w:val="en-US" w:eastAsia="zh-CN" w:bidi="ar-SA"/>
              </w:rPr>
              <w:t>思政融入：开拓视野丰富知识，提高艺术审美。关注实时紧跟社会，创新思维用发展的眼光看问题，培养独立思考能力。</w:t>
            </w:r>
          </w:p>
        </w:tc>
        <w:tc>
          <w:tcPr>
            <w:tcW w:w="1134" w:type="dxa"/>
            <w:gridSpan w:val="3"/>
            <w:shd w:val="clear" w:color="auto" w:fill="auto"/>
            <w:noWrap w:val="0"/>
            <w:vAlign w:val="center"/>
          </w:tcPr>
          <w:p w14:paraId="267239B5">
            <w:pPr>
              <w:adjustRightInd w:val="0"/>
              <w:snapToGrid w:val="0"/>
              <w:jc w:val="center"/>
              <w:rPr>
                <w:rFonts w:ascii="仿宋" w:hAnsi="仿宋" w:eastAsia="仿宋" w:cs="仿宋"/>
                <w:bCs/>
                <w:color w:val="000000"/>
                <w:sz w:val="24"/>
                <w:szCs w:val="24"/>
              </w:rPr>
            </w:pPr>
            <w:r>
              <w:rPr>
                <w:rFonts w:hint="eastAsia" w:ascii="仿宋" w:hAnsi="仿宋" w:eastAsia="仿宋" w:cs="仿宋"/>
                <w:bCs/>
                <w:color w:val="000000"/>
                <w:sz w:val="24"/>
                <w:szCs w:val="24"/>
              </w:rPr>
              <w:t>支撑课程目标1、2、3</w:t>
            </w:r>
          </w:p>
        </w:tc>
        <w:tc>
          <w:tcPr>
            <w:tcW w:w="1154" w:type="dxa"/>
            <w:gridSpan w:val="2"/>
            <w:shd w:val="clear" w:color="auto" w:fill="FFFFFF"/>
            <w:noWrap w:val="0"/>
            <w:vAlign w:val="center"/>
          </w:tcPr>
          <w:p w14:paraId="46CB7CAB">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r>
      <w:tr w14:paraId="22A5B133">
        <w:trPr>
          <w:trHeight w:val="454" w:hRule="atLeast"/>
        </w:trPr>
        <w:tc>
          <w:tcPr>
            <w:tcW w:w="1143" w:type="dxa"/>
            <w:vMerge w:val="continue"/>
            <w:shd w:val="clear" w:color="auto" w:fill="FFFFFF"/>
            <w:noWrap w:val="0"/>
            <w:vAlign w:val="center"/>
          </w:tcPr>
          <w:p w14:paraId="25F73677">
            <w:pPr>
              <w:adjustRightInd w:val="0"/>
              <w:snapToGrid w:val="0"/>
              <w:spacing w:line="240" w:lineRule="atLeast"/>
              <w:jc w:val="center"/>
              <w:rPr>
                <w:rFonts w:ascii="仿宋" w:hAnsi="仿宋" w:eastAsia="仿宋" w:cs="仿宋"/>
                <w:sz w:val="24"/>
                <w:szCs w:val="24"/>
              </w:rPr>
            </w:pPr>
          </w:p>
        </w:tc>
        <w:tc>
          <w:tcPr>
            <w:tcW w:w="5717" w:type="dxa"/>
            <w:gridSpan w:val="6"/>
            <w:shd w:val="clear" w:color="auto" w:fill="auto"/>
            <w:noWrap w:val="0"/>
            <w:vAlign w:val="center"/>
          </w:tcPr>
          <w:p w14:paraId="473655DA">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训练二：</w:t>
            </w:r>
            <w:r>
              <w:rPr>
                <w:rFonts w:hint="eastAsia" w:ascii="仿宋" w:hAnsi="仿宋" w:eastAsia="仿宋" w:cs="仿宋"/>
                <w:color w:val="000000"/>
                <w:sz w:val="24"/>
                <w:szCs w:val="24"/>
                <w:lang w:val="en-US" w:eastAsia="zh-CN"/>
              </w:rPr>
              <w:t>舞蹈</w:t>
            </w:r>
            <w:r>
              <w:rPr>
                <w:rFonts w:hint="eastAsia" w:ascii="仿宋" w:hAnsi="仿宋" w:eastAsia="仿宋" w:cs="仿宋"/>
                <w:color w:val="000000"/>
                <w:sz w:val="24"/>
                <w:szCs w:val="24"/>
              </w:rPr>
              <w:t>结构</w:t>
            </w:r>
            <w:r>
              <w:rPr>
                <w:rFonts w:hint="eastAsia" w:ascii="仿宋" w:hAnsi="仿宋" w:eastAsia="仿宋" w:cs="仿宋"/>
                <w:color w:val="000000"/>
                <w:sz w:val="24"/>
                <w:szCs w:val="24"/>
                <w:lang w:val="en-US" w:eastAsia="zh-CN"/>
              </w:rPr>
              <w:t>基础</w:t>
            </w:r>
            <w:r>
              <w:rPr>
                <w:rFonts w:hint="eastAsia" w:ascii="仿宋" w:hAnsi="仿宋" w:eastAsia="仿宋" w:cs="仿宋"/>
                <w:color w:val="000000"/>
                <w:sz w:val="24"/>
                <w:szCs w:val="24"/>
              </w:rPr>
              <w:t>训练</w:t>
            </w:r>
          </w:p>
          <w:p w14:paraId="68CDFF0E">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实训目的</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对舞段的</w:t>
            </w:r>
            <w:r>
              <w:rPr>
                <w:rFonts w:hint="eastAsia" w:ascii="仿宋" w:hAnsi="仿宋" w:eastAsia="仿宋" w:cs="仿宋"/>
                <w:color w:val="000000"/>
                <w:sz w:val="24"/>
                <w:szCs w:val="24"/>
              </w:rPr>
              <w:t>A-B-A</w:t>
            </w:r>
            <w:r>
              <w:rPr>
                <w:rFonts w:hint="eastAsia" w:ascii="仿宋" w:hAnsi="仿宋" w:eastAsia="仿宋" w:cs="仿宋"/>
                <w:color w:val="000000"/>
                <w:sz w:val="24"/>
                <w:szCs w:val="24"/>
                <w:lang w:val="en-US" w:eastAsia="zh-CN"/>
              </w:rPr>
              <w:t>理解和掌握</w:t>
            </w:r>
          </w:p>
          <w:p w14:paraId="403AE60A">
            <w:pPr>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实训任务</w:t>
            </w:r>
            <w:r>
              <w:rPr>
                <w:rFonts w:hint="eastAsia" w:ascii="仿宋" w:hAnsi="仿宋" w:eastAsia="仿宋" w:cs="仿宋"/>
                <w:color w:val="000000"/>
                <w:sz w:val="24"/>
                <w:szCs w:val="24"/>
              </w:rPr>
              <w:t>：</w:t>
            </w:r>
          </w:p>
          <w:p w14:paraId="331BBC1E">
            <w:pPr>
              <w:adjustRightInd w:val="0"/>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1.知晓</w:t>
            </w:r>
            <w:r>
              <w:rPr>
                <w:rFonts w:hint="eastAsia" w:ascii="仿宋" w:hAnsi="仿宋" w:eastAsia="仿宋" w:cs="仿宋"/>
                <w:color w:val="000000"/>
                <w:sz w:val="24"/>
                <w:szCs w:val="24"/>
              </w:rPr>
              <w:t>舞蹈中的结构段落</w:t>
            </w:r>
            <w:r>
              <w:rPr>
                <w:rFonts w:hint="eastAsia" w:ascii="仿宋" w:hAnsi="仿宋" w:eastAsia="仿宋" w:cs="仿宋"/>
                <w:color w:val="000000"/>
                <w:sz w:val="24"/>
                <w:szCs w:val="24"/>
                <w:lang w:eastAsia="zh-CN"/>
              </w:rPr>
              <w:t>。</w:t>
            </w:r>
          </w:p>
          <w:p w14:paraId="0D772275">
            <w:pPr>
              <w:adjustRightInd w:val="0"/>
              <w:snapToGrid w:val="0"/>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2.学会</w:t>
            </w:r>
            <w:r>
              <w:rPr>
                <w:rFonts w:hint="eastAsia" w:ascii="仿宋" w:hAnsi="仿宋" w:eastAsia="仿宋" w:cs="仿宋"/>
                <w:color w:val="000000"/>
                <w:sz w:val="24"/>
                <w:szCs w:val="24"/>
              </w:rPr>
              <w:t>结构</w:t>
            </w:r>
            <w:r>
              <w:rPr>
                <w:rFonts w:hint="eastAsia" w:ascii="仿宋" w:hAnsi="仿宋" w:eastAsia="仿宋" w:cs="仿宋"/>
                <w:color w:val="000000"/>
                <w:sz w:val="24"/>
                <w:szCs w:val="24"/>
                <w:lang w:val="en-US" w:eastAsia="zh-CN"/>
              </w:rPr>
              <w:t>段落的区分。</w:t>
            </w:r>
          </w:p>
          <w:p w14:paraId="671F162D">
            <w:pPr>
              <w:adjustRightInd w:val="0"/>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运用在小舞段中层次的变化</w:t>
            </w:r>
            <w:r>
              <w:rPr>
                <w:rFonts w:hint="eastAsia" w:ascii="仿宋" w:hAnsi="仿宋" w:eastAsia="仿宋" w:cs="仿宋"/>
                <w:color w:val="000000"/>
                <w:sz w:val="24"/>
                <w:szCs w:val="24"/>
                <w:lang w:eastAsia="zh-CN"/>
              </w:rPr>
              <w:t>。</w:t>
            </w:r>
          </w:p>
          <w:p w14:paraId="56BBD7DF">
            <w:pPr>
              <w:adjustRightInd w:val="0"/>
              <w:snapToGrid w:val="0"/>
              <w:jc w:val="left"/>
              <w:rPr>
                <w:rFonts w:hint="eastAsia"/>
                <w:color w:val="000000"/>
              </w:rPr>
            </w:pPr>
            <w:r>
              <w:rPr>
                <w:rFonts w:hint="eastAsia" w:ascii="仿宋" w:hAnsi="仿宋" w:eastAsia="仿宋" w:cs="仿宋"/>
                <w:color w:val="000000"/>
                <w:sz w:val="24"/>
                <w:szCs w:val="24"/>
                <w:lang w:val="en-US" w:eastAsia="zh-CN"/>
              </w:rPr>
              <w:t>思政融入：培养吃苦耐劳独立思考能力，学会统筹思维合理分配。创新思维用发展的眼光看问题。</w:t>
            </w:r>
          </w:p>
        </w:tc>
        <w:tc>
          <w:tcPr>
            <w:tcW w:w="1134" w:type="dxa"/>
            <w:gridSpan w:val="3"/>
            <w:shd w:val="clear" w:color="auto" w:fill="auto"/>
            <w:noWrap w:val="0"/>
            <w:vAlign w:val="center"/>
          </w:tcPr>
          <w:p w14:paraId="564C947B">
            <w:pPr>
              <w:adjustRightInd w:val="0"/>
              <w:snapToGrid w:val="0"/>
              <w:jc w:val="center"/>
              <w:rPr>
                <w:rFonts w:ascii="仿宋" w:hAnsi="仿宋" w:eastAsia="仿宋" w:cs="仿宋"/>
                <w:bCs/>
                <w:color w:val="000000"/>
                <w:sz w:val="24"/>
                <w:szCs w:val="24"/>
              </w:rPr>
            </w:pPr>
            <w:r>
              <w:rPr>
                <w:rFonts w:hint="eastAsia" w:ascii="仿宋" w:hAnsi="仿宋" w:eastAsia="仿宋" w:cs="仿宋"/>
                <w:bCs/>
                <w:color w:val="000000"/>
                <w:sz w:val="24"/>
                <w:szCs w:val="24"/>
              </w:rPr>
              <w:t>支撑课程目标1、2、3</w:t>
            </w:r>
          </w:p>
        </w:tc>
        <w:tc>
          <w:tcPr>
            <w:tcW w:w="1154" w:type="dxa"/>
            <w:gridSpan w:val="2"/>
            <w:shd w:val="clear" w:color="auto" w:fill="FFFFFF"/>
            <w:noWrap w:val="0"/>
            <w:vAlign w:val="center"/>
          </w:tcPr>
          <w:p w14:paraId="11FD5878">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r>
      <w:tr w14:paraId="730991FA">
        <w:trPr>
          <w:trHeight w:val="454" w:hRule="atLeast"/>
        </w:trPr>
        <w:tc>
          <w:tcPr>
            <w:tcW w:w="1143" w:type="dxa"/>
            <w:vMerge w:val="continue"/>
            <w:shd w:val="clear" w:color="auto" w:fill="FFFFFF"/>
            <w:noWrap w:val="0"/>
            <w:vAlign w:val="center"/>
          </w:tcPr>
          <w:p w14:paraId="37306015">
            <w:pPr>
              <w:adjustRightInd w:val="0"/>
              <w:snapToGrid w:val="0"/>
              <w:spacing w:line="240" w:lineRule="atLeast"/>
              <w:jc w:val="center"/>
              <w:rPr>
                <w:rFonts w:ascii="仿宋" w:hAnsi="仿宋" w:eastAsia="仿宋" w:cs="仿宋"/>
                <w:sz w:val="24"/>
                <w:szCs w:val="24"/>
              </w:rPr>
            </w:pPr>
          </w:p>
        </w:tc>
        <w:tc>
          <w:tcPr>
            <w:tcW w:w="5717" w:type="dxa"/>
            <w:gridSpan w:val="6"/>
            <w:shd w:val="clear" w:color="auto" w:fill="auto"/>
            <w:noWrap w:val="0"/>
            <w:vAlign w:val="center"/>
          </w:tcPr>
          <w:p w14:paraId="308B2354">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训练三：</w:t>
            </w:r>
            <w:r>
              <w:rPr>
                <w:rFonts w:ascii="仿宋" w:hAnsi="仿宋" w:eastAsia="仿宋" w:cs="仿宋"/>
                <w:bCs/>
                <w:color w:val="000000"/>
                <w:sz w:val="24"/>
                <w:szCs w:val="24"/>
              </w:rPr>
              <w:t xml:space="preserve"> </w:t>
            </w:r>
            <w:r>
              <w:rPr>
                <w:rFonts w:hint="eastAsia" w:ascii="仿宋" w:hAnsi="仿宋" w:eastAsia="仿宋" w:cs="仿宋"/>
                <w:bCs/>
                <w:color w:val="000000"/>
                <w:sz w:val="24"/>
                <w:szCs w:val="24"/>
              </w:rPr>
              <w:t>空间，调度的运用</w:t>
            </w:r>
          </w:p>
          <w:p w14:paraId="790BDE58">
            <w:pPr>
              <w:adjustRightInd w:val="0"/>
              <w:snapToGrid w:val="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实训目的</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对舞蹈空间调度的理解和掌握。</w:t>
            </w:r>
          </w:p>
          <w:p w14:paraId="1D36C514">
            <w:pPr>
              <w:adjustRightInd w:val="0"/>
              <w:snapToGrid w:val="0"/>
              <w:rPr>
                <w:rFonts w:hint="eastAsia" w:ascii="仿宋" w:hAnsi="仿宋" w:eastAsia="仿宋" w:cs="仿宋"/>
                <w:bCs/>
                <w:color w:val="000000"/>
                <w:sz w:val="24"/>
                <w:szCs w:val="24"/>
              </w:rPr>
            </w:pPr>
            <w:r>
              <w:rPr>
                <w:rFonts w:hint="eastAsia" w:ascii="仿宋" w:hAnsi="仿宋" w:eastAsia="仿宋" w:cs="仿宋"/>
                <w:color w:val="000000"/>
                <w:kern w:val="0"/>
                <w:sz w:val="24"/>
                <w:szCs w:val="24"/>
                <w:lang w:val="en-US" w:eastAsia="zh-CN"/>
              </w:rPr>
              <w:t>实训任务：</w:t>
            </w:r>
          </w:p>
          <w:p w14:paraId="08FB9757">
            <w:pPr>
              <w:adjustRightInd w:val="0"/>
              <w:snapToGrid w:val="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1.知晓</w:t>
            </w:r>
            <w:r>
              <w:rPr>
                <w:rFonts w:hint="eastAsia" w:ascii="仿宋" w:hAnsi="仿宋" w:eastAsia="仿宋" w:cs="仿宋"/>
                <w:bCs/>
                <w:color w:val="000000"/>
                <w:sz w:val="24"/>
                <w:szCs w:val="24"/>
              </w:rPr>
              <w:t>肢体运动空间的路线轨迹</w:t>
            </w:r>
            <w:r>
              <w:rPr>
                <w:rFonts w:hint="eastAsia" w:ascii="仿宋" w:hAnsi="仿宋" w:eastAsia="仿宋" w:cs="仿宋"/>
                <w:bCs/>
                <w:color w:val="000000"/>
                <w:sz w:val="24"/>
                <w:szCs w:val="24"/>
                <w:lang w:eastAsia="zh-CN"/>
              </w:rPr>
              <w:t>。</w:t>
            </w:r>
          </w:p>
          <w:p w14:paraId="260A46EF">
            <w:pPr>
              <w:adjustRightInd w:val="0"/>
              <w:snapToGrid w:val="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2.学会理解舞蹈的</w:t>
            </w:r>
            <w:r>
              <w:rPr>
                <w:rFonts w:hint="eastAsia" w:ascii="仿宋" w:hAnsi="仿宋" w:eastAsia="仿宋" w:cs="仿宋"/>
                <w:bCs/>
                <w:color w:val="000000"/>
                <w:sz w:val="24"/>
                <w:szCs w:val="24"/>
              </w:rPr>
              <w:t>时、空、力</w:t>
            </w:r>
            <w:r>
              <w:rPr>
                <w:rFonts w:hint="eastAsia" w:ascii="仿宋" w:hAnsi="仿宋" w:eastAsia="仿宋" w:cs="仿宋"/>
                <w:bCs/>
                <w:color w:val="000000"/>
                <w:sz w:val="24"/>
                <w:szCs w:val="24"/>
                <w:lang w:eastAsia="zh-CN"/>
              </w:rPr>
              <w:t>。</w:t>
            </w:r>
          </w:p>
          <w:p w14:paraId="7F0560D8">
            <w:pPr>
              <w:adjustRightInd w:val="0"/>
              <w:snapToGrid w:val="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3.基本掌握</w:t>
            </w:r>
            <w:r>
              <w:rPr>
                <w:rFonts w:hint="eastAsia" w:ascii="仿宋" w:hAnsi="仿宋" w:eastAsia="仿宋" w:cs="仿宋"/>
                <w:bCs/>
                <w:color w:val="000000"/>
                <w:sz w:val="24"/>
                <w:szCs w:val="24"/>
              </w:rPr>
              <w:t>运用在小舞段中层次的变化</w:t>
            </w:r>
            <w:r>
              <w:rPr>
                <w:rFonts w:hint="eastAsia" w:ascii="仿宋" w:hAnsi="仿宋" w:eastAsia="仿宋" w:cs="仿宋"/>
                <w:bCs/>
                <w:color w:val="000000"/>
                <w:sz w:val="24"/>
                <w:szCs w:val="24"/>
                <w:lang w:eastAsia="zh-CN"/>
              </w:rPr>
              <w:t>。</w:t>
            </w:r>
          </w:p>
          <w:p w14:paraId="449111CA">
            <w:pPr>
              <w:adjustRightInd w:val="0"/>
              <w:snapToGrid w:val="0"/>
              <w:rPr>
                <w:rFonts w:hint="default"/>
                <w:color w:val="000000"/>
                <w:lang w:val="en-US" w:eastAsia="zh-CN"/>
              </w:rPr>
            </w:pPr>
            <w:r>
              <w:rPr>
                <w:rFonts w:hint="eastAsia" w:ascii="仿宋" w:hAnsi="仿宋" w:eastAsia="仿宋" w:cs="仿宋"/>
                <w:color w:val="000000"/>
                <w:sz w:val="24"/>
                <w:szCs w:val="24"/>
                <w:lang w:val="en-US" w:eastAsia="zh-CN"/>
              </w:rPr>
              <w:t>思政融入：学会独立思考，创新思维，培养吃苦耐劳的精神，树立正确的人生观价值观。</w:t>
            </w:r>
          </w:p>
        </w:tc>
        <w:tc>
          <w:tcPr>
            <w:tcW w:w="1134" w:type="dxa"/>
            <w:gridSpan w:val="3"/>
            <w:shd w:val="clear" w:color="auto" w:fill="auto"/>
            <w:noWrap w:val="0"/>
            <w:vAlign w:val="center"/>
          </w:tcPr>
          <w:p w14:paraId="6D561B6A">
            <w:pPr>
              <w:adjustRightInd w:val="0"/>
              <w:snapToGrid w:val="0"/>
              <w:jc w:val="center"/>
              <w:rPr>
                <w:rFonts w:ascii="仿宋" w:hAnsi="仿宋" w:eastAsia="仿宋" w:cs="仿宋"/>
                <w:bCs/>
                <w:color w:val="000000"/>
                <w:sz w:val="24"/>
                <w:szCs w:val="24"/>
              </w:rPr>
            </w:pPr>
            <w:r>
              <w:rPr>
                <w:rFonts w:hint="eastAsia" w:ascii="仿宋" w:hAnsi="仿宋" w:eastAsia="仿宋" w:cs="仿宋"/>
                <w:bCs/>
                <w:color w:val="000000"/>
                <w:sz w:val="24"/>
                <w:szCs w:val="24"/>
              </w:rPr>
              <w:t>支撑课程目标1、2、3</w:t>
            </w:r>
          </w:p>
        </w:tc>
        <w:tc>
          <w:tcPr>
            <w:tcW w:w="1154" w:type="dxa"/>
            <w:gridSpan w:val="2"/>
            <w:shd w:val="clear" w:color="auto" w:fill="FFFFFF"/>
            <w:noWrap w:val="0"/>
            <w:vAlign w:val="center"/>
          </w:tcPr>
          <w:p w14:paraId="2F712F26">
            <w:pPr>
              <w:adjustRightInd w:val="0"/>
              <w:snapToGrid w:val="0"/>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8</w:t>
            </w:r>
          </w:p>
        </w:tc>
      </w:tr>
      <w:tr w14:paraId="78A818F9">
        <w:trPr>
          <w:trHeight w:val="454" w:hRule="atLeast"/>
        </w:trPr>
        <w:tc>
          <w:tcPr>
            <w:tcW w:w="1143" w:type="dxa"/>
            <w:vMerge w:val="continue"/>
            <w:shd w:val="clear" w:color="auto" w:fill="FFFFFF"/>
            <w:noWrap w:val="0"/>
            <w:vAlign w:val="center"/>
          </w:tcPr>
          <w:p w14:paraId="70EB94F6">
            <w:pPr>
              <w:adjustRightInd w:val="0"/>
              <w:snapToGrid w:val="0"/>
              <w:spacing w:line="240" w:lineRule="atLeast"/>
              <w:jc w:val="center"/>
              <w:rPr>
                <w:rFonts w:ascii="仿宋" w:hAnsi="仿宋" w:eastAsia="仿宋" w:cs="仿宋"/>
                <w:sz w:val="24"/>
                <w:szCs w:val="24"/>
              </w:rPr>
            </w:pPr>
          </w:p>
        </w:tc>
        <w:tc>
          <w:tcPr>
            <w:tcW w:w="5717" w:type="dxa"/>
            <w:gridSpan w:val="6"/>
            <w:shd w:val="clear" w:color="auto" w:fill="auto"/>
            <w:noWrap w:val="0"/>
            <w:vAlign w:val="center"/>
          </w:tcPr>
          <w:p w14:paraId="3A17F427">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训练四：</w:t>
            </w:r>
            <w:r>
              <w:rPr>
                <w:rFonts w:hint="eastAsia" w:ascii="仿宋" w:hAnsi="仿宋" w:eastAsia="仿宋" w:cs="仿宋"/>
                <w:bCs/>
                <w:color w:val="000000"/>
                <w:sz w:val="24"/>
                <w:szCs w:val="24"/>
                <w:lang w:val="en-US" w:eastAsia="zh-CN"/>
              </w:rPr>
              <w:t>表演</w:t>
            </w:r>
            <w:r>
              <w:rPr>
                <w:rFonts w:hint="eastAsia" w:ascii="仿宋" w:hAnsi="仿宋" w:eastAsia="仿宋" w:cs="仿宋"/>
                <w:bCs/>
                <w:color w:val="000000"/>
                <w:sz w:val="24"/>
                <w:szCs w:val="24"/>
              </w:rPr>
              <w:t>即兴训练</w:t>
            </w:r>
          </w:p>
          <w:p w14:paraId="60726A2A">
            <w:pPr>
              <w:adjustRightInd w:val="0"/>
              <w:snapToGrid w:val="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实训目的</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增强舞蹈肢体表现力</w:t>
            </w:r>
          </w:p>
          <w:p w14:paraId="4D90ABB0">
            <w:pPr>
              <w:adjustRightInd w:val="0"/>
              <w:snapToGrid w:val="0"/>
              <w:rPr>
                <w:rFonts w:ascii="仿宋" w:hAnsi="仿宋" w:eastAsia="仿宋" w:cs="仿宋"/>
                <w:bCs/>
                <w:color w:val="000000"/>
                <w:sz w:val="24"/>
                <w:szCs w:val="24"/>
              </w:rPr>
            </w:pPr>
            <w:r>
              <w:rPr>
                <w:rFonts w:hint="eastAsia" w:ascii="仿宋" w:hAnsi="仿宋" w:eastAsia="仿宋" w:cs="仿宋"/>
                <w:color w:val="000000"/>
                <w:kern w:val="0"/>
                <w:sz w:val="24"/>
                <w:szCs w:val="24"/>
                <w:lang w:val="en-US" w:eastAsia="zh-CN"/>
              </w:rPr>
              <w:t>实训任务</w:t>
            </w:r>
            <w:r>
              <w:rPr>
                <w:rFonts w:hint="eastAsia" w:ascii="仿宋" w:hAnsi="仿宋" w:eastAsia="仿宋" w:cs="仿宋"/>
                <w:color w:val="000000"/>
                <w:kern w:val="0"/>
                <w:sz w:val="24"/>
                <w:szCs w:val="24"/>
              </w:rPr>
              <w:t>：</w:t>
            </w:r>
          </w:p>
          <w:p w14:paraId="67352C75">
            <w:pPr>
              <w:numPr>
                <w:ilvl w:val="0"/>
                <w:numId w:val="9"/>
              </w:numPr>
              <w:adjustRightInd w:val="0"/>
              <w:snapToGrid w:val="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知晓编舞中节奏的处理。</w:t>
            </w:r>
          </w:p>
          <w:p w14:paraId="16D45915">
            <w:pPr>
              <w:numPr>
                <w:ilvl w:val="0"/>
                <w:numId w:val="9"/>
              </w:numPr>
              <w:adjustRightInd w:val="0"/>
              <w:snapToGrid w:val="0"/>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初步学会在即兴训练中编舞。</w:t>
            </w:r>
          </w:p>
          <w:p w14:paraId="60DC8704">
            <w:pPr>
              <w:numPr>
                <w:ilvl w:val="0"/>
                <w:numId w:val="9"/>
              </w:numPr>
              <w:adjustRightInd w:val="0"/>
              <w:snapToGrid w:val="0"/>
              <w:ind w:left="0" w:leftChars="0" w:firstLine="0" w:firstLineChars="0"/>
              <w:rPr>
                <w:rFonts w:hint="eastAsia"/>
                <w:color w:val="000000"/>
                <w:lang w:val="en-US" w:eastAsia="zh-CN"/>
              </w:rPr>
            </w:pPr>
            <w:r>
              <w:rPr>
                <w:rFonts w:hint="eastAsia" w:ascii="仿宋" w:hAnsi="仿宋" w:eastAsia="仿宋" w:cs="仿宋"/>
                <w:bCs/>
                <w:color w:val="000000"/>
                <w:sz w:val="24"/>
                <w:szCs w:val="24"/>
                <w:lang w:val="en-US" w:eastAsia="zh-CN"/>
              </w:rPr>
              <w:t>初步掌握节奏、情绪运用舞蹈</w:t>
            </w:r>
            <w:r>
              <w:rPr>
                <w:rFonts w:hint="eastAsia" w:ascii="仿宋" w:hAnsi="仿宋" w:eastAsia="仿宋" w:cs="仿宋"/>
                <w:bCs/>
                <w:color w:val="000000"/>
                <w:sz w:val="24"/>
                <w:szCs w:val="24"/>
              </w:rPr>
              <w:t>创作</w:t>
            </w:r>
            <w:r>
              <w:rPr>
                <w:rFonts w:hint="eastAsia" w:ascii="仿宋" w:hAnsi="仿宋" w:eastAsia="仿宋" w:cs="仿宋"/>
                <w:bCs/>
                <w:color w:val="000000"/>
                <w:sz w:val="24"/>
                <w:szCs w:val="24"/>
                <w:lang w:val="en-US" w:eastAsia="zh-CN"/>
              </w:rPr>
              <w:t>中。</w:t>
            </w:r>
          </w:p>
          <w:p w14:paraId="7E9B1349">
            <w:pPr>
              <w:numPr>
                <w:ilvl w:val="0"/>
                <w:numId w:val="0"/>
              </w:numPr>
              <w:adjustRightInd w:val="0"/>
              <w:snapToGrid w:val="0"/>
              <w:ind w:leftChars="0"/>
              <w:rPr>
                <w:rFonts w:hint="eastAsia"/>
                <w:color w:val="000000"/>
                <w:lang w:val="en-US" w:eastAsia="zh-CN"/>
              </w:rPr>
            </w:pPr>
            <w:r>
              <w:rPr>
                <w:rFonts w:hint="eastAsia" w:ascii="仿宋" w:hAnsi="仿宋" w:eastAsia="仿宋" w:cs="仿宋"/>
                <w:color w:val="000000"/>
                <w:sz w:val="24"/>
                <w:szCs w:val="24"/>
                <w:lang w:val="en-US" w:eastAsia="zh-CN"/>
              </w:rPr>
              <w:t>思政融入：关注社会实事，学会独立思考，用发展的眼光看问题，培养独立思考能力。树立正确的人生观价值观。</w:t>
            </w:r>
          </w:p>
        </w:tc>
        <w:tc>
          <w:tcPr>
            <w:tcW w:w="1134" w:type="dxa"/>
            <w:gridSpan w:val="3"/>
            <w:shd w:val="clear" w:color="auto" w:fill="auto"/>
            <w:noWrap w:val="0"/>
            <w:vAlign w:val="center"/>
          </w:tcPr>
          <w:p w14:paraId="1638EB79">
            <w:pPr>
              <w:adjustRightInd w:val="0"/>
              <w:snapToGrid w:val="0"/>
              <w:jc w:val="center"/>
              <w:rPr>
                <w:rFonts w:ascii="仿宋" w:hAnsi="仿宋" w:eastAsia="仿宋" w:cs="仿宋"/>
                <w:bCs/>
                <w:color w:val="000000"/>
                <w:sz w:val="24"/>
                <w:szCs w:val="24"/>
              </w:rPr>
            </w:pPr>
            <w:r>
              <w:rPr>
                <w:rFonts w:hint="eastAsia" w:ascii="仿宋" w:hAnsi="仿宋" w:eastAsia="仿宋" w:cs="仿宋"/>
                <w:bCs/>
                <w:color w:val="000000"/>
                <w:sz w:val="24"/>
                <w:szCs w:val="24"/>
              </w:rPr>
              <w:t>支撑课程目标1、2、3</w:t>
            </w:r>
          </w:p>
        </w:tc>
        <w:tc>
          <w:tcPr>
            <w:tcW w:w="1154" w:type="dxa"/>
            <w:gridSpan w:val="2"/>
            <w:shd w:val="clear" w:color="auto" w:fill="FFFFFF"/>
            <w:noWrap w:val="0"/>
            <w:vAlign w:val="center"/>
          </w:tcPr>
          <w:p w14:paraId="1A39DC39">
            <w:pPr>
              <w:adjustRightInd w:val="0"/>
              <w:snapToGrid w:val="0"/>
              <w:jc w:val="center"/>
              <w:rPr>
                <w:rFonts w:ascii="仿宋" w:hAnsi="仿宋" w:eastAsia="仿宋" w:cs="仿宋"/>
                <w:bCs/>
                <w:color w:val="000000"/>
                <w:sz w:val="24"/>
                <w:szCs w:val="24"/>
              </w:rPr>
            </w:pPr>
            <w:r>
              <w:rPr>
                <w:rFonts w:hint="eastAsia" w:ascii="仿宋" w:hAnsi="仿宋" w:eastAsia="仿宋" w:cs="仿宋"/>
                <w:bCs/>
                <w:color w:val="000000"/>
                <w:sz w:val="24"/>
                <w:szCs w:val="24"/>
              </w:rPr>
              <w:t>8</w:t>
            </w:r>
          </w:p>
        </w:tc>
      </w:tr>
      <w:tr w14:paraId="4C35D787">
        <w:trPr>
          <w:trHeight w:val="454" w:hRule="atLeast"/>
        </w:trPr>
        <w:tc>
          <w:tcPr>
            <w:tcW w:w="1143" w:type="dxa"/>
            <w:vMerge w:val="continue"/>
            <w:shd w:val="clear" w:color="auto" w:fill="FFFFFF"/>
            <w:noWrap w:val="0"/>
            <w:vAlign w:val="center"/>
          </w:tcPr>
          <w:p w14:paraId="35AB4B4A">
            <w:pPr>
              <w:adjustRightInd w:val="0"/>
              <w:snapToGrid w:val="0"/>
              <w:spacing w:line="240" w:lineRule="atLeast"/>
              <w:jc w:val="center"/>
              <w:rPr>
                <w:rFonts w:ascii="仿宋" w:hAnsi="仿宋" w:eastAsia="仿宋" w:cs="仿宋"/>
                <w:sz w:val="24"/>
                <w:szCs w:val="24"/>
              </w:rPr>
            </w:pPr>
          </w:p>
        </w:tc>
        <w:tc>
          <w:tcPr>
            <w:tcW w:w="6851" w:type="dxa"/>
            <w:gridSpan w:val="9"/>
            <w:shd w:val="clear" w:color="auto" w:fill="auto"/>
            <w:noWrap w:val="0"/>
            <w:vAlign w:val="center"/>
          </w:tcPr>
          <w:p w14:paraId="5C5E6459">
            <w:pPr>
              <w:adjustRightInd w:val="0"/>
              <w:snapToGrid w:val="0"/>
              <w:jc w:val="center"/>
              <w:rPr>
                <w:rFonts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1154" w:type="dxa"/>
            <w:gridSpan w:val="2"/>
            <w:shd w:val="clear" w:color="auto" w:fill="FFFFFF"/>
            <w:noWrap w:val="0"/>
            <w:vAlign w:val="center"/>
          </w:tcPr>
          <w:p w14:paraId="5195FE6A">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r>
      <w:tr w14:paraId="143A9548">
        <w:trPr>
          <w:trHeight w:val="921" w:hRule="atLeast"/>
        </w:trPr>
        <w:tc>
          <w:tcPr>
            <w:tcW w:w="1143" w:type="dxa"/>
            <w:noWrap w:val="0"/>
            <w:vAlign w:val="center"/>
          </w:tcPr>
          <w:p w14:paraId="02A0D70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I</w:t>
            </w:r>
          </w:p>
          <w:p w14:paraId="13940BB7">
            <w:pPr>
              <w:adjustRightInd w:val="0"/>
              <w:snapToGrid w:val="0"/>
              <w:spacing w:line="240" w:lineRule="atLeast"/>
              <w:jc w:val="center"/>
              <w:rPr>
                <w:rFonts w:ascii="仿宋" w:hAnsi="仿宋" w:eastAsia="仿宋" w:cs="仿宋"/>
                <w:sz w:val="24"/>
                <w:szCs w:val="24"/>
                <w:lang w:eastAsia="zh-TW"/>
              </w:rPr>
            </w:pPr>
            <w:r>
              <w:rPr>
                <w:rFonts w:hint="eastAsia" w:ascii="仿宋" w:hAnsi="仿宋" w:eastAsia="仿宋" w:cs="仿宋"/>
                <w:sz w:val="24"/>
                <w:szCs w:val="24"/>
              </w:rPr>
              <w:t>教学方法与教学方式</w:t>
            </w:r>
          </w:p>
        </w:tc>
        <w:tc>
          <w:tcPr>
            <w:tcW w:w="8005" w:type="dxa"/>
            <w:gridSpan w:val="11"/>
            <w:tcBorders>
              <w:bottom w:val="single" w:color="auto" w:sz="4" w:space="0"/>
            </w:tcBorders>
            <w:noWrap w:val="0"/>
            <w:vAlign w:val="center"/>
          </w:tcPr>
          <w:p w14:paraId="4BDB6828">
            <w:pPr>
              <w:adjustRightInd w:val="0"/>
              <w:snapToGrid w:val="0"/>
              <w:spacing w:line="240" w:lineRule="atLeast"/>
              <w:jc w:val="left"/>
              <w:rPr>
                <w:rFonts w:ascii="仿宋" w:hAnsi="仿宋" w:eastAsia="仿宋" w:cs="仿宋"/>
                <w:color w:val="000000"/>
                <w:sz w:val="24"/>
                <w:szCs w:val="24"/>
              </w:rPr>
            </w:pPr>
            <w:r>
              <w:rPr>
                <w:rFonts w:hint="eastAsia" w:ascii="仿宋" w:hAnsi="仿宋" w:eastAsia="仿宋" w:cs="仿宋"/>
                <w:color w:val="000000"/>
                <w:sz w:val="24"/>
                <w:szCs w:val="24"/>
              </w:rPr>
              <w:t>1、示范教学法，在课堂上进行动作示范，让学生模仿练习</w:t>
            </w:r>
          </w:p>
          <w:p w14:paraId="170819B9">
            <w:pPr>
              <w:adjustRightInd w:val="0"/>
              <w:snapToGrid w:val="0"/>
              <w:spacing w:line="240" w:lineRule="atLeast"/>
              <w:jc w:val="left"/>
              <w:rPr>
                <w:rFonts w:ascii="仿宋" w:hAnsi="仿宋" w:eastAsia="仿宋" w:cs="仿宋"/>
                <w:color w:val="000000"/>
                <w:sz w:val="24"/>
                <w:szCs w:val="24"/>
              </w:rPr>
            </w:pPr>
            <w:r>
              <w:rPr>
                <w:rFonts w:hint="eastAsia" w:ascii="仿宋" w:hAnsi="仿宋" w:eastAsia="仿宋" w:cs="仿宋"/>
                <w:color w:val="000000"/>
                <w:sz w:val="24"/>
                <w:szCs w:val="24"/>
              </w:rPr>
              <w:t>2、讲解教学法，通过课堂对动作进行分解讲解，加上讨论纠错等方式，引导学生发现问题解决问题。</w:t>
            </w:r>
          </w:p>
          <w:p w14:paraId="1DC0F9AB">
            <w:pPr>
              <w:adjustRightInd w:val="0"/>
              <w:snapToGrid w:val="0"/>
              <w:spacing w:line="240" w:lineRule="atLeast"/>
              <w:jc w:val="left"/>
              <w:rPr>
                <w:rFonts w:ascii="仿宋" w:hAnsi="仿宋" w:eastAsia="仿宋" w:cs="仿宋"/>
                <w:color w:val="000000"/>
                <w:sz w:val="24"/>
                <w:szCs w:val="24"/>
              </w:rPr>
            </w:pPr>
            <w:r>
              <w:rPr>
                <w:rFonts w:hint="eastAsia" w:ascii="仿宋" w:hAnsi="仿宋" w:eastAsia="仿宋" w:cs="仿宋"/>
                <w:color w:val="000000"/>
                <w:sz w:val="24"/>
                <w:szCs w:val="24"/>
              </w:rPr>
              <w:t>3、开通网络课堂，达到与学生及时沟通、交流的目的。同时重视师生互动与小组活动，将课堂教学变为师生共同活动的过程。</w:t>
            </w:r>
          </w:p>
          <w:p w14:paraId="692B71E0">
            <w:pPr>
              <w:adjustRightInd w:val="0"/>
              <w:snapToGrid w:val="0"/>
              <w:spacing w:line="240" w:lineRule="atLeast"/>
              <w:jc w:val="left"/>
              <w:rPr>
                <w:rFonts w:ascii="仿宋" w:hAnsi="仿宋" w:eastAsia="仿宋" w:cs="仿宋"/>
                <w:color w:val="000000"/>
                <w:sz w:val="24"/>
                <w:szCs w:val="24"/>
              </w:rPr>
            </w:pPr>
            <w:r>
              <w:rPr>
                <w:rFonts w:hint="eastAsia" w:ascii="仿宋" w:hAnsi="仿宋" w:eastAsia="仿宋" w:cs="仿宋"/>
                <w:color w:val="000000"/>
                <w:sz w:val="24"/>
                <w:szCs w:val="24"/>
              </w:rPr>
              <w:t>主要方式：</w:t>
            </w:r>
          </w:p>
          <w:p w14:paraId="253CA6C3">
            <w:pPr>
              <w:adjustRightInd w:val="0"/>
              <w:snapToGrid w:val="0"/>
              <w:spacing w:line="240" w:lineRule="atLeast"/>
              <w:jc w:val="left"/>
              <w:rPr>
                <w:rFonts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讲授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网络学习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讨论或座谈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问题导向学  </w:t>
            </w:r>
          </w:p>
          <w:p w14:paraId="41A60EB9">
            <w:pPr>
              <w:adjustRightInd w:val="0"/>
              <w:snapToGrid w:val="0"/>
              <w:spacing w:line="240" w:lineRule="atLeast"/>
              <w:jc w:val="left"/>
              <w:rPr>
                <w:rFonts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分组合作学习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专题学习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实作学习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发表学习  </w:t>
            </w:r>
          </w:p>
          <w:p w14:paraId="0DAF236B">
            <w:pPr>
              <w:adjustRightInd w:val="0"/>
              <w:snapToGrid w:val="0"/>
              <w:rPr>
                <w:rFonts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参观访问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其它：        (如口头训练等)</w:t>
            </w:r>
          </w:p>
        </w:tc>
      </w:tr>
      <w:tr w14:paraId="7DB5DA33">
        <w:trPr>
          <w:trHeight w:val="580" w:hRule="atLeast"/>
        </w:trPr>
        <w:tc>
          <w:tcPr>
            <w:tcW w:w="1143" w:type="dxa"/>
            <w:noWrap w:val="0"/>
            <w:vAlign w:val="center"/>
          </w:tcPr>
          <w:p w14:paraId="7BFD7C7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J</w:t>
            </w:r>
          </w:p>
          <w:p w14:paraId="50D52DD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教学条件</w:t>
            </w:r>
          </w:p>
          <w:p w14:paraId="59F09FA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需求</w:t>
            </w:r>
          </w:p>
        </w:tc>
        <w:tc>
          <w:tcPr>
            <w:tcW w:w="8005" w:type="dxa"/>
            <w:gridSpan w:val="11"/>
            <w:tcBorders>
              <w:bottom w:val="single" w:color="auto" w:sz="4" w:space="0"/>
            </w:tcBorders>
            <w:noWrap w:val="0"/>
            <w:vAlign w:val="center"/>
          </w:tcPr>
          <w:p w14:paraId="517734E6">
            <w:pPr>
              <w:tabs>
                <w:tab w:val="left" w:pos="720"/>
              </w:tabs>
              <w:adjustRightInd w:val="0"/>
              <w:snapToGrid w:val="0"/>
              <w:spacing w:line="240" w:lineRule="atLeast"/>
              <w:rPr>
                <w:rFonts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207362F8">
            <w:p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1、专业舞蹈教室</w:t>
            </w:r>
          </w:p>
          <w:p w14:paraId="515F0B43">
            <w:pPr>
              <w:tabs>
                <w:tab w:val="left" w:pos="720"/>
              </w:tabs>
              <w:adjustRightInd w:val="0"/>
              <w:snapToGrid w:val="0"/>
              <w:rPr>
                <w:rFonts w:ascii="仿宋" w:hAnsi="仿宋" w:eastAsia="仿宋" w:cs="仿宋"/>
                <w:kern w:val="0"/>
                <w:sz w:val="24"/>
                <w:szCs w:val="24"/>
              </w:rPr>
            </w:pPr>
            <w:r>
              <w:rPr>
                <w:rFonts w:hint="eastAsia" w:ascii="仿宋" w:hAnsi="仿宋" w:eastAsia="仿宋" w:cs="仿宋"/>
                <w:kern w:val="0"/>
                <w:sz w:val="24"/>
                <w:szCs w:val="24"/>
              </w:rPr>
              <w:t>2、专业教学多媒体音响</w:t>
            </w:r>
          </w:p>
        </w:tc>
      </w:tr>
      <w:tr w14:paraId="7B73963B">
        <w:trPr>
          <w:trHeight w:val="711" w:hRule="atLeast"/>
        </w:trPr>
        <w:tc>
          <w:tcPr>
            <w:tcW w:w="1143" w:type="dxa"/>
            <w:vMerge w:val="restart"/>
            <w:noWrap w:val="0"/>
            <w:vAlign w:val="center"/>
          </w:tcPr>
          <w:p w14:paraId="2E99575E">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K</w:t>
            </w:r>
          </w:p>
          <w:p w14:paraId="2929085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143" w:type="dxa"/>
            <w:vMerge w:val="restart"/>
            <w:noWrap w:val="0"/>
            <w:vAlign w:val="center"/>
          </w:tcPr>
          <w:p w14:paraId="3185BD38">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课程目标及评分占比</w:t>
            </w:r>
          </w:p>
        </w:tc>
        <w:tc>
          <w:tcPr>
            <w:tcW w:w="4065" w:type="dxa"/>
            <w:gridSpan w:val="4"/>
            <w:vMerge w:val="restart"/>
            <w:tcBorders>
              <w:right w:val="single" w:color="000000" w:sz="4" w:space="0"/>
            </w:tcBorders>
            <w:noWrap w:val="0"/>
            <w:vAlign w:val="center"/>
          </w:tcPr>
          <w:p w14:paraId="61721E9C">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考核内容</w:t>
            </w:r>
          </w:p>
        </w:tc>
        <w:tc>
          <w:tcPr>
            <w:tcW w:w="2126" w:type="dxa"/>
            <w:gridSpan w:val="5"/>
            <w:tcBorders>
              <w:left w:val="single" w:color="000000" w:sz="4" w:space="0"/>
              <w:right w:val="single" w:color="000000" w:sz="4" w:space="0"/>
            </w:tcBorders>
            <w:noWrap w:val="0"/>
            <w:vAlign w:val="center"/>
          </w:tcPr>
          <w:p w14:paraId="02631A85">
            <w:pPr>
              <w:adjustRightInd w:val="0"/>
              <w:snapToGrid w:val="0"/>
              <w:jc w:val="center"/>
              <w:rPr>
                <w:rFonts w:ascii="仿宋" w:hAnsi="仿宋" w:eastAsia="仿宋" w:cs="仿宋"/>
                <w:sz w:val="24"/>
                <w:szCs w:val="24"/>
              </w:rPr>
            </w:pPr>
            <w:r>
              <w:rPr>
                <w:rFonts w:hint="eastAsia" w:ascii="仿宋" w:hAnsi="仿宋" w:eastAsia="仿宋" w:cs="仿宋"/>
                <w:sz w:val="24"/>
                <w:szCs w:val="24"/>
              </w:rPr>
              <w:t>考核方式</w:t>
            </w:r>
          </w:p>
        </w:tc>
        <w:tc>
          <w:tcPr>
            <w:tcW w:w="671" w:type="dxa"/>
            <w:vMerge w:val="restart"/>
            <w:tcBorders>
              <w:left w:val="single" w:color="000000" w:sz="4" w:space="0"/>
            </w:tcBorders>
            <w:noWrap w:val="0"/>
            <w:vAlign w:val="center"/>
          </w:tcPr>
          <w:p w14:paraId="17CBAAB5">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课程分目标的达成度</w:t>
            </w:r>
          </w:p>
        </w:tc>
      </w:tr>
      <w:tr w14:paraId="3D6CE591">
        <w:trPr>
          <w:trHeight w:val="184" w:hRule="atLeast"/>
        </w:trPr>
        <w:tc>
          <w:tcPr>
            <w:tcW w:w="1143" w:type="dxa"/>
            <w:vMerge w:val="continue"/>
            <w:noWrap w:val="0"/>
            <w:vAlign w:val="center"/>
          </w:tcPr>
          <w:p w14:paraId="1B0DF2A2">
            <w:pPr>
              <w:adjustRightInd w:val="0"/>
              <w:snapToGrid w:val="0"/>
              <w:spacing w:line="240" w:lineRule="atLeast"/>
              <w:jc w:val="center"/>
              <w:rPr>
                <w:rFonts w:ascii="仿宋" w:hAnsi="仿宋" w:eastAsia="仿宋" w:cs="仿宋"/>
                <w:sz w:val="24"/>
                <w:szCs w:val="24"/>
              </w:rPr>
            </w:pPr>
          </w:p>
        </w:tc>
        <w:tc>
          <w:tcPr>
            <w:tcW w:w="1143" w:type="dxa"/>
            <w:vMerge w:val="continue"/>
            <w:tcBorders>
              <w:tl2br w:val="single" w:color="auto" w:sz="4" w:space="0"/>
            </w:tcBorders>
            <w:noWrap w:val="0"/>
            <w:vAlign w:val="center"/>
          </w:tcPr>
          <w:p w14:paraId="0C0C363F">
            <w:pPr>
              <w:adjustRightInd w:val="0"/>
              <w:snapToGrid w:val="0"/>
              <w:jc w:val="right"/>
              <w:rPr>
                <w:rFonts w:ascii="仿宋" w:hAnsi="仿宋" w:eastAsia="仿宋" w:cs="仿宋"/>
                <w:sz w:val="24"/>
                <w:szCs w:val="24"/>
              </w:rPr>
            </w:pPr>
          </w:p>
        </w:tc>
        <w:tc>
          <w:tcPr>
            <w:tcW w:w="4065" w:type="dxa"/>
            <w:gridSpan w:val="4"/>
            <w:vMerge w:val="continue"/>
            <w:tcBorders>
              <w:right w:val="single" w:color="000000" w:sz="4" w:space="0"/>
            </w:tcBorders>
            <w:noWrap w:val="0"/>
            <w:vAlign w:val="center"/>
          </w:tcPr>
          <w:p w14:paraId="7DEEEDFA">
            <w:pPr>
              <w:tabs>
                <w:tab w:val="left" w:pos="720"/>
              </w:tabs>
              <w:adjustRightInd w:val="0"/>
              <w:snapToGrid w:val="0"/>
              <w:jc w:val="center"/>
              <w:rPr>
                <w:rFonts w:ascii="仿宋" w:hAnsi="仿宋" w:eastAsia="仿宋" w:cs="仿宋"/>
                <w:kern w:val="0"/>
                <w:sz w:val="24"/>
                <w:szCs w:val="24"/>
              </w:rPr>
            </w:pPr>
          </w:p>
        </w:tc>
        <w:tc>
          <w:tcPr>
            <w:tcW w:w="1270" w:type="dxa"/>
            <w:gridSpan w:val="3"/>
            <w:tcBorders>
              <w:left w:val="single" w:color="000000" w:sz="4" w:space="0"/>
            </w:tcBorders>
            <w:noWrap w:val="0"/>
            <w:vAlign w:val="center"/>
          </w:tcPr>
          <w:p w14:paraId="7B87468D">
            <w:pPr>
              <w:pageBreakBefore w:val="0"/>
              <w:tabs>
                <w:tab w:val="left" w:pos="720"/>
              </w:tabs>
              <w:kinsoku/>
              <w:overflowPunct/>
              <w:topLinePunct w:val="0"/>
              <w:bidi w:val="0"/>
              <w:adjustRightInd w:val="0"/>
              <w:snapToGrid w:val="0"/>
              <w:spacing w:line="240" w:lineRule="auto"/>
              <w:jc w:val="center"/>
              <w:rPr>
                <w:rFonts w:ascii="仿宋" w:hAnsi="仿宋" w:eastAsia="仿宋" w:cs="仿宋"/>
                <w:sz w:val="24"/>
                <w:szCs w:val="24"/>
              </w:rPr>
            </w:pPr>
            <w:r>
              <w:rPr>
                <w:rFonts w:hint="eastAsia" w:ascii="仿宋" w:hAnsi="仿宋" w:eastAsia="仿宋" w:cs="仿宋"/>
                <w:color w:val="auto"/>
                <w:sz w:val="24"/>
                <w:szCs w:val="24"/>
                <w:lang w:val="en-US" w:eastAsia="zh-CN"/>
              </w:rPr>
              <w:t>平时成绩（考勤课堂表现6</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856" w:type="dxa"/>
            <w:gridSpan w:val="2"/>
            <w:tcBorders>
              <w:bottom w:val="single" w:color="auto" w:sz="4" w:space="0"/>
              <w:right w:val="single" w:color="000000" w:sz="4" w:space="0"/>
            </w:tcBorders>
            <w:noWrap w:val="0"/>
            <w:vAlign w:val="center"/>
          </w:tcPr>
          <w:p w14:paraId="64B2D509">
            <w:pPr>
              <w:pageBreakBefore w:val="0"/>
              <w:kinsoku/>
              <w:overflowPunct/>
              <w:topLinePunct w:val="0"/>
              <w:bidi w:val="0"/>
              <w:adjustRightInd w:val="0"/>
              <w:snapToGrid w:val="0"/>
              <w:spacing w:line="240" w:lineRule="auto"/>
              <w:jc w:val="center"/>
              <w:rPr>
                <w:rFonts w:ascii="仿宋" w:hAnsi="仿宋" w:eastAsia="仿宋" w:cs="仿宋"/>
                <w:sz w:val="24"/>
                <w:szCs w:val="24"/>
              </w:rPr>
            </w:pPr>
            <w:r>
              <w:rPr>
                <w:rFonts w:hint="eastAsia" w:ascii="仿宋" w:hAnsi="仿宋" w:eastAsia="仿宋" w:cs="仿宋"/>
                <w:color w:val="auto"/>
                <w:sz w:val="24"/>
                <w:szCs w:val="24"/>
              </w:rPr>
              <w:t>期末考试（</w:t>
            </w: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671" w:type="dxa"/>
            <w:vMerge w:val="continue"/>
            <w:tcBorders>
              <w:left w:val="single" w:color="000000" w:sz="4" w:space="0"/>
              <w:bottom w:val="single" w:color="auto" w:sz="4" w:space="0"/>
            </w:tcBorders>
            <w:noWrap w:val="0"/>
            <w:vAlign w:val="center"/>
          </w:tcPr>
          <w:p w14:paraId="2E378E33">
            <w:pPr>
              <w:tabs>
                <w:tab w:val="left" w:pos="720"/>
              </w:tabs>
              <w:adjustRightInd w:val="0"/>
              <w:snapToGrid w:val="0"/>
              <w:jc w:val="center"/>
              <w:rPr>
                <w:rFonts w:ascii="仿宋" w:hAnsi="仿宋" w:eastAsia="仿宋" w:cs="仿宋"/>
                <w:sz w:val="24"/>
                <w:szCs w:val="24"/>
              </w:rPr>
            </w:pPr>
          </w:p>
        </w:tc>
      </w:tr>
      <w:tr w14:paraId="1F0B3004">
        <w:tc>
          <w:tcPr>
            <w:tcW w:w="1143" w:type="dxa"/>
            <w:vMerge w:val="continue"/>
            <w:noWrap w:val="0"/>
            <w:vAlign w:val="center"/>
          </w:tcPr>
          <w:p w14:paraId="54CBBCF3">
            <w:pPr>
              <w:adjustRightInd w:val="0"/>
              <w:snapToGrid w:val="0"/>
              <w:spacing w:line="240" w:lineRule="atLeast"/>
              <w:jc w:val="center"/>
              <w:rPr>
                <w:rFonts w:ascii="仿宋" w:hAnsi="仿宋" w:eastAsia="仿宋" w:cs="仿宋"/>
                <w:sz w:val="24"/>
                <w:szCs w:val="24"/>
                <w:lang w:eastAsia="zh-TW"/>
              </w:rPr>
            </w:pPr>
          </w:p>
        </w:tc>
        <w:tc>
          <w:tcPr>
            <w:tcW w:w="1143" w:type="dxa"/>
            <w:tcBorders>
              <w:bottom w:val="single" w:color="auto" w:sz="4" w:space="0"/>
            </w:tcBorders>
            <w:noWrap w:val="0"/>
            <w:vAlign w:val="center"/>
          </w:tcPr>
          <w:p w14:paraId="4982791E">
            <w:pPr>
              <w:adjustRightInd w:val="0"/>
              <w:snapToGrid w:val="0"/>
              <w:jc w:val="center"/>
              <w:rPr>
                <w:rFonts w:ascii="仿宋" w:hAnsi="仿宋" w:eastAsia="仿宋" w:cs="仿宋"/>
                <w:sz w:val="24"/>
                <w:szCs w:val="24"/>
              </w:rPr>
            </w:pPr>
            <w:r>
              <w:rPr>
                <w:rFonts w:hint="eastAsia" w:ascii="仿宋" w:hAnsi="仿宋" w:eastAsia="仿宋" w:cs="仿宋"/>
                <w:kern w:val="0"/>
                <w:sz w:val="24"/>
                <w:szCs w:val="24"/>
              </w:rPr>
              <w:t>课程目标1（50%）</w:t>
            </w:r>
          </w:p>
        </w:tc>
        <w:tc>
          <w:tcPr>
            <w:tcW w:w="4065" w:type="dxa"/>
            <w:gridSpan w:val="4"/>
            <w:tcBorders>
              <w:bottom w:val="single" w:color="auto" w:sz="4" w:space="0"/>
              <w:right w:val="single" w:color="000000" w:sz="4" w:space="0"/>
            </w:tcBorders>
            <w:noWrap w:val="0"/>
            <w:vAlign w:val="center"/>
          </w:tcPr>
          <w:p w14:paraId="5ED4C58B">
            <w:pPr>
              <w:numPr>
                <w:ilvl w:val="0"/>
                <w:numId w:val="10"/>
              </w:numPr>
              <w:adjustRightInd w:val="0"/>
              <w:snapToGrid w:val="0"/>
              <w:jc w:val="left"/>
              <w:rPr>
                <w:rFonts w:ascii="仿宋" w:hAnsi="仿宋" w:eastAsia="仿宋" w:cs="仿宋"/>
                <w:kern w:val="0"/>
                <w:sz w:val="24"/>
                <w:szCs w:val="24"/>
              </w:rPr>
            </w:pPr>
            <w:r>
              <w:rPr>
                <w:rFonts w:ascii="仿宋" w:hAnsi="仿宋" w:eastAsia="仿宋" w:cs="仿宋"/>
                <w:kern w:val="0"/>
                <w:sz w:val="24"/>
                <w:szCs w:val="24"/>
              </w:rPr>
              <w:t>掌握</w:t>
            </w:r>
            <w:r>
              <w:rPr>
                <w:rFonts w:hint="eastAsia" w:ascii="仿宋" w:hAnsi="仿宋" w:eastAsia="仿宋" w:cs="仿宋"/>
                <w:kern w:val="0"/>
                <w:sz w:val="24"/>
                <w:szCs w:val="24"/>
              </w:rPr>
              <w:t>舞蹈编导</w:t>
            </w:r>
            <w:r>
              <w:rPr>
                <w:rFonts w:ascii="仿宋" w:hAnsi="仿宋" w:eastAsia="仿宋" w:cs="仿宋"/>
                <w:kern w:val="0"/>
                <w:sz w:val="24"/>
                <w:szCs w:val="24"/>
              </w:rPr>
              <w:t>基本专业技能，对</w:t>
            </w:r>
            <w:r>
              <w:rPr>
                <w:rFonts w:hint="eastAsia" w:ascii="仿宋" w:hAnsi="仿宋" w:eastAsia="仿宋" w:cs="仿宋"/>
                <w:kern w:val="0"/>
                <w:sz w:val="24"/>
                <w:szCs w:val="24"/>
                <w:lang w:val="en-US" w:eastAsia="zh-CN"/>
              </w:rPr>
              <w:t>舞蹈编导</w:t>
            </w:r>
            <w:r>
              <w:rPr>
                <w:rFonts w:ascii="仿宋" w:hAnsi="仿宋" w:eastAsia="仿宋" w:cs="仿宋"/>
                <w:kern w:val="0"/>
                <w:sz w:val="24"/>
                <w:szCs w:val="24"/>
              </w:rPr>
              <w:t>科学知识有一定的了解</w:t>
            </w:r>
          </w:p>
          <w:p w14:paraId="28893E0F">
            <w:pPr>
              <w:numPr>
                <w:ilvl w:val="0"/>
                <w:numId w:val="10"/>
              </w:numPr>
              <w:adjustRightInd w:val="0"/>
              <w:snapToGrid w:val="0"/>
              <w:jc w:val="left"/>
              <w:rPr>
                <w:rFonts w:ascii="仿宋" w:hAnsi="仿宋" w:eastAsia="仿宋" w:cs="仿宋"/>
                <w:kern w:val="0"/>
                <w:sz w:val="24"/>
                <w:szCs w:val="24"/>
              </w:rPr>
            </w:pPr>
            <w:r>
              <w:rPr>
                <w:rFonts w:ascii="仿宋" w:hAnsi="仿宋" w:eastAsia="仿宋" w:cs="仿宋"/>
                <w:kern w:val="0"/>
                <w:sz w:val="24"/>
                <w:szCs w:val="24"/>
              </w:rPr>
              <w:t>形成初步的融合、综合学习的能力，能解决理论联系实际</w:t>
            </w:r>
            <w:r>
              <w:rPr>
                <w:rFonts w:hint="eastAsia" w:ascii="仿宋" w:hAnsi="仿宋" w:eastAsia="仿宋" w:cs="仿宋"/>
                <w:kern w:val="0"/>
                <w:sz w:val="24"/>
                <w:szCs w:val="24"/>
              </w:rPr>
              <w:t>的</w:t>
            </w:r>
            <w:r>
              <w:rPr>
                <w:rFonts w:ascii="仿宋" w:hAnsi="仿宋" w:eastAsia="仿宋" w:cs="仿宋"/>
                <w:kern w:val="0"/>
                <w:sz w:val="24"/>
                <w:szCs w:val="24"/>
              </w:rPr>
              <w:t>问题。</w:t>
            </w:r>
          </w:p>
          <w:p w14:paraId="485A313D">
            <w:pPr>
              <w:numPr>
                <w:ilvl w:val="0"/>
                <w:numId w:val="0"/>
              </w:numPr>
              <w:adjustRightInd w:val="0"/>
              <w:snapToGrid w:val="0"/>
              <w:jc w:val="left"/>
              <w:rPr>
                <w:rFonts w:ascii="仿宋" w:hAnsi="仿宋" w:eastAsia="仿宋" w:cs="仿宋"/>
                <w:kern w:val="0"/>
                <w:sz w:val="24"/>
                <w:szCs w:val="24"/>
              </w:rPr>
            </w:pPr>
            <w:r>
              <w:rPr>
                <w:rFonts w:ascii="仿宋" w:hAnsi="仿宋" w:eastAsia="仿宋" w:cs="仿宋"/>
                <w:kern w:val="0"/>
                <w:sz w:val="24"/>
                <w:szCs w:val="24"/>
              </w:rPr>
              <w:t xml:space="preserve"> </w:t>
            </w:r>
          </w:p>
        </w:tc>
        <w:tc>
          <w:tcPr>
            <w:tcW w:w="1270" w:type="dxa"/>
            <w:gridSpan w:val="3"/>
            <w:tcBorders>
              <w:left w:val="single" w:color="000000" w:sz="4" w:space="0"/>
              <w:bottom w:val="single" w:color="auto" w:sz="4" w:space="0"/>
              <w:right w:val="single" w:color="auto" w:sz="4" w:space="0"/>
            </w:tcBorders>
            <w:noWrap w:val="0"/>
            <w:vAlign w:val="center"/>
          </w:tcPr>
          <w:p w14:paraId="71C274FE">
            <w:pPr>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w:t>
            </w:r>
          </w:p>
        </w:tc>
        <w:tc>
          <w:tcPr>
            <w:tcW w:w="856" w:type="dxa"/>
            <w:gridSpan w:val="2"/>
            <w:tcBorders>
              <w:left w:val="single" w:color="auto" w:sz="4" w:space="0"/>
              <w:bottom w:val="single" w:color="auto" w:sz="4" w:space="0"/>
              <w:right w:val="single" w:color="auto" w:sz="4" w:space="0"/>
            </w:tcBorders>
            <w:noWrap w:val="0"/>
            <w:vAlign w:val="center"/>
          </w:tcPr>
          <w:p w14:paraId="15652062">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20</w:t>
            </w:r>
          </w:p>
        </w:tc>
        <w:tc>
          <w:tcPr>
            <w:tcW w:w="671" w:type="dxa"/>
            <w:tcBorders>
              <w:left w:val="single" w:color="auto" w:sz="4" w:space="0"/>
              <w:bottom w:val="single" w:color="auto" w:sz="4" w:space="0"/>
            </w:tcBorders>
            <w:noWrap w:val="0"/>
            <w:vAlign w:val="center"/>
          </w:tcPr>
          <w:p w14:paraId="4571186D">
            <w:pPr>
              <w:tabs>
                <w:tab w:val="left" w:pos="720"/>
              </w:tabs>
              <w:adjustRightInd w:val="0"/>
              <w:snapToGrid w:val="0"/>
              <w:jc w:val="center"/>
              <w:rPr>
                <w:rFonts w:ascii="仿宋" w:hAnsi="仿宋" w:eastAsia="仿宋" w:cs="仿宋"/>
                <w:kern w:val="0"/>
                <w:sz w:val="24"/>
                <w:szCs w:val="24"/>
              </w:rPr>
            </w:pPr>
            <w:r>
              <w:rPr>
                <w:rFonts w:ascii="仿宋" w:hAnsi="仿宋" w:eastAsia="仿宋" w:cs="仿宋"/>
                <w:kern w:val="0"/>
                <w:sz w:val="24"/>
                <w:szCs w:val="24"/>
              </w:rPr>
              <w:t>0</w:t>
            </w:r>
            <w:r>
              <w:rPr>
                <w:rFonts w:hint="eastAsia" w:ascii="仿宋" w:hAnsi="仿宋" w:eastAsia="仿宋" w:cs="仿宋"/>
                <w:kern w:val="0"/>
                <w:sz w:val="24"/>
                <w:szCs w:val="24"/>
                <w:lang w:eastAsia="zh-Hans"/>
              </w:rPr>
              <w:t>.</w:t>
            </w:r>
            <w:r>
              <w:rPr>
                <w:rFonts w:ascii="仿宋" w:hAnsi="仿宋" w:eastAsia="仿宋" w:cs="仿宋"/>
                <w:kern w:val="0"/>
                <w:sz w:val="24"/>
                <w:szCs w:val="24"/>
                <w:lang w:eastAsia="zh-Hans"/>
              </w:rPr>
              <w:t>7</w:t>
            </w:r>
            <w:r>
              <w:rPr>
                <w:rFonts w:hint="eastAsia" w:ascii="仿宋" w:hAnsi="仿宋" w:eastAsia="仿宋" w:cs="仿宋"/>
                <w:kern w:val="0"/>
                <w:sz w:val="24"/>
                <w:szCs w:val="24"/>
              </w:rPr>
              <w:t>5</w:t>
            </w:r>
          </w:p>
        </w:tc>
      </w:tr>
      <w:tr w14:paraId="5B2EB76C">
        <w:trPr>
          <w:trHeight w:val="745" w:hRule="atLeast"/>
        </w:trPr>
        <w:tc>
          <w:tcPr>
            <w:tcW w:w="1143" w:type="dxa"/>
            <w:vMerge w:val="continue"/>
            <w:noWrap w:val="0"/>
            <w:vAlign w:val="center"/>
          </w:tcPr>
          <w:p w14:paraId="7F92E385">
            <w:pPr>
              <w:adjustRightInd w:val="0"/>
              <w:snapToGrid w:val="0"/>
              <w:spacing w:line="240" w:lineRule="atLeast"/>
              <w:jc w:val="center"/>
              <w:rPr>
                <w:rFonts w:ascii="仿宋" w:hAnsi="仿宋" w:eastAsia="仿宋" w:cs="仿宋"/>
                <w:sz w:val="24"/>
                <w:szCs w:val="24"/>
                <w:lang w:eastAsia="zh-TW"/>
              </w:rPr>
            </w:pPr>
          </w:p>
        </w:tc>
        <w:tc>
          <w:tcPr>
            <w:tcW w:w="1143" w:type="dxa"/>
            <w:noWrap w:val="0"/>
            <w:vAlign w:val="center"/>
          </w:tcPr>
          <w:p w14:paraId="5047E898">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课程目标2（30%）</w:t>
            </w:r>
          </w:p>
        </w:tc>
        <w:tc>
          <w:tcPr>
            <w:tcW w:w="4065" w:type="dxa"/>
            <w:gridSpan w:val="4"/>
            <w:tcBorders>
              <w:right w:val="single" w:color="000000" w:sz="4" w:space="0"/>
            </w:tcBorders>
            <w:noWrap w:val="0"/>
            <w:vAlign w:val="center"/>
          </w:tcPr>
          <w:p w14:paraId="17957502">
            <w:pPr>
              <w:numPr>
                <w:ilvl w:val="0"/>
                <w:numId w:val="11"/>
              </w:numPr>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掌握一定的舞蹈编导教学能力和组织课外音乐活动，编排节目</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指导和训练学生艺术团，能运用传统音乐舞蹈资源进行课堂教学和开展课外音乐舞蹈活动</w:t>
            </w:r>
          </w:p>
          <w:p w14:paraId="30F13089">
            <w:pPr>
              <w:pStyle w:val="2"/>
              <w:numPr>
                <w:ilvl w:val="0"/>
                <w:numId w:val="0"/>
              </w:numPr>
              <w:rPr>
                <w:rFonts w:hint="eastAsia"/>
                <w:lang w:eastAsia="zh-CN"/>
              </w:rPr>
            </w:pPr>
          </w:p>
        </w:tc>
        <w:tc>
          <w:tcPr>
            <w:tcW w:w="1270" w:type="dxa"/>
            <w:gridSpan w:val="3"/>
            <w:tcBorders>
              <w:left w:val="single" w:color="000000" w:sz="4" w:space="0"/>
            </w:tcBorders>
            <w:noWrap w:val="0"/>
            <w:vAlign w:val="center"/>
          </w:tcPr>
          <w:p w14:paraId="4F77F06E">
            <w:pPr>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w:t>
            </w:r>
          </w:p>
          <w:p w14:paraId="38CBB65D">
            <w:pPr>
              <w:tabs>
                <w:tab w:val="left" w:pos="720"/>
              </w:tabs>
              <w:adjustRightInd w:val="0"/>
              <w:snapToGrid w:val="0"/>
              <w:jc w:val="both"/>
              <w:rPr>
                <w:rFonts w:ascii="仿宋" w:hAnsi="仿宋" w:eastAsia="仿宋" w:cs="仿宋"/>
                <w:kern w:val="0"/>
                <w:sz w:val="24"/>
                <w:szCs w:val="24"/>
              </w:rPr>
            </w:pPr>
          </w:p>
        </w:tc>
        <w:tc>
          <w:tcPr>
            <w:tcW w:w="856" w:type="dxa"/>
            <w:gridSpan w:val="2"/>
            <w:tcBorders>
              <w:bottom w:val="single" w:color="000000" w:sz="4" w:space="0"/>
              <w:right w:val="single" w:color="000000" w:sz="4" w:space="0"/>
            </w:tcBorders>
            <w:noWrap w:val="0"/>
            <w:vAlign w:val="center"/>
          </w:tcPr>
          <w:p w14:paraId="6EF0FDA4">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671" w:type="dxa"/>
            <w:tcBorders>
              <w:left w:val="single" w:color="000000" w:sz="4" w:space="0"/>
              <w:bottom w:val="single" w:color="000000" w:sz="4" w:space="0"/>
            </w:tcBorders>
            <w:noWrap w:val="0"/>
            <w:vAlign w:val="center"/>
          </w:tcPr>
          <w:p w14:paraId="69AE4E6D">
            <w:pPr>
              <w:tabs>
                <w:tab w:val="left" w:pos="720"/>
              </w:tabs>
              <w:adjustRightInd w:val="0"/>
              <w:snapToGrid w:val="0"/>
              <w:jc w:val="center"/>
              <w:rPr>
                <w:rFonts w:ascii="仿宋" w:hAnsi="仿宋" w:eastAsia="仿宋" w:cs="仿宋"/>
                <w:kern w:val="0"/>
                <w:sz w:val="24"/>
                <w:szCs w:val="24"/>
              </w:rPr>
            </w:pPr>
            <w:r>
              <w:rPr>
                <w:rFonts w:ascii="仿宋" w:hAnsi="仿宋" w:eastAsia="仿宋" w:cs="仿宋"/>
                <w:kern w:val="0"/>
                <w:sz w:val="24"/>
                <w:szCs w:val="24"/>
              </w:rPr>
              <w:t>0</w:t>
            </w:r>
            <w:r>
              <w:rPr>
                <w:rFonts w:hint="eastAsia" w:ascii="仿宋" w:hAnsi="仿宋" w:eastAsia="仿宋" w:cs="仿宋"/>
                <w:kern w:val="0"/>
                <w:sz w:val="24"/>
                <w:szCs w:val="24"/>
                <w:lang w:eastAsia="zh-Hans"/>
              </w:rPr>
              <w:t>.</w:t>
            </w:r>
            <w:r>
              <w:rPr>
                <w:rFonts w:ascii="仿宋" w:hAnsi="仿宋" w:eastAsia="仿宋" w:cs="仿宋"/>
                <w:kern w:val="0"/>
                <w:sz w:val="24"/>
                <w:szCs w:val="24"/>
                <w:lang w:eastAsia="zh-Hans"/>
              </w:rPr>
              <w:t>7</w:t>
            </w:r>
            <w:r>
              <w:rPr>
                <w:rFonts w:hint="eastAsia" w:ascii="仿宋" w:hAnsi="仿宋" w:eastAsia="仿宋" w:cs="仿宋"/>
                <w:kern w:val="0"/>
                <w:sz w:val="24"/>
                <w:szCs w:val="24"/>
              </w:rPr>
              <w:t>5</w:t>
            </w:r>
          </w:p>
        </w:tc>
      </w:tr>
      <w:tr w14:paraId="7E19243A">
        <w:trPr>
          <w:trHeight w:val="515" w:hRule="atLeast"/>
        </w:trPr>
        <w:tc>
          <w:tcPr>
            <w:tcW w:w="1143" w:type="dxa"/>
            <w:vMerge w:val="continue"/>
            <w:noWrap w:val="0"/>
            <w:vAlign w:val="center"/>
          </w:tcPr>
          <w:p w14:paraId="3D341EBD">
            <w:pPr>
              <w:adjustRightInd w:val="0"/>
              <w:snapToGrid w:val="0"/>
              <w:spacing w:line="240" w:lineRule="atLeast"/>
              <w:jc w:val="center"/>
              <w:rPr>
                <w:rFonts w:ascii="仿宋" w:hAnsi="仿宋" w:eastAsia="仿宋" w:cs="仿宋"/>
                <w:sz w:val="24"/>
                <w:szCs w:val="24"/>
                <w:lang w:eastAsia="zh-TW"/>
              </w:rPr>
            </w:pPr>
          </w:p>
        </w:tc>
        <w:tc>
          <w:tcPr>
            <w:tcW w:w="1143" w:type="dxa"/>
            <w:tcBorders>
              <w:bottom w:val="single" w:color="auto" w:sz="4" w:space="0"/>
            </w:tcBorders>
            <w:noWrap w:val="0"/>
            <w:vAlign w:val="center"/>
          </w:tcPr>
          <w:p w14:paraId="365087B3">
            <w:pPr>
              <w:adjustRightInd w:val="0"/>
              <w:snapToGrid w:val="0"/>
              <w:jc w:val="center"/>
              <w:rPr>
                <w:rFonts w:ascii="仿宋" w:hAnsi="仿宋" w:eastAsia="仿宋" w:cs="仿宋"/>
                <w:sz w:val="24"/>
                <w:szCs w:val="24"/>
              </w:rPr>
            </w:pPr>
            <w:r>
              <w:rPr>
                <w:rFonts w:hint="eastAsia" w:ascii="仿宋" w:hAnsi="仿宋" w:eastAsia="仿宋" w:cs="仿宋"/>
                <w:kern w:val="0"/>
                <w:sz w:val="24"/>
                <w:szCs w:val="24"/>
              </w:rPr>
              <w:t>课程目标3（20%）</w:t>
            </w:r>
          </w:p>
        </w:tc>
        <w:tc>
          <w:tcPr>
            <w:tcW w:w="4065" w:type="dxa"/>
            <w:gridSpan w:val="4"/>
            <w:tcBorders>
              <w:bottom w:val="single" w:color="auto" w:sz="4" w:space="0"/>
              <w:right w:val="single" w:color="000000" w:sz="4" w:space="0"/>
            </w:tcBorders>
            <w:noWrap w:val="0"/>
            <w:vAlign w:val="center"/>
          </w:tcPr>
          <w:p w14:paraId="5285B548">
            <w:pPr>
              <w:numPr>
                <w:ilvl w:val="0"/>
                <w:numId w:val="12"/>
              </w:numPr>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具有一定的沟通交流能力，能够团结协作，有效地完成小型群舞的编排。</w:t>
            </w:r>
          </w:p>
          <w:p w14:paraId="7369DB64">
            <w:pPr>
              <w:numPr>
                <w:ilvl w:val="0"/>
                <w:numId w:val="12"/>
              </w:numPr>
              <w:adjustRightInd w:val="0"/>
              <w:snapToGrid w:val="0"/>
              <w:jc w:val="left"/>
              <w:rPr>
                <w:rFonts w:ascii="仿宋" w:hAnsi="仿宋" w:eastAsia="仿宋" w:cs="仿宋"/>
                <w:kern w:val="0"/>
                <w:sz w:val="24"/>
                <w:szCs w:val="24"/>
              </w:rPr>
            </w:pPr>
            <w:r>
              <w:rPr>
                <w:rFonts w:hint="eastAsia" w:ascii="仿宋" w:hAnsi="仿宋" w:eastAsia="仿宋" w:cs="仿宋"/>
                <w:kern w:val="0"/>
                <w:sz w:val="24"/>
                <w:szCs w:val="24"/>
              </w:rPr>
              <w:t>自觉和同伴形成学习共同体并能 从学习共同体中得到快乐和效用。</w:t>
            </w:r>
          </w:p>
          <w:p w14:paraId="328FB850">
            <w:pPr>
              <w:pStyle w:val="2"/>
            </w:pPr>
          </w:p>
        </w:tc>
        <w:tc>
          <w:tcPr>
            <w:tcW w:w="1270" w:type="dxa"/>
            <w:gridSpan w:val="3"/>
            <w:tcBorders>
              <w:left w:val="single" w:color="000000" w:sz="4" w:space="0"/>
              <w:bottom w:val="single" w:color="auto" w:sz="4" w:space="0"/>
            </w:tcBorders>
            <w:noWrap w:val="0"/>
            <w:vAlign w:val="center"/>
          </w:tcPr>
          <w:p w14:paraId="4EC70168">
            <w:pPr>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856" w:type="dxa"/>
            <w:gridSpan w:val="2"/>
            <w:tcBorders>
              <w:top w:val="single" w:color="000000" w:sz="4" w:space="0"/>
              <w:bottom w:val="single" w:color="auto" w:sz="4" w:space="0"/>
              <w:right w:val="single" w:color="000000" w:sz="4" w:space="0"/>
            </w:tcBorders>
            <w:noWrap w:val="0"/>
            <w:vAlign w:val="center"/>
          </w:tcPr>
          <w:p w14:paraId="2057BEBE">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8</w:t>
            </w:r>
          </w:p>
        </w:tc>
        <w:tc>
          <w:tcPr>
            <w:tcW w:w="671" w:type="dxa"/>
            <w:tcBorders>
              <w:top w:val="single" w:color="000000" w:sz="4" w:space="0"/>
              <w:left w:val="single" w:color="000000" w:sz="4" w:space="0"/>
              <w:bottom w:val="single" w:color="auto" w:sz="4" w:space="0"/>
            </w:tcBorders>
            <w:noWrap w:val="0"/>
            <w:vAlign w:val="center"/>
          </w:tcPr>
          <w:p w14:paraId="57EC2A10">
            <w:pPr>
              <w:tabs>
                <w:tab w:val="left" w:pos="720"/>
              </w:tabs>
              <w:adjustRightInd w:val="0"/>
              <w:snapToGrid w:val="0"/>
              <w:jc w:val="center"/>
              <w:rPr>
                <w:rFonts w:ascii="仿宋" w:hAnsi="仿宋" w:eastAsia="仿宋" w:cs="仿宋"/>
                <w:kern w:val="0"/>
                <w:sz w:val="24"/>
                <w:szCs w:val="24"/>
              </w:rPr>
            </w:pPr>
            <w:r>
              <w:rPr>
                <w:rFonts w:ascii="仿宋" w:hAnsi="仿宋" w:eastAsia="仿宋" w:cs="仿宋"/>
                <w:kern w:val="0"/>
                <w:sz w:val="24"/>
                <w:szCs w:val="24"/>
              </w:rPr>
              <w:t>0</w:t>
            </w:r>
            <w:r>
              <w:rPr>
                <w:rFonts w:hint="eastAsia" w:ascii="仿宋" w:hAnsi="仿宋" w:eastAsia="仿宋" w:cs="仿宋"/>
                <w:kern w:val="0"/>
                <w:sz w:val="24"/>
                <w:szCs w:val="24"/>
                <w:lang w:eastAsia="zh-Hans"/>
              </w:rPr>
              <w:t>.</w:t>
            </w:r>
            <w:r>
              <w:rPr>
                <w:rFonts w:ascii="仿宋" w:hAnsi="仿宋" w:eastAsia="仿宋" w:cs="仿宋"/>
                <w:kern w:val="0"/>
                <w:sz w:val="24"/>
                <w:szCs w:val="24"/>
                <w:lang w:eastAsia="zh-Hans"/>
              </w:rPr>
              <w:t>7</w:t>
            </w:r>
            <w:r>
              <w:rPr>
                <w:rFonts w:hint="eastAsia" w:ascii="仿宋" w:hAnsi="仿宋" w:eastAsia="仿宋" w:cs="仿宋"/>
                <w:kern w:val="0"/>
                <w:sz w:val="24"/>
                <w:szCs w:val="24"/>
              </w:rPr>
              <w:t>5</w:t>
            </w:r>
          </w:p>
        </w:tc>
      </w:tr>
      <w:tr w14:paraId="00199371">
        <w:trPr>
          <w:trHeight w:val="515" w:hRule="atLeast"/>
        </w:trPr>
        <w:tc>
          <w:tcPr>
            <w:tcW w:w="1143" w:type="dxa"/>
            <w:vMerge w:val="continue"/>
            <w:noWrap w:val="0"/>
            <w:vAlign w:val="center"/>
          </w:tcPr>
          <w:p w14:paraId="74EA528E">
            <w:pPr>
              <w:adjustRightInd w:val="0"/>
              <w:snapToGrid w:val="0"/>
              <w:spacing w:line="240" w:lineRule="atLeast"/>
              <w:jc w:val="center"/>
              <w:rPr>
                <w:rFonts w:ascii="仿宋" w:hAnsi="仿宋" w:eastAsia="仿宋" w:cs="仿宋"/>
                <w:sz w:val="24"/>
                <w:szCs w:val="24"/>
                <w:lang w:eastAsia="zh-TW"/>
              </w:rPr>
            </w:pPr>
          </w:p>
        </w:tc>
        <w:tc>
          <w:tcPr>
            <w:tcW w:w="5208" w:type="dxa"/>
            <w:gridSpan w:val="5"/>
            <w:tcBorders>
              <w:bottom w:val="single" w:color="auto" w:sz="4" w:space="0"/>
              <w:right w:val="single" w:color="000000" w:sz="4" w:space="0"/>
            </w:tcBorders>
            <w:noWrap w:val="0"/>
            <w:vAlign w:val="center"/>
          </w:tcPr>
          <w:p w14:paraId="38D57600">
            <w:pPr>
              <w:widowControl/>
              <w:autoSpaceDE w:val="0"/>
              <w:autoSpaceDN w:val="0"/>
              <w:adjustRightInd w:val="0"/>
              <w:snapToGrid w:val="0"/>
              <w:jc w:val="center"/>
              <w:textAlignment w:val="bottom"/>
              <w:rPr>
                <w:rFonts w:ascii="仿宋" w:hAnsi="仿宋" w:eastAsia="仿宋" w:cs="仿宋"/>
                <w:sz w:val="24"/>
                <w:szCs w:val="24"/>
              </w:rPr>
            </w:pPr>
            <w:r>
              <w:rPr>
                <w:rFonts w:hint="eastAsia" w:ascii="仿宋" w:hAnsi="仿宋" w:eastAsia="仿宋" w:cs="仿宋"/>
                <w:sz w:val="24"/>
                <w:szCs w:val="24"/>
              </w:rPr>
              <w:t>总分</w:t>
            </w:r>
          </w:p>
        </w:tc>
        <w:tc>
          <w:tcPr>
            <w:tcW w:w="1270" w:type="dxa"/>
            <w:gridSpan w:val="3"/>
            <w:tcBorders>
              <w:left w:val="single" w:color="000000" w:sz="4" w:space="0"/>
              <w:bottom w:val="single" w:color="auto" w:sz="4" w:space="0"/>
            </w:tcBorders>
            <w:noWrap w:val="0"/>
            <w:vAlign w:val="center"/>
          </w:tcPr>
          <w:p w14:paraId="39CA7D61">
            <w:pPr>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60</w:t>
            </w:r>
          </w:p>
        </w:tc>
        <w:tc>
          <w:tcPr>
            <w:tcW w:w="856" w:type="dxa"/>
            <w:gridSpan w:val="2"/>
            <w:tcBorders>
              <w:top w:val="single" w:color="000000" w:sz="4" w:space="0"/>
              <w:bottom w:val="single" w:color="auto" w:sz="4" w:space="0"/>
              <w:right w:val="single" w:color="000000" w:sz="4" w:space="0"/>
            </w:tcBorders>
            <w:noWrap w:val="0"/>
            <w:vAlign w:val="center"/>
          </w:tcPr>
          <w:p w14:paraId="5DE69A7F">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40</w:t>
            </w:r>
          </w:p>
        </w:tc>
        <w:tc>
          <w:tcPr>
            <w:tcW w:w="671" w:type="dxa"/>
            <w:tcBorders>
              <w:top w:val="single" w:color="000000" w:sz="4" w:space="0"/>
              <w:left w:val="single" w:color="000000" w:sz="4" w:space="0"/>
              <w:bottom w:val="single" w:color="auto" w:sz="4" w:space="0"/>
            </w:tcBorders>
            <w:noWrap w:val="0"/>
            <w:vAlign w:val="center"/>
          </w:tcPr>
          <w:p w14:paraId="60E5073A">
            <w:pPr>
              <w:tabs>
                <w:tab w:val="left" w:pos="720"/>
              </w:tabs>
              <w:adjustRightInd w:val="0"/>
              <w:snapToGrid w:val="0"/>
              <w:jc w:val="center"/>
              <w:rPr>
                <w:rFonts w:hint="default" w:ascii="仿宋" w:hAnsi="仿宋" w:eastAsia="仿宋" w:cs="仿宋"/>
                <w:kern w:val="0"/>
                <w:sz w:val="24"/>
                <w:szCs w:val="24"/>
                <w:lang w:eastAsia="zh-Hans"/>
              </w:rPr>
            </w:pPr>
            <w:r>
              <w:rPr>
                <w:rFonts w:hint="default" w:ascii="仿宋" w:hAnsi="仿宋" w:eastAsia="仿宋" w:cs="仿宋"/>
                <w:kern w:val="0"/>
                <w:sz w:val="24"/>
                <w:szCs w:val="24"/>
                <w:lang w:eastAsia="zh-CN"/>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75</w:t>
            </w:r>
          </w:p>
        </w:tc>
      </w:tr>
      <w:tr w14:paraId="783438AD">
        <w:tc>
          <w:tcPr>
            <w:tcW w:w="1143" w:type="dxa"/>
            <w:noWrap w:val="0"/>
            <w:vAlign w:val="center"/>
          </w:tcPr>
          <w:p w14:paraId="31DABFB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L</w:t>
            </w:r>
          </w:p>
          <w:p w14:paraId="69C8ED8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学习建议</w:t>
            </w:r>
          </w:p>
        </w:tc>
        <w:tc>
          <w:tcPr>
            <w:tcW w:w="8005" w:type="dxa"/>
            <w:gridSpan w:val="11"/>
            <w:tcBorders>
              <w:bottom w:val="single" w:color="auto" w:sz="4" w:space="0"/>
            </w:tcBorders>
            <w:noWrap w:val="0"/>
            <w:vAlign w:val="center"/>
          </w:tcPr>
          <w:p w14:paraId="58D48300">
            <w:pPr>
              <w:adjustRightInd w:val="0"/>
              <w:snapToGrid w:val="0"/>
              <w:rPr>
                <w:rFonts w:ascii="仿宋" w:hAnsi="仿宋" w:eastAsia="仿宋" w:cs="仿宋"/>
                <w:bCs/>
                <w:sz w:val="24"/>
                <w:szCs w:val="24"/>
              </w:rPr>
            </w:pPr>
            <w:r>
              <w:rPr>
                <w:rFonts w:hint="eastAsia" w:ascii="仿宋" w:hAnsi="仿宋" w:eastAsia="仿宋" w:cs="仿宋"/>
                <w:bCs/>
                <w:sz w:val="24"/>
                <w:szCs w:val="24"/>
              </w:rPr>
              <w:t>1.自主学习。建议学生通过网络资源，规划自己的课程学习计划，充分发挥自身的学习能动性。</w:t>
            </w:r>
          </w:p>
          <w:p w14:paraId="6A52F56F">
            <w:pPr>
              <w:adjustRightInd w:val="0"/>
              <w:snapToGrid w:val="0"/>
              <w:rPr>
                <w:rFonts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2.研究性学习。鼓励学生针对课程教学内容，尝试理论课结合实践的教学方式，提高学生的学习兴趣，了解国内外最新形体训练知识，开阔学生的视野。</w:t>
            </w:r>
          </w:p>
        </w:tc>
      </w:tr>
      <w:tr w14:paraId="30917BF7">
        <w:trPr>
          <w:trHeight w:val="454" w:hRule="atLeast"/>
        </w:trPr>
        <w:tc>
          <w:tcPr>
            <w:tcW w:w="1143" w:type="dxa"/>
            <w:noWrap w:val="0"/>
            <w:vAlign w:val="center"/>
          </w:tcPr>
          <w:p w14:paraId="7AA19A91">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M</w:t>
            </w:r>
          </w:p>
          <w:p w14:paraId="3DDB4E07">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评分量表</w:t>
            </w:r>
          </w:p>
        </w:tc>
        <w:tc>
          <w:tcPr>
            <w:tcW w:w="8005" w:type="dxa"/>
            <w:gridSpan w:val="11"/>
            <w:noWrap w:val="0"/>
            <w:vAlign w:val="center"/>
          </w:tcPr>
          <w:p w14:paraId="4E12BBD7">
            <w:pPr>
              <w:tabs>
                <w:tab w:val="left" w:pos="720"/>
              </w:tabs>
              <w:adjustRightInd w:val="0"/>
              <w:snapToGrid w:val="0"/>
              <w:rPr>
                <w:rFonts w:ascii="仿宋" w:hAnsi="仿宋" w:eastAsia="仿宋" w:cs="仿宋"/>
                <w:kern w:val="0"/>
                <w:sz w:val="24"/>
                <w:szCs w:val="24"/>
              </w:rPr>
            </w:pPr>
            <w:r>
              <w:rPr>
                <w:rFonts w:hint="eastAsia" w:ascii="仿宋" w:hAnsi="仿宋" w:eastAsia="仿宋" w:cs="仿宋"/>
                <w:kern w:val="0"/>
                <w:sz w:val="24"/>
                <w:szCs w:val="24"/>
              </w:rPr>
              <w:t>《舞蹈编导》课程目标评分量表见附表。</w:t>
            </w:r>
          </w:p>
        </w:tc>
      </w:tr>
      <w:tr w14:paraId="32404998">
        <w:trPr>
          <w:trHeight w:val="454" w:hRule="atLeast"/>
        </w:trPr>
        <w:tc>
          <w:tcPr>
            <w:tcW w:w="1143" w:type="dxa"/>
            <w:noWrap w:val="0"/>
            <w:vAlign w:val="center"/>
          </w:tcPr>
          <w:p w14:paraId="6A76B87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备注</w:t>
            </w:r>
          </w:p>
        </w:tc>
        <w:tc>
          <w:tcPr>
            <w:tcW w:w="8005" w:type="dxa"/>
            <w:gridSpan w:val="11"/>
            <w:noWrap w:val="0"/>
            <w:vAlign w:val="center"/>
          </w:tcPr>
          <w:p w14:paraId="6D2A89C5">
            <w:pPr>
              <w:adjustRightInd w:val="0"/>
              <w:snapToGrid w:val="0"/>
              <w:rPr>
                <w:rFonts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4BC95C3E">
        <w:trPr>
          <w:trHeight w:val="771" w:hRule="atLeast"/>
        </w:trPr>
        <w:tc>
          <w:tcPr>
            <w:tcW w:w="1143" w:type="dxa"/>
            <w:noWrap w:val="0"/>
            <w:vAlign w:val="center"/>
          </w:tcPr>
          <w:p w14:paraId="0D12EB4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审批</w:t>
            </w:r>
          </w:p>
          <w:p w14:paraId="5100007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意见</w:t>
            </w:r>
          </w:p>
        </w:tc>
        <w:tc>
          <w:tcPr>
            <w:tcW w:w="3614" w:type="dxa"/>
            <w:gridSpan w:val="3"/>
            <w:noWrap w:val="0"/>
            <w:vAlign w:val="center"/>
          </w:tcPr>
          <w:p w14:paraId="5C05741A">
            <w:pPr>
              <w:widowControl/>
              <w:adjustRightInd w:val="0"/>
              <w:snapToGrid w:val="0"/>
              <w:jc w:val="left"/>
              <w:rPr>
                <w:rFonts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6D7B2417">
            <w:pPr>
              <w:widowControl/>
              <w:adjustRightInd w:val="0"/>
              <w:snapToGrid w:val="0"/>
              <w:jc w:val="left"/>
              <w:rPr>
                <w:rFonts w:ascii="仿宋" w:hAnsi="仿宋" w:eastAsia="仿宋" w:cs="仿宋"/>
                <w:kern w:val="0"/>
                <w:sz w:val="24"/>
                <w:szCs w:val="24"/>
              </w:rPr>
            </w:pPr>
            <w:r>
              <w:rPr>
                <w:position w:val="-22"/>
              </w:rPr>
              <w:drawing>
                <wp:anchor distT="0" distB="0" distL="114300" distR="114300" simplePos="0" relativeHeight="251660288" behindDoc="0" locked="0" layoutInCell="1" allowOverlap="1">
                  <wp:simplePos x="0" y="0"/>
                  <wp:positionH relativeFrom="column">
                    <wp:posOffset>86360</wp:posOffset>
                  </wp:positionH>
                  <wp:positionV relativeFrom="paragraph">
                    <wp:posOffset>76200</wp:posOffset>
                  </wp:positionV>
                  <wp:extent cx="724535" cy="347345"/>
                  <wp:effectExtent l="0" t="0" r="12065" b="8255"/>
                  <wp:wrapSquare wrapText="bothSides"/>
                  <wp:docPr id="7" name="图片 4"/>
                  <wp:cNvGraphicFramePr/>
                  <a:graphic xmlns:a="http://schemas.openxmlformats.org/drawingml/2006/main">
                    <a:graphicData uri="http://schemas.openxmlformats.org/drawingml/2006/picture">
                      <pic:pic xmlns:pic="http://schemas.openxmlformats.org/drawingml/2006/picture">
                        <pic:nvPicPr>
                          <pic:cNvPr id="7" name="图片 4"/>
                          <pic:cNvPicPr/>
                        </pic:nvPicPr>
                        <pic:blipFill>
                          <a:blip r:embed="rId7"/>
                          <a:stretch>
                            <a:fillRect/>
                          </a:stretch>
                        </pic:blipFill>
                        <pic:spPr>
                          <a:xfrm>
                            <a:off x="0" y="0"/>
                            <a:ext cx="724535" cy="347345"/>
                          </a:xfrm>
                          <a:prstGeom prst="rect">
                            <a:avLst/>
                          </a:prstGeom>
                          <a:noFill/>
                          <a:ln>
                            <a:noFill/>
                          </a:ln>
                        </pic:spPr>
                      </pic:pic>
                    </a:graphicData>
                  </a:graphic>
                </wp:anchor>
              </w:drawing>
            </w:r>
          </w:p>
          <w:p w14:paraId="24222D9F">
            <w:pPr>
              <w:widowControl/>
              <w:adjustRightInd w:val="0"/>
              <w:snapToGrid w:val="0"/>
              <w:jc w:val="left"/>
              <w:rPr>
                <w:rFonts w:ascii="仿宋" w:hAnsi="仿宋" w:eastAsia="仿宋" w:cs="仿宋"/>
                <w:kern w:val="0"/>
                <w:sz w:val="24"/>
                <w:szCs w:val="24"/>
              </w:rPr>
            </w:pPr>
          </w:p>
          <w:p w14:paraId="2A519688">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                                                   年   月   日 </w:t>
            </w:r>
          </w:p>
          <w:p w14:paraId="188668F8">
            <w:pPr>
              <w:widowControl/>
              <w:adjustRightInd w:val="0"/>
              <w:snapToGrid w:val="0"/>
              <w:jc w:val="right"/>
              <w:rPr>
                <w:rFonts w:ascii="仿宋" w:hAnsi="仿宋" w:eastAsia="仿宋" w:cs="仿宋"/>
                <w:kern w:val="0"/>
                <w:sz w:val="24"/>
                <w:szCs w:val="24"/>
              </w:rPr>
            </w:pPr>
          </w:p>
        </w:tc>
        <w:tc>
          <w:tcPr>
            <w:tcW w:w="4391" w:type="dxa"/>
            <w:gridSpan w:val="8"/>
            <w:noWrap w:val="0"/>
            <w:vAlign w:val="center"/>
          </w:tcPr>
          <w:p w14:paraId="073F2E56">
            <w:pPr>
              <w:widowControl/>
              <w:adjustRightInd w:val="0"/>
              <w:snapToGrid w:val="0"/>
              <w:jc w:val="left"/>
              <w:rPr>
                <w:rFonts w:ascii="仿宋" w:hAnsi="仿宋" w:eastAsia="仿宋" w:cs="仿宋"/>
                <w:kern w:val="0"/>
                <w:sz w:val="24"/>
                <w:szCs w:val="24"/>
              </w:rPr>
            </w:pPr>
            <w:r>
              <w:rPr>
                <w:rFonts w:hint="eastAsia" w:ascii="仿宋" w:hAnsi="仿宋" w:eastAsia="仿宋" w:cs="仿宋"/>
                <w:kern w:val="0"/>
                <w:sz w:val="24"/>
                <w:szCs w:val="24"/>
              </w:rPr>
              <w:t>系主任审核意见：</w:t>
            </w:r>
          </w:p>
          <w:p w14:paraId="2679CF5E">
            <w:pPr>
              <w:widowControl/>
              <w:adjustRightInd w:val="0"/>
              <w:snapToGrid w:val="0"/>
              <w:jc w:val="left"/>
              <w:rPr>
                <w:rFonts w:ascii="仿宋" w:hAnsi="仿宋" w:eastAsia="仿宋" w:cs="仿宋"/>
                <w:kern w:val="0"/>
                <w:sz w:val="24"/>
                <w:szCs w:val="24"/>
              </w:rPr>
            </w:pPr>
          </w:p>
          <w:p w14:paraId="34EC1CFA">
            <w:pPr>
              <w:widowControl/>
              <w:adjustRightInd w:val="0"/>
              <w:snapToGrid w:val="0"/>
              <w:jc w:val="left"/>
              <w:rPr>
                <w:rFonts w:ascii="仿宋" w:hAnsi="仿宋" w:eastAsia="仿宋" w:cs="仿宋"/>
                <w:kern w:val="0"/>
                <w:sz w:val="24"/>
                <w:szCs w:val="24"/>
              </w:rPr>
            </w:pPr>
          </w:p>
          <w:p w14:paraId="67C95580">
            <w:pPr>
              <w:widowControl/>
              <w:adjustRightInd w:val="0"/>
              <w:snapToGrid w:val="0"/>
              <w:jc w:val="left"/>
              <w:rPr>
                <w:rFonts w:ascii="仿宋" w:hAnsi="仿宋" w:eastAsia="仿宋" w:cs="仿宋"/>
                <w:kern w:val="0"/>
                <w:sz w:val="24"/>
                <w:szCs w:val="24"/>
              </w:rPr>
            </w:pPr>
          </w:p>
          <w:p w14:paraId="77329919">
            <w:pPr>
              <w:widowControl/>
              <w:adjustRightInd w:val="0"/>
              <w:snapToGrid w:val="0"/>
              <w:jc w:val="left"/>
              <w:rPr>
                <w:rFonts w:ascii="仿宋" w:hAnsi="仿宋" w:eastAsia="仿宋" w:cs="仿宋"/>
                <w:kern w:val="0"/>
                <w:sz w:val="24"/>
                <w:szCs w:val="24"/>
              </w:rPr>
            </w:pPr>
            <w:r>
              <w:rPr>
                <w:rFonts w:hint="eastAsia" w:ascii="仿宋" w:hAnsi="仿宋" w:eastAsia="仿宋" w:cs="仿宋"/>
                <w:kern w:val="0"/>
                <w:sz w:val="24"/>
                <w:szCs w:val="24"/>
              </w:rPr>
              <w:t>系主任签名：</w:t>
            </w:r>
          </w:p>
          <w:p w14:paraId="400C26D4">
            <w:pPr>
              <w:widowControl/>
              <w:adjustRightInd w:val="0"/>
              <w:snapToGrid w:val="0"/>
              <w:jc w:val="right"/>
              <w:rPr>
                <w:rFonts w:ascii="仿宋" w:hAnsi="仿宋" w:eastAsia="仿宋" w:cs="仿宋"/>
                <w:kern w:val="0"/>
                <w:sz w:val="24"/>
                <w:szCs w:val="24"/>
              </w:rPr>
            </w:pPr>
          </w:p>
          <w:p w14:paraId="0931C53A">
            <w:pPr>
              <w:widowControl/>
              <w:adjustRightInd w:val="0"/>
              <w:snapToGrid w:val="0"/>
              <w:jc w:val="right"/>
              <w:rPr>
                <w:rFonts w:ascii="仿宋" w:hAnsi="仿宋" w:eastAsia="仿宋" w:cs="仿宋"/>
                <w:kern w:val="0"/>
                <w:sz w:val="24"/>
                <w:szCs w:val="24"/>
              </w:rPr>
            </w:pPr>
            <w:r>
              <w:rPr>
                <w:rFonts w:hint="eastAsia" w:ascii="仿宋" w:hAnsi="仿宋" w:eastAsia="仿宋" w:cs="仿宋"/>
                <w:kern w:val="0"/>
                <w:sz w:val="24"/>
                <w:szCs w:val="24"/>
              </w:rPr>
              <w:t>年   月   日</w:t>
            </w:r>
          </w:p>
          <w:p w14:paraId="21AC30C4">
            <w:pPr>
              <w:widowControl/>
              <w:adjustRightInd w:val="0"/>
              <w:snapToGrid w:val="0"/>
              <w:jc w:val="right"/>
              <w:rPr>
                <w:rFonts w:ascii="仿宋" w:hAnsi="仿宋" w:eastAsia="仿宋" w:cs="仿宋"/>
                <w:kern w:val="0"/>
                <w:sz w:val="24"/>
                <w:szCs w:val="24"/>
              </w:rPr>
            </w:pPr>
          </w:p>
        </w:tc>
      </w:tr>
    </w:tbl>
    <w:p w14:paraId="1562E6AF">
      <w:pPr>
        <w:widowControl/>
        <w:spacing w:line="360" w:lineRule="auto"/>
        <w:ind w:right="480"/>
        <w:jc w:val="center"/>
        <w:rPr>
          <w:rFonts w:hint="eastAsia" w:ascii="仿宋" w:eastAsia="仿宋" w:cs="仿宋"/>
          <w:b/>
          <w:kern w:val="2"/>
          <w:sz w:val="28"/>
          <w:szCs w:val="28"/>
          <w:lang w:bidi="ar-SA"/>
        </w:rPr>
      </w:pPr>
    </w:p>
    <w:p w14:paraId="147B93B9">
      <w:pPr>
        <w:widowControl/>
        <w:spacing w:line="360" w:lineRule="auto"/>
        <w:ind w:right="480"/>
        <w:jc w:val="center"/>
        <w:outlineLvl w:val="0"/>
        <w:rPr>
          <w:rFonts w:hint="eastAsia" w:ascii="仿宋" w:eastAsia="仿宋" w:cs="黑体"/>
          <w:b/>
          <w:kern w:val="2"/>
          <w:sz w:val="28"/>
          <w:szCs w:val="28"/>
          <w:lang w:bidi="ar-SA"/>
        </w:rPr>
      </w:pPr>
      <w:bookmarkStart w:id="98" w:name="_Toc1153239820"/>
      <w:r>
        <w:rPr>
          <w:rFonts w:hint="eastAsia" w:ascii="仿宋" w:eastAsia="仿宋" w:cs="仿宋"/>
          <w:b/>
          <w:kern w:val="2"/>
          <w:sz w:val="28"/>
          <w:szCs w:val="28"/>
          <w:lang w:bidi="ar-SA"/>
        </w:rPr>
        <w:t>附表：《舞蹈编导》课程目标评分量表</w:t>
      </w:r>
      <w:bookmarkEnd w:id="98"/>
    </w:p>
    <w:tbl>
      <w:tblPr>
        <w:tblStyle w:val="9"/>
        <w:tblW w:w="9450" w:type="dxa"/>
        <w:jc w:val="center"/>
        <w:tblLayout w:type="autofit"/>
        <w:tblCellMar>
          <w:top w:w="0" w:type="dxa"/>
          <w:left w:w="108" w:type="dxa"/>
          <w:bottom w:w="0" w:type="dxa"/>
          <w:right w:w="108" w:type="dxa"/>
        </w:tblCellMar>
      </w:tblPr>
      <w:tblGrid>
        <w:gridCol w:w="1945"/>
        <w:gridCol w:w="1967"/>
        <w:gridCol w:w="1483"/>
        <w:gridCol w:w="1534"/>
        <w:gridCol w:w="1179"/>
        <w:gridCol w:w="1342"/>
      </w:tblGrid>
      <w:tr w14:paraId="3175AE39">
        <w:trPr>
          <w:trHeight w:val="624" w:hRule="atLeast"/>
          <w:jc w:val="center"/>
        </w:trPr>
        <w:tc>
          <w:tcPr>
            <w:tcW w:w="1945" w:type="dxa"/>
            <w:tcBorders>
              <w:top w:val="single" w:color="000000" w:sz="4" w:space="0"/>
              <w:left w:val="single" w:color="000000" w:sz="4" w:space="0"/>
              <w:bottom w:val="single" w:color="000000" w:sz="4" w:space="0"/>
              <w:right w:val="single" w:color="000000" w:sz="4" w:space="0"/>
            </w:tcBorders>
            <w:noWrap w:val="0"/>
            <w:vAlign w:val="center"/>
          </w:tcPr>
          <w:p w14:paraId="18C8B03F">
            <w:pPr>
              <w:tabs>
                <w:tab w:val="left" w:pos="720"/>
              </w:tabs>
              <w:spacing w:line="300" w:lineRule="exact"/>
              <w:jc w:val="center"/>
              <w:rPr>
                <w:rFonts w:hint="eastAsia" w:ascii="仿宋" w:eastAsia="仿宋" w:cs="仿宋"/>
                <w:b/>
                <w:kern w:val="2"/>
                <w:sz w:val="21"/>
                <w:szCs w:val="21"/>
                <w:lang w:bidi="ar-SA"/>
              </w:rPr>
            </w:pPr>
            <w:r>
              <w:rPr>
                <w:rFonts w:hint="eastAsia" w:ascii="仿宋" w:eastAsia="仿宋" w:cs="仿宋"/>
                <w:b/>
                <w:kern w:val="2"/>
                <w:sz w:val="21"/>
                <w:szCs w:val="21"/>
                <w:lang w:bidi="ar-SA"/>
              </w:rPr>
              <w:t>课程目标</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14:paraId="36D96700">
            <w:pPr>
              <w:tabs>
                <w:tab w:val="left" w:pos="720"/>
              </w:tabs>
              <w:spacing w:line="300" w:lineRule="exact"/>
              <w:jc w:val="center"/>
              <w:rPr>
                <w:rFonts w:hint="eastAsia" w:ascii="仿宋" w:eastAsia="仿宋" w:cs="仿宋"/>
                <w:b/>
                <w:kern w:val="2"/>
                <w:sz w:val="21"/>
                <w:szCs w:val="21"/>
                <w:lang w:bidi="ar-SA"/>
              </w:rPr>
            </w:pPr>
            <w:r>
              <w:rPr>
                <w:rFonts w:hint="eastAsia" w:ascii="仿宋" w:eastAsia="仿宋" w:cs="仿宋"/>
                <w:b/>
                <w:kern w:val="2"/>
                <w:sz w:val="21"/>
                <w:szCs w:val="21"/>
                <w:lang w:bidi="ar-SA"/>
              </w:rPr>
              <w:t>优</w:t>
            </w:r>
          </w:p>
          <w:p w14:paraId="3C5985BA">
            <w:pPr>
              <w:tabs>
                <w:tab w:val="left" w:pos="720"/>
              </w:tabs>
              <w:spacing w:line="300" w:lineRule="exact"/>
              <w:jc w:val="center"/>
              <w:rPr>
                <w:rFonts w:hint="eastAsia" w:ascii="仿宋" w:eastAsia="仿宋" w:cs="仿宋"/>
                <w:b/>
                <w:kern w:val="2"/>
                <w:sz w:val="21"/>
                <w:szCs w:val="21"/>
                <w:lang w:bidi="ar-SA"/>
              </w:rPr>
            </w:pPr>
            <w:r>
              <w:rPr>
                <w:rFonts w:hint="eastAsia" w:ascii="仿宋" w:eastAsia="仿宋" w:cs="仿宋"/>
                <w:b/>
                <w:kern w:val="2"/>
                <w:sz w:val="21"/>
                <w:szCs w:val="21"/>
                <w:lang w:bidi="ar-SA"/>
              </w:rPr>
              <w:t>（X≧90）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2AD76FA7">
            <w:pPr>
              <w:tabs>
                <w:tab w:val="left" w:pos="720"/>
              </w:tabs>
              <w:spacing w:line="300" w:lineRule="exact"/>
              <w:jc w:val="center"/>
              <w:rPr>
                <w:rFonts w:hint="eastAsia" w:ascii="仿宋" w:eastAsia="仿宋" w:cs="仿宋"/>
                <w:b/>
                <w:kern w:val="2"/>
                <w:sz w:val="21"/>
                <w:szCs w:val="21"/>
                <w:lang w:bidi="ar-SA"/>
              </w:rPr>
            </w:pPr>
            <w:r>
              <w:rPr>
                <w:rFonts w:hint="eastAsia" w:ascii="仿宋" w:eastAsia="仿宋" w:cs="仿宋"/>
                <w:b/>
                <w:kern w:val="2"/>
                <w:sz w:val="21"/>
                <w:szCs w:val="21"/>
                <w:lang w:bidi="ar-SA"/>
              </w:rPr>
              <w:t>良</w:t>
            </w:r>
          </w:p>
          <w:p w14:paraId="5BB59735">
            <w:pPr>
              <w:tabs>
                <w:tab w:val="left" w:pos="720"/>
              </w:tabs>
              <w:spacing w:line="300" w:lineRule="exact"/>
              <w:jc w:val="center"/>
              <w:rPr>
                <w:rFonts w:hint="eastAsia" w:ascii="仿宋" w:eastAsia="仿宋" w:cs="仿宋"/>
                <w:b/>
                <w:kern w:val="2"/>
                <w:sz w:val="21"/>
                <w:szCs w:val="21"/>
                <w:lang w:bidi="ar-SA"/>
              </w:rPr>
            </w:pPr>
            <w:r>
              <w:rPr>
                <w:rFonts w:hint="eastAsia" w:ascii="仿宋" w:eastAsia="仿宋" w:cs="仿宋"/>
                <w:b/>
                <w:kern w:val="2"/>
                <w:sz w:val="21"/>
                <w:szCs w:val="21"/>
                <w:lang w:bidi="ar-SA"/>
              </w:rPr>
              <w:t>（80≦X＜90）</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7D699B4E">
            <w:pPr>
              <w:tabs>
                <w:tab w:val="left" w:pos="720"/>
              </w:tabs>
              <w:spacing w:line="300" w:lineRule="exact"/>
              <w:jc w:val="center"/>
              <w:rPr>
                <w:rFonts w:hint="eastAsia" w:ascii="仿宋" w:eastAsia="仿宋" w:cs="仿宋"/>
                <w:b/>
                <w:kern w:val="2"/>
                <w:sz w:val="21"/>
                <w:szCs w:val="21"/>
                <w:lang w:bidi="ar-SA"/>
              </w:rPr>
            </w:pPr>
            <w:r>
              <w:rPr>
                <w:rFonts w:hint="eastAsia" w:ascii="仿宋" w:eastAsia="仿宋" w:cs="仿宋"/>
                <w:b/>
                <w:kern w:val="2"/>
                <w:sz w:val="21"/>
                <w:szCs w:val="21"/>
                <w:lang w:bidi="ar-SA"/>
              </w:rPr>
              <w:t>中</w:t>
            </w:r>
          </w:p>
          <w:p w14:paraId="2A259210">
            <w:pPr>
              <w:tabs>
                <w:tab w:val="left" w:pos="720"/>
              </w:tabs>
              <w:spacing w:line="300" w:lineRule="exact"/>
              <w:ind w:left="-93" w:right="-75" w:hanging="12"/>
              <w:jc w:val="center"/>
              <w:rPr>
                <w:rFonts w:hint="eastAsia" w:ascii="仿宋" w:eastAsia="仿宋" w:cs="仿宋"/>
                <w:b/>
                <w:kern w:val="2"/>
                <w:sz w:val="21"/>
                <w:szCs w:val="21"/>
                <w:lang w:bidi="ar-SA"/>
              </w:rPr>
            </w:pPr>
            <w:r>
              <w:rPr>
                <w:rFonts w:hint="eastAsia" w:ascii="仿宋" w:eastAsia="仿宋" w:cs="仿宋"/>
                <w:b/>
                <w:kern w:val="2"/>
                <w:sz w:val="21"/>
                <w:szCs w:val="21"/>
                <w:lang w:bidi="ar-SA"/>
              </w:rPr>
              <w:t>（70≦X＜80）</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535ECDE">
            <w:pPr>
              <w:tabs>
                <w:tab w:val="left" w:pos="720"/>
              </w:tabs>
              <w:spacing w:line="300" w:lineRule="exact"/>
              <w:jc w:val="center"/>
              <w:rPr>
                <w:rFonts w:hint="eastAsia" w:ascii="仿宋" w:eastAsia="仿宋" w:cs="仿宋"/>
                <w:b/>
                <w:kern w:val="2"/>
                <w:sz w:val="21"/>
                <w:szCs w:val="21"/>
                <w:lang w:bidi="ar-SA"/>
              </w:rPr>
            </w:pPr>
            <w:r>
              <w:rPr>
                <w:rFonts w:hint="eastAsia" w:ascii="仿宋" w:eastAsia="仿宋" w:cs="仿宋"/>
                <w:b/>
                <w:kern w:val="2"/>
                <w:sz w:val="21"/>
                <w:szCs w:val="21"/>
                <w:lang w:bidi="ar-SA"/>
              </w:rPr>
              <w:t>及格</w:t>
            </w:r>
          </w:p>
          <w:p w14:paraId="4548800B">
            <w:pPr>
              <w:tabs>
                <w:tab w:val="left" w:pos="720"/>
              </w:tabs>
              <w:spacing w:line="300" w:lineRule="exact"/>
              <w:ind w:left="-93" w:right="-75" w:hanging="12"/>
              <w:jc w:val="center"/>
              <w:rPr>
                <w:rFonts w:hint="eastAsia" w:ascii="仿宋" w:eastAsia="仿宋" w:cs="仿宋"/>
                <w:b/>
                <w:kern w:val="2"/>
                <w:sz w:val="21"/>
                <w:szCs w:val="21"/>
                <w:lang w:bidi="ar-SA"/>
              </w:rPr>
            </w:pPr>
            <w:r>
              <w:rPr>
                <w:rFonts w:hint="eastAsia" w:ascii="仿宋" w:eastAsia="仿宋" w:cs="仿宋"/>
                <w:b/>
                <w:kern w:val="2"/>
                <w:sz w:val="21"/>
                <w:szCs w:val="21"/>
                <w:lang w:bidi="ar-SA"/>
              </w:rPr>
              <w:t>（60≦X＜70）</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01466B2B">
            <w:pPr>
              <w:tabs>
                <w:tab w:val="left" w:pos="720"/>
              </w:tabs>
              <w:spacing w:line="300" w:lineRule="exact"/>
              <w:jc w:val="center"/>
              <w:rPr>
                <w:rFonts w:hint="eastAsia" w:ascii="仿宋" w:eastAsia="仿宋" w:cs="仿宋"/>
                <w:b/>
                <w:kern w:val="2"/>
                <w:sz w:val="21"/>
                <w:szCs w:val="21"/>
                <w:lang w:bidi="ar-SA"/>
              </w:rPr>
            </w:pPr>
            <w:r>
              <w:rPr>
                <w:rFonts w:hint="eastAsia" w:ascii="仿宋" w:eastAsia="仿宋" w:cs="仿宋"/>
                <w:b/>
                <w:kern w:val="2"/>
                <w:sz w:val="21"/>
                <w:szCs w:val="21"/>
                <w:lang w:bidi="ar-SA"/>
              </w:rPr>
              <w:t>不及格</w:t>
            </w:r>
          </w:p>
          <w:p w14:paraId="20814297">
            <w:pPr>
              <w:tabs>
                <w:tab w:val="left" w:pos="720"/>
              </w:tabs>
              <w:spacing w:line="300" w:lineRule="exact"/>
              <w:jc w:val="center"/>
              <w:rPr>
                <w:rFonts w:hint="eastAsia" w:ascii="仿宋" w:eastAsia="仿宋" w:cs="仿宋"/>
                <w:b/>
                <w:kern w:val="2"/>
                <w:sz w:val="21"/>
                <w:szCs w:val="21"/>
                <w:lang w:bidi="ar-SA"/>
              </w:rPr>
            </w:pPr>
            <w:r>
              <w:rPr>
                <w:rFonts w:hint="eastAsia" w:ascii="仿宋" w:eastAsia="仿宋" w:cs="仿宋"/>
                <w:b/>
                <w:kern w:val="2"/>
                <w:sz w:val="21"/>
                <w:szCs w:val="21"/>
                <w:lang w:bidi="ar-SA"/>
              </w:rPr>
              <w:t>（X＜60）</w:t>
            </w:r>
          </w:p>
        </w:tc>
      </w:tr>
      <w:tr w14:paraId="07862D66">
        <w:trPr>
          <w:trHeight w:val="624" w:hRule="atLeast"/>
          <w:jc w:val="center"/>
        </w:trPr>
        <w:tc>
          <w:tcPr>
            <w:tcW w:w="1945" w:type="dxa"/>
            <w:tcBorders>
              <w:top w:val="single" w:color="000000" w:sz="4" w:space="0"/>
              <w:left w:val="single" w:color="000000" w:sz="4" w:space="0"/>
              <w:bottom w:val="single" w:color="000000" w:sz="4" w:space="0"/>
              <w:right w:val="single" w:color="000000" w:sz="4" w:space="0"/>
            </w:tcBorders>
            <w:noWrap w:val="0"/>
            <w:vAlign w:val="top"/>
          </w:tcPr>
          <w:p w14:paraId="5DFFE3F3">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课程目标1.掌握舞蹈编导基本专业技能，对学习科学相关知识有一定的了解，了解音乐舞蹈学科之间的相互关系，形成初步的融合、综合学习的能力，能解决理论联系实际的问题。</w:t>
            </w:r>
          </w:p>
        </w:tc>
        <w:tc>
          <w:tcPr>
            <w:tcW w:w="1967" w:type="dxa"/>
            <w:tcBorders>
              <w:top w:val="single" w:color="000000" w:sz="4" w:space="0"/>
              <w:left w:val="single" w:color="000000" w:sz="4" w:space="0"/>
              <w:bottom w:val="single" w:color="000000" w:sz="4" w:space="0"/>
              <w:right w:val="single" w:color="000000" w:sz="4" w:space="0"/>
            </w:tcBorders>
            <w:noWrap w:val="0"/>
            <w:vAlign w:val="top"/>
          </w:tcPr>
          <w:p w14:paraId="3BA363BA">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掌握舞蹈编导基本专业技能，形成初步的融合、综合学习的能力，能独立完成编创一段2分钟以上的的舞蹈段落，舞蹈动作节奏力度空间的变化。能够独立配上相应的音乐。</w:t>
            </w:r>
          </w:p>
        </w:tc>
        <w:tc>
          <w:tcPr>
            <w:tcW w:w="1483" w:type="dxa"/>
            <w:tcBorders>
              <w:top w:val="single" w:color="000000" w:sz="4" w:space="0"/>
              <w:left w:val="single" w:color="000000" w:sz="4" w:space="0"/>
              <w:bottom w:val="single" w:color="000000" w:sz="4" w:space="0"/>
              <w:right w:val="single" w:color="000000" w:sz="4" w:space="0"/>
            </w:tcBorders>
            <w:noWrap w:val="0"/>
            <w:vAlign w:val="top"/>
          </w:tcPr>
          <w:p w14:paraId="397FE308">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掌握舞蹈编导基本专业技能，对学习科学相关知识有一定的了解，形成初步的融合、综合学习的能力。独立完成编创一段2分钟以上的的舞蹈段落</w:t>
            </w:r>
          </w:p>
        </w:tc>
        <w:tc>
          <w:tcPr>
            <w:tcW w:w="1534" w:type="dxa"/>
            <w:tcBorders>
              <w:top w:val="single" w:color="000000" w:sz="4" w:space="0"/>
              <w:left w:val="single" w:color="000000" w:sz="4" w:space="0"/>
              <w:bottom w:val="single" w:color="000000" w:sz="4" w:space="0"/>
              <w:right w:val="single" w:color="000000" w:sz="4" w:space="0"/>
            </w:tcBorders>
            <w:noWrap w:val="0"/>
            <w:vAlign w:val="top"/>
          </w:tcPr>
          <w:p w14:paraId="6BC1B779">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基本掌握舞蹈编导基技能，对学习科学相关知识有一定的了解，有一定的学习的能力。独立完成编创一段2分钟以上的的舞蹈段落</w:t>
            </w:r>
          </w:p>
        </w:tc>
        <w:tc>
          <w:tcPr>
            <w:tcW w:w="1179" w:type="dxa"/>
            <w:tcBorders>
              <w:top w:val="single" w:color="000000" w:sz="4" w:space="0"/>
              <w:left w:val="single" w:color="000000" w:sz="4" w:space="0"/>
              <w:bottom w:val="single" w:color="000000" w:sz="4" w:space="0"/>
              <w:right w:val="single" w:color="000000" w:sz="4" w:space="0"/>
            </w:tcBorders>
            <w:noWrap w:val="0"/>
            <w:vAlign w:val="top"/>
          </w:tcPr>
          <w:p w14:paraId="29177058">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能完整跳下来舞蹈动作，能够完成2分钟以上的动作元素编创有音乐。</w:t>
            </w: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05761A80">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无法独立完成2分钟以上的舞蹈编创展示，缺乏空间力度速度的变化。</w:t>
            </w:r>
          </w:p>
        </w:tc>
      </w:tr>
      <w:tr w14:paraId="2BE45A64">
        <w:trPr>
          <w:trHeight w:val="624" w:hRule="atLeast"/>
          <w:jc w:val="center"/>
        </w:trPr>
        <w:tc>
          <w:tcPr>
            <w:tcW w:w="1945" w:type="dxa"/>
            <w:tcBorders>
              <w:top w:val="single" w:color="000000" w:sz="4" w:space="0"/>
              <w:left w:val="single" w:color="000000" w:sz="4" w:space="0"/>
              <w:bottom w:val="single" w:color="000000" w:sz="4" w:space="0"/>
              <w:right w:val="single" w:color="000000" w:sz="4" w:space="0"/>
            </w:tcBorders>
            <w:noWrap w:val="0"/>
            <w:vAlign w:val="top"/>
          </w:tcPr>
          <w:p w14:paraId="11BB9E24">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课程目标2. 掌握舞蹈编导教学能力和组织课外音乐活动，编排节目，指导和训练学生艺术团，能运用传统音乐舞蹈资源进行课堂教学和开展课外音乐舞蹈活动。有一定的教学研究能力。</w:t>
            </w:r>
          </w:p>
        </w:tc>
        <w:tc>
          <w:tcPr>
            <w:tcW w:w="1967" w:type="dxa"/>
            <w:tcBorders>
              <w:top w:val="single" w:color="000000" w:sz="4" w:space="0"/>
              <w:left w:val="single" w:color="000000" w:sz="4" w:space="0"/>
              <w:bottom w:val="single" w:color="000000" w:sz="4" w:space="0"/>
              <w:right w:val="single" w:color="000000" w:sz="4" w:space="0"/>
            </w:tcBorders>
            <w:noWrap w:val="0"/>
            <w:vAlign w:val="top"/>
          </w:tcPr>
          <w:p w14:paraId="137593EB">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具有</w:t>
            </w:r>
            <w:r>
              <w:rPr>
                <w:rFonts w:hint="eastAsia" w:ascii="楷体" w:eastAsia="楷体" w:cs="仿宋"/>
                <w:bCs/>
                <w:kern w:val="2"/>
                <w:sz w:val="21"/>
                <w:szCs w:val="21"/>
                <w:lang w:val="en-US" w:eastAsia="zh-CN" w:bidi="ar-SA"/>
              </w:rPr>
              <w:t>良好的</w:t>
            </w:r>
            <w:r>
              <w:rPr>
                <w:rFonts w:hint="eastAsia" w:ascii="楷体" w:eastAsia="楷体" w:cs="仿宋"/>
                <w:bCs/>
                <w:kern w:val="2"/>
                <w:sz w:val="21"/>
                <w:szCs w:val="21"/>
                <w:lang w:bidi="ar-SA"/>
              </w:rPr>
              <w:t>编创小型舞段舞蹈的教学能力，具有</w:t>
            </w:r>
            <w:r>
              <w:rPr>
                <w:rFonts w:hint="eastAsia" w:ascii="楷体" w:eastAsia="楷体" w:cs="仿宋"/>
                <w:bCs/>
                <w:kern w:val="2"/>
                <w:sz w:val="21"/>
                <w:szCs w:val="21"/>
                <w:lang w:val="en-US" w:eastAsia="zh-CN" w:bidi="ar-SA"/>
              </w:rPr>
              <w:t>良好的</w:t>
            </w:r>
            <w:r>
              <w:rPr>
                <w:rFonts w:hint="eastAsia" w:ascii="楷体" w:eastAsia="楷体" w:cs="仿宋"/>
                <w:bCs/>
                <w:kern w:val="2"/>
                <w:sz w:val="21"/>
                <w:szCs w:val="21"/>
                <w:lang w:bidi="ar-SA"/>
              </w:rPr>
              <w:t>编排短小节目能力，能够指导艺术团排练。能运用传统音乐舞蹈资源进行课堂教学和开展课外音乐舞蹈活动。</w:t>
            </w:r>
          </w:p>
        </w:tc>
        <w:tc>
          <w:tcPr>
            <w:tcW w:w="1483" w:type="dxa"/>
            <w:tcBorders>
              <w:top w:val="single" w:color="000000" w:sz="4" w:space="0"/>
              <w:left w:val="single" w:color="000000" w:sz="4" w:space="0"/>
              <w:bottom w:val="single" w:color="000000" w:sz="4" w:space="0"/>
              <w:right w:val="single" w:color="000000" w:sz="4" w:space="0"/>
            </w:tcBorders>
            <w:noWrap w:val="0"/>
            <w:vAlign w:val="top"/>
          </w:tcPr>
          <w:p w14:paraId="7295495F">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具有编创小型舞段舞蹈的教学能力，具有编排短小节目能力，能够指导艺术团排练。</w:t>
            </w:r>
          </w:p>
        </w:tc>
        <w:tc>
          <w:tcPr>
            <w:tcW w:w="1534" w:type="dxa"/>
            <w:tcBorders>
              <w:top w:val="single" w:color="000000" w:sz="4" w:space="0"/>
              <w:left w:val="single" w:color="000000" w:sz="4" w:space="0"/>
              <w:bottom w:val="single" w:color="000000" w:sz="4" w:space="0"/>
              <w:right w:val="single" w:color="000000" w:sz="4" w:space="0"/>
            </w:tcBorders>
            <w:noWrap w:val="0"/>
            <w:vAlign w:val="top"/>
          </w:tcPr>
          <w:p w14:paraId="6B7FF2FD">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编创小型舞段舞蹈的教学能力</w:t>
            </w:r>
            <w:r>
              <w:rPr>
                <w:rFonts w:hint="eastAsia" w:ascii="楷体" w:eastAsia="楷体" w:cs="仿宋"/>
                <w:bCs/>
                <w:kern w:val="2"/>
                <w:sz w:val="21"/>
                <w:szCs w:val="21"/>
                <w:lang w:val="en-US" w:eastAsia="zh-CN" w:bidi="ar-SA"/>
              </w:rPr>
              <w:t>一般</w:t>
            </w:r>
            <w:r>
              <w:rPr>
                <w:rFonts w:hint="eastAsia" w:ascii="楷体" w:eastAsia="楷体" w:cs="仿宋"/>
                <w:bCs/>
                <w:kern w:val="2"/>
                <w:sz w:val="21"/>
                <w:szCs w:val="21"/>
                <w:lang w:bidi="ar-SA"/>
              </w:rPr>
              <w:t>，具有编排短小节目能力</w:t>
            </w:r>
            <w:r>
              <w:rPr>
                <w:rFonts w:hint="eastAsia" w:ascii="楷体" w:eastAsia="楷体" w:cs="仿宋"/>
                <w:bCs/>
                <w:kern w:val="2"/>
                <w:sz w:val="21"/>
                <w:szCs w:val="21"/>
                <w:lang w:val="en-US" w:eastAsia="zh-CN" w:bidi="ar-SA"/>
              </w:rPr>
              <w:t>一般</w:t>
            </w:r>
            <w:r>
              <w:rPr>
                <w:rFonts w:hint="eastAsia" w:ascii="楷体" w:eastAsia="楷体" w:cs="仿宋"/>
                <w:bCs/>
                <w:kern w:val="2"/>
                <w:sz w:val="21"/>
                <w:szCs w:val="21"/>
                <w:lang w:bidi="ar-SA"/>
              </w:rPr>
              <w:t>。</w:t>
            </w:r>
          </w:p>
        </w:tc>
        <w:tc>
          <w:tcPr>
            <w:tcW w:w="1179" w:type="dxa"/>
            <w:tcBorders>
              <w:top w:val="single" w:color="000000" w:sz="4" w:space="0"/>
              <w:left w:val="single" w:color="000000" w:sz="4" w:space="0"/>
              <w:bottom w:val="single" w:color="000000" w:sz="4" w:space="0"/>
              <w:right w:val="single" w:color="000000" w:sz="4" w:space="0"/>
            </w:tcBorders>
            <w:noWrap w:val="0"/>
            <w:vAlign w:val="top"/>
          </w:tcPr>
          <w:p w14:paraId="6843E1F6">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基本掌握编创小型舞段舞蹈的教学能力。</w:t>
            </w: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44C0FC44">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不能编创小型舞段舞蹈的教学能力，没有编排短小节目能力。</w:t>
            </w:r>
          </w:p>
        </w:tc>
      </w:tr>
      <w:tr w14:paraId="3E05F858">
        <w:trPr>
          <w:trHeight w:val="624" w:hRule="atLeast"/>
          <w:jc w:val="center"/>
        </w:trPr>
        <w:tc>
          <w:tcPr>
            <w:tcW w:w="1945" w:type="dxa"/>
            <w:tcBorders>
              <w:top w:val="single" w:color="000000" w:sz="4" w:space="0"/>
              <w:left w:val="single" w:color="000000" w:sz="4" w:space="0"/>
              <w:bottom w:val="single" w:color="000000" w:sz="4" w:space="0"/>
              <w:right w:val="single" w:color="000000" w:sz="4" w:space="0"/>
            </w:tcBorders>
            <w:noWrap w:val="0"/>
            <w:vAlign w:val="top"/>
          </w:tcPr>
          <w:p w14:paraId="54BF5F7E">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课程目标3.具有沟通交流能力，能够团结协作，有效地完成小型群舞的编排。自觉和同伴形成学习共同体并能 从学习共同体中得到快乐和效用。</w:t>
            </w:r>
          </w:p>
        </w:tc>
        <w:tc>
          <w:tcPr>
            <w:tcW w:w="1967" w:type="dxa"/>
            <w:tcBorders>
              <w:top w:val="single" w:color="000000" w:sz="4" w:space="0"/>
              <w:left w:val="single" w:color="000000" w:sz="4" w:space="0"/>
              <w:bottom w:val="single" w:color="000000" w:sz="4" w:space="0"/>
              <w:right w:val="single" w:color="000000" w:sz="4" w:space="0"/>
            </w:tcBorders>
            <w:noWrap w:val="0"/>
            <w:vAlign w:val="top"/>
          </w:tcPr>
          <w:p w14:paraId="29516865">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具有沟通交流能力，能够团结协作，有效地完成小型群舞的编排。自觉和同伴形成学习共同体并能 从学习共同体中得到快乐和效用。</w:t>
            </w:r>
          </w:p>
        </w:tc>
        <w:tc>
          <w:tcPr>
            <w:tcW w:w="1483" w:type="dxa"/>
            <w:tcBorders>
              <w:top w:val="single" w:color="000000" w:sz="4" w:space="0"/>
              <w:left w:val="single" w:color="000000" w:sz="4" w:space="0"/>
              <w:bottom w:val="single" w:color="000000" w:sz="4" w:space="0"/>
              <w:right w:val="single" w:color="000000" w:sz="4" w:space="0"/>
            </w:tcBorders>
            <w:noWrap w:val="0"/>
            <w:vAlign w:val="top"/>
          </w:tcPr>
          <w:p w14:paraId="0A8DD72C">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能够自主学习的，具有团队协作精神，能够积极参加舞蹈艺术实践活动。</w:t>
            </w:r>
          </w:p>
        </w:tc>
        <w:tc>
          <w:tcPr>
            <w:tcW w:w="1534" w:type="dxa"/>
            <w:tcBorders>
              <w:top w:val="single" w:color="000000" w:sz="4" w:space="0"/>
              <w:left w:val="single" w:color="000000" w:sz="4" w:space="0"/>
              <w:bottom w:val="single" w:color="000000" w:sz="4" w:space="0"/>
              <w:right w:val="single" w:color="000000" w:sz="4" w:space="0"/>
            </w:tcBorders>
            <w:noWrap w:val="0"/>
            <w:vAlign w:val="top"/>
          </w:tcPr>
          <w:p w14:paraId="413476E6">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基本会自主学习，具有较好的团队协作精神，能够参加舞蹈艺术实践活动。</w:t>
            </w:r>
          </w:p>
        </w:tc>
        <w:tc>
          <w:tcPr>
            <w:tcW w:w="1179" w:type="dxa"/>
            <w:tcBorders>
              <w:top w:val="single" w:color="000000" w:sz="4" w:space="0"/>
              <w:left w:val="single" w:color="000000" w:sz="4" w:space="0"/>
              <w:bottom w:val="single" w:color="000000" w:sz="4" w:space="0"/>
              <w:right w:val="single" w:color="000000" w:sz="4" w:space="0"/>
            </w:tcBorders>
            <w:noWrap w:val="0"/>
            <w:vAlign w:val="top"/>
          </w:tcPr>
          <w:p w14:paraId="398D7C6C">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部分能够自主学习，团队协作精神一般，参加舞蹈艺术实践活动不够积极。</w:t>
            </w: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127E6C00">
            <w:pPr>
              <w:widowControl/>
              <w:spacing w:line="300" w:lineRule="exact"/>
              <w:jc w:val="both"/>
              <w:rPr>
                <w:rFonts w:hint="eastAsia" w:ascii="楷体" w:eastAsia="楷体" w:cs="仿宋"/>
                <w:bCs/>
                <w:kern w:val="2"/>
                <w:sz w:val="21"/>
                <w:szCs w:val="21"/>
                <w:lang w:bidi="ar-SA"/>
              </w:rPr>
            </w:pPr>
            <w:r>
              <w:rPr>
                <w:rFonts w:hint="eastAsia" w:ascii="楷体" w:eastAsia="楷体" w:cs="仿宋"/>
                <w:bCs/>
                <w:kern w:val="2"/>
                <w:sz w:val="21"/>
                <w:szCs w:val="21"/>
                <w:lang w:bidi="ar-SA"/>
              </w:rPr>
              <w:t>不能自主学习，不能进行对比反思，没有团队协作精神，参加舞蹈艺术实践活动不积极。</w:t>
            </w:r>
          </w:p>
        </w:tc>
      </w:tr>
    </w:tbl>
    <w:p w14:paraId="12D79EE0"/>
    <w:p w14:paraId="27399765"/>
    <w:p w14:paraId="458CC233">
      <w:pPr>
        <w:jc w:val="center"/>
        <w:rPr>
          <w:rFonts w:hint="eastAsia" w:ascii="方正小标宋简体" w:hAnsi="方正小标宋简体" w:eastAsia="方正小标宋简体" w:cs="方正小标宋简体"/>
          <w:sz w:val="44"/>
          <w:szCs w:val="44"/>
        </w:rPr>
      </w:pPr>
      <w:r>
        <w:rPr>
          <w:b/>
          <w:bCs/>
        </w:rPr>
        <w:br w:type="page"/>
      </w:r>
      <w:r>
        <w:rPr>
          <w:rFonts w:hint="eastAsia" w:ascii="方正小标宋简体" w:hAnsi="方正小标宋简体" w:eastAsia="方正小标宋简体" w:cs="方正小标宋简体"/>
          <w:sz w:val="44"/>
          <w:szCs w:val="44"/>
        </w:rPr>
        <w:t>三明学院音乐学专业（师范类）</w:t>
      </w:r>
    </w:p>
    <w:p w14:paraId="28CE929A">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99" w:name="_Toc1064365227"/>
      <w:bookmarkStart w:id="100" w:name="_Toc904421164"/>
      <w:bookmarkStart w:id="101" w:name="_Toc1461740565"/>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Hans"/>
        </w:rPr>
        <w:t>剧目排练</w:t>
      </w:r>
      <w:r>
        <w:rPr>
          <w:rFonts w:hint="eastAsia" w:ascii="方正小标宋简体" w:hAnsi="方正小标宋简体" w:eastAsia="方正小标宋简体" w:cs="方正小标宋简体"/>
          <w:b w:val="0"/>
          <w:bCs w:val="0"/>
          <w:sz w:val="44"/>
          <w:szCs w:val="44"/>
        </w:rPr>
        <w:t>》课程教学大纲</w:t>
      </w:r>
      <w:bookmarkEnd w:id="99"/>
      <w:bookmarkEnd w:id="100"/>
      <w:bookmarkEnd w:id="101"/>
    </w:p>
    <w:p w14:paraId="150627CB">
      <w:pPr>
        <w:rPr>
          <w:rFonts w:hint="eastAsia"/>
        </w:rPr>
      </w:pPr>
    </w:p>
    <w:tbl>
      <w:tblPr>
        <w:tblStyle w:val="9"/>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143"/>
        <w:gridCol w:w="1143"/>
        <w:gridCol w:w="358"/>
        <w:gridCol w:w="100"/>
        <w:gridCol w:w="1601"/>
        <w:gridCol w:w="227"/>
        <w:gridCol w:w="1144"/>
        <w:gridCol w:w="230"/>
        <w:gridCol w:w="353"/>
        <w:gridCol w:w="561"/>
        <w:gridCol w:w="711"/>
        <w:gridCol w:w="795"/>
        <w:gridCol w:w="782"/>
      </w:tblGrid>
      <w:tr w14:paraId="7954D85A">
        <w:trPr>
          <w:trHeight w:val="454" w:hRule="atLeast"/>
        </w:trPr>
        <w:tc>
          <w:tcPr>
            <w:tcW w:w="1143" w:type="dxa"/>
            <w:noWrap w:val="0"/>
            <w:vAlign w:val="center"/>
          </w:tcPr>
          <w:p w14:paraId="08AE0DC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4803" w:type="dxa"/>
            <w:gridSpan w:val="7"/>
            <w:noWrap w:val="0"/>
            <w:vAlign w:val="center"/>
          </w:tcPr>
          <w:p w14:paraId="76C0A1C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《剧目排练》</w:t>
            </w:r>
          </w:p>
        </w:tc>
        <w:tc>
          <w:tcPr>
            <w:tcW w:w="1625" w:type="dxa"/>
            <w:gridSpan w:val="3"/>
            <w:noWrap w:val="0"/>
            <w:vAlign w:val="center"/>
          </w:tcPr>
          <w:p w14:paraId="1456771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课程代码</w:t>
            </w:r>
          </w:p>
        </w:tc>
        <w:tc>
          <w:tcPr>
            <w:tcW w:w="1577" w:type="dxa"/>
            <w:gridSpan w:val="2"/>
            <w:noWrap w:val="0"/>
            <w:vAlign w:val="center"/>
          </w:tcPr>
          <w:p w14:paraId="13D865C5">
            <w:pPr>
              <w:adjustRightInd w:val="0"/>
              <w:snapToGrid w:val="0"/>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1213402612</w:t>
            </w:r>
          </w:p>
          <w:p w14:paraId="4FF77B1E">
            <w:pPr>
              <w:adjustRightInd w:val="0"/>
              <w:snapToGrid w:val="0"/>
              <w:spacing w:line="240" w:lineRule="atLeast"/>
              <w:jc w:val="center"/>
              <w:rPr>
                <w:rFonts w:hint="default"/>
                <w:lang w:val="en-US"/>
              </w:rPr>
            </w:pPr>
            <w:r>
              <w:rPr>
                <w:rFonts w:hint="eastAsia" w:ascii="仿宋" w:hAnsi="仿宋" w:eastAsia="仿宋" w:cs="仿宋"/>
                <w:sz w:val="24"/>
                <w:szCs w:val="24"/>
                <w:lang w:val="en-US" w:eastAsia="zh-CN"/>
              </w:rPr>
              <w:t>1213402613</w:t>
            </w:r>
          </w:p>
        </w:tc>
      </w:tr>
      <w:tr w14:paraId="0359A3DD">
        <w:trPr>
          <w:trHeight w:val="454" w:hRule="atLeast"/>
        </w:trPr>
        <w:tc>
          <w:tcPr>
            <w:tcW w:w="1143" w:type="dxa"/>
            <w:noWrap w:val="0"/>
            <w:vAlign w:val="center"/>
          </w:tcPr>
          <w:p w14:paraId="419D592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8005" w:type="dxa"/>
            <w:gridSpan w:val="12"/>
            <w:noWrap w:val="0"/>
            <w:vAlign w:val="center"/>
          </w:tcPr>
          <w:p w14:paraId="2656D8D2">
            <w:pPr>
              <w:adjustRightInd w:val="0"/>
              <w:snapToGrid w:val="0"/>
              <w:spacing w:line="240" w:lineRule="atLeast"/>
              <w:rPr>
                <w:rFonts w:hint="default" w:ascii="仿宋" w:hAnsi="仿宋" w:eastAsia="仿宋" w:cs="仿宋"/>
                <w:sz w:val="24"/>
                <w:szCs w:val="24"/>
                <w:lang w:val="en-US" w:eastAsia="zh-CN"/>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通识选修</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专业必修  </w:t>
            </w:r>
            <w:r>
              <w:rPr>
                <w:rFonts w:hint="eastAsia" w:ascii="仿宋" w:hAnsi="仿宋" w:eastAsia="仿宋" w:cs="仿宋"/>
                <w:sz w:val="24"/>
                <w:szCs w:val="24"/>
              </w:rPr>
              <w:sym w:font="Wingdings" w:char="00FE"/>
            </w:r>
            <w:r>
              <w:rPr>
                <w:rFonts w:hint="eastAsia" w:ascii="仿宋" w:hAnsi="仿宋" w:eastAsia="仿宋" w:cs="仿宋"/>
                <w:sz w:val="24"/>
                <w:szCs w:val="24"/>
                <w:lang w:val="en-US" w:eastAsia="zh-CN"/>
              </w:rPr>
              <w:t>专业方向课</w:t>
            </w:r>
          </w:p>
          <w:p w14:paraId="543497C7">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76B64542">
        <w:trPr>
          <w:trHeight w:val="468" w:hRule="atLeast"/>
        </w:trPr>
        <w:tc>
          <w:tcPr>
            <w:tcW w:w="1143" w:type="dxa"/>
            <w:noWrap w:val="0"/>
            <w:vAlign w:val="center"/>
          </w:tcPr>
          <w:p w14:paraId="2A93072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601" w:type="dxa"/>
            <w:gridSpan w:val="3"/>
            <w:noWrap w:val="0"/>
            <w:vAlign w:val="center"/>
          </w:tcPr>
          <w:p w14:paraId="6950029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学期</w:t>
            </w:r>
          </w:p>
        </w:tc>
        <w:tc>
          <w:tcPr>
            <w:tcW w:w="1601" w:type="dxa"/>
            <w:noWrap w:val="0"/>
            <w:vAlign w:val="center"/>
          </w:tcPr>
          <w:p w14:paraId="31C9BC4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1" w:type="dxa"/>
            <w:gridSpan w:val="3"/>
            <w:noWrap w:val="0"/>
            <w:vAlign w:val="center"/>
          </w:tcPr>
          <w:p w14:paraId="47F809C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2</w:t>
            </w:r>
          </w:p>
        </w:tc>
        <w:tc>
          <w:tcPr>
            <w:tcW w:w="1625" w:type="dxa"/>
            <w:gridSpan w:val="3"/>
            <w:noWrap w:val="0"/>
            <w:vAlign w:val="center"/>
          </w:tcPr>
          <w:p w14:paraId="183A761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1577" w:type="dxa"/>
            <w:gridSpan w:val="2"/>
            <w:noWrap w:val="0"/>
            <w:vAlign w:val="center"/>
          </w:tcPr>
          <w:p w14:paraId="0BA9E9B0">
            <w:pPr>
              <w:adjustRightInd w:val="0"/>
              <w:snapToGrid w:val="0"/>
              <w:spacing w:line="240" w:lineRule="atLeast"/>
              <w:jc w:val="center"/>
              <w:rPr>
                <w:rFonts w:hint="eastAsia" w:ascii="仿宋" w:hAnsi="仿宋" w:eastAsia="仿宋" w:cs="仿宋"/>
                <w:sz w:val="24"/>
                <w:szCs w:val="24"/>
                <w:lang w:val="en-US" w:eastAsia="zh-Hans"/>
              </w:rPr>
            </w:pPr>
            <w:r>
              <w:rPr>
                <w:rFonts w:hint="eastAsia" w:ascii="仿宋" w:hAnsi="仿宋" w:eastAsia="仿宋" w:cs="仿宋"/>
                <w:sz w:val="24"/>
                <w:szCs w:val="24"/>
              </w:rPr>
              <w:t>陈捷</w:t>
            </w:r>
          </w:p>
        </w:tc>
      </w:tr>
      <w:tr w14:paraId="4415BA5A">
        <w:trPr>
          <w:trHeight w:val="485" w:hRule="atLeast"/>
        </w:trPr>
        <w:tc>
          <w:tcPr>
            <w:tcW w:w="1143" w:type="dxa"/>
            <w:noWrap w:val="0"/>
            <w:vAlign w:val="center"/>
          </w:tcPr>
          <w:p w14:paraId="65AF9F3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601" w:type="dxa"/>
            <w:gridSpan w:val="3"/>
            <w:noWrap w:val="0"/>
            <w:vAlign w:val="center"/>
          </w:tcPr>
          <w:p w14:paraId="52A53A0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64</w:t>
            </w:r>
          </w:p>
        </w:tc>
        <w:tc>
          <w:tcPr>
            <w:tcW w:w="1601" w:type="dxa"/>
            <w:noWrap w:val="0"/>
            <w:vAlign w:val="center"/>
          </w:tcPr>
          <w:p w14:paraId="51AC424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1" w:type="dxa"/>
            <w:gridSpan w:val="3"/>
            <w:noWrap w:val="0"/>
            <w:vAlign w:val="center"/>
          </w:tcPr>
          <w:p w14:paraId="61B1D7B1">
            <w:pPr>
              <w:adjustRightInd w:val="0"/>
              <w:snapToGrid w:val="0"/>
              <w:spacing w:line="240" w:lineRule="atLeast"/>
              <w:jc w:val="center"/>
              <w:rPr>
                <w:rFonts w:hint="eastAsia" w:ascii="仿宋" w:hAnsi="仿宋" w:eastAsia="仿宋" w:cs="仿宋"/>
                <w:sz w:val="24"/>
                <w:szCs w:val="24"/>
              </w:rPr>
            </w:pPr>
          </w:p>
        </w:tc>
        <w:tc>
          <w:tcPr>
            <w:tcW w:w="1625" w:type="dxa"/>
            <w:gridSpan w:val="3"/>
            <w:tcBorders>
              <w:right w:val="single" w:color="000000" w:sz="4" w:space="0"/>
            </w:tcBorders>
            <w:noWrap w:val="0"/>
            <w:vAlign w:val="center"/>
          </w:tcPr>
          <w:p w14:paraId="14DFEE8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1577" w:type="dxa"/>
            <w:gridSpan w:val="2"/>
            <w:tcBorders>
              <w:right w:val="single" w:color="000000" w:sz="4" w:space="0"/>
            </w:tcBorders>
            <w:noWrap w:val="0"/>
            <w:vAlign w:val="center"/>
          </w:tcPr>
          <w:p w14:paraId="339B324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64</w:t>
            </w:r>
          </w:p>
        </w:tc>
      </w:tr>
      <w:tr w14:paraId="31D24A92">
        <w:trPr>
          <w:trHeight w:val="454" w:hRule="atLeast"/>
        </w:trPr>
        <w:tc>
          <w:tcPr>
            <w:tcW w:w="1143" w:type="dxa"/>
            <w:noWrap w:val="0"/>
            <w:vAlign w:val="center"/>
          </w:tcPr>
          <w:p w14:paraId="6CEAA31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8005" w:type="dxa"/>
            <w:gridSpan w:val="12"/>
            <w:noWrap w:val="0"/>
            <w:vAlign w:val="center"/>
          </w:tcPr>
          <w:p w14:paraId="51AA0FAA">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先修课程：形体舞蹈、民间舞、古典舞、现代舞、舞蹈编导</w:t>
            </w:r>
          </w:p>
          <w:p w14:paraId="553029A9">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后续课程：无</w:t>
            </w:r>
          </w:p>
        </w:tc>
      </w:tr>
      <w:tr w14:paraId="5F3E0683">
        <w:trPr>
          <w:trHeight w:val="454" w:hRule="atLeast"/>
        </w:trPr>
        <w:tc>
          <w:tcPr>
            <w:tcW w:w="1143" w:type="dxa"/>
            <w:noWrap w:val="0"/>
            <w:vAlign w:val="center"/>
          </w:tcPr>
          <w:p w14:paraId="204FFF9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8005" w:type="dxa"/>
            <w:gridSpan w:val="12"/>
            <w:noWrap w:val="0"/>
            <w:vAlign w:val="center"/>
          </w:tcPr>
          <w:p w14:paraId="389CAC7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4D3E7B52">
        <w:tc>
          <w:tcPr>
            <w:tcW w:w="1143" w:type="dxa"/>
            <w:tcBorders>
              <w:bottom w:val="single" w:color="auto" w:sz="4" w:space="0"/>
            </w:tcBorders>
            <w:noWrap w:val="0"/>
            <w:vAlign w:val="center"/>
          </w:tcPr>
          <w:p w14:paraId="0BFE507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44707B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8005" w:type="dxa"/>
            <w:gridSpan w:val="12"/>
            <w:tcBorders>
              <w:bottom w:val="single" w:color="auto" w:sz="4" w:space="0"/>
            </w:tcBorders>
            <w:noWrap w:val="0"/>
            <w:vAlign w:val="center"/>
          </w:tcPr>
          <w:p w14:paraId="6E74B775">
            <w:pPr>
              <w:adjustRightInd w:val="0"/>
              <w:snapToGrid w:val="0"/>
              <w:rPr>
                <w:rFonts w:ascii="仿宋" w:hAnsi="仿宋" w:eastAsia="仿宋" w:cs="仿宋"/>
                <w:sz w:val="24"/>
                <w:szCs w:val="24"/>
              </w:rPr>
            </w:pPr>
            <w:r>
              <w:rPr>
                <w:rFonts w:hint="eastAsia" w:ascii="仿宋" w:hAnsi="仿宋" w:eastAsia="仿宋" w:cs="仿宋"/>
                <w:sz w:val="24"/>
                <w:szCs w:val="24"/>
              </w:rPr>
              <w:t>1、历届“桃李杯”舞蹈比赛（完整版），北京环球音像出版社发行</w:t>
            </w:r>
          </w:p>
          <w:p w14:paraId="68068B79">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2、历届</w:t>
            </w:r>
            <w:r>
              <w:rPr>
                <w:rFonts w:hint="eastAsia" w:ascii="仿宋" w:hAnsi="仿宋" w:eastAsia="仿宋" w:cs="仿宋"/>
                <w:sz w:val="24"/>
                <w:szCs w:val="24"/>
                <w:lang w:val="en-US" w:eastAsia="zh-CN"/>
              </w:rPr>
              <w:t>全国舞蹈荷花奖终评视频</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全国舞蹈展演视频</w:t>
            </w:r>
          </w:p>
          <w:p w14:paraId="1E925538">
            <w:pPr>
              <w:adjustRightInd w:val="0"/>
              <w:snapToGrid w:val="0"/>
              <w:rPr>
                <w:rFonts w:ascii="仿宋" w:hAnsi="仿宋" w:eastAsia="仿宋" w:cs="仿宋"/>
                <w:sz w:val="24"/>
                <w:szCs w:val="24"/>
              </w:rPr>
            </w:pPr>
            <w:r>
              <w:rPr>
                <w:rFonts w:hint="eastAsia" w:ascii="仿宋" w:hAnsi="仿宋" w:eastAsia="仿宋" w:cs="仿宋"/>
                <w:sz w:val="24"/>
                <w:szCs w:val="24"/>
              </w:rPr>
              <w:t>3、《舞蹈编导基础教程》，李承祥著，北京舞蹈学院（内部教材）</w:t>
            </w:r>
          </w:p>
          <w:p w14:paraId="235BE938">
            <w:pPr>
              <w:adjustRightInd w:val="0"/>
              <w:snapToGrid w:val="0"/>
              <w:rPr>
                <w:rFonts w:hint="eastAsia" w:ascii="仿宋" w:hAnsi="仿宋" w:eastAsia="仿宋" w:cs="仿宋"/>
                <w:sz w:val="24"/>
                <w:szCs w:val="24"/>
              </w:rPr>
            </w:pPr>
            <w:r>
              <w:rPr>
                <w:rFonts w:hint="eastAsia" w:ascii="仿宋" w:hAnsi="仿宋" w:eastAsia="仿宋" w:cs="仿宋"/>
                <w:sz w:val="24"/>
                <w:szCs w:val="24"/>
              </w:rPr>
              <w:t>4、《中外舞蹈思想概论》，于平，人民音乐出版社。</w:t>
            </w:r>
          </w:p>
        </w:tc>
      </w:tr>
      <w:tr w14:paraId="5A757902">
        <w:tc>
          <w:tcPr>
            <w:tcW w:w="1143" w:type="dxa"/>
            <w:tcBorders>
              <w:bottom w:val="single" w:color="auto" w:sz="4" w:space="0"/>
            </w:tcBorders>
            <w:noWrap w:val="0"/>
            <w:vAlign w:val="center"/>
          </w:tcPr>
          <w:p w14:paraId="4D7ADEB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021A234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8005" w:type="dxa"/>
            <w:gridSpan w:val="12"/>
            <w:tcBorders>
              <w:bottom w:val="single" w:color="auto" w:sz="4" w:space="0"/>
            </w:tcBorders>
            <w:noWrap w:val="0"/>
            <w:vAlign w:val="center"/>
          </w:tcPr>
          <w:p w14:paraId="5F08E5CD">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1、历届</w:t>
            </w:r>
            <w:r>
              <w:rPr>
                <w:rFonts w:hint="eastAsia" w:ascii="仿宋" w:hAnsi="仿宋" w:eastAsia="仿宋" w:cs="仿宋"/>
                <w:sz w:val="24"/>
                <w:szCs w:val="24"/>
                <w:lang w:val="en-US" w:eastAsia="zh-CN"/>
              </w:rPr>
              <w:t>全国舞蹈荷花奖终评视频</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全国舞蹈展演视频</w:t>
            </w:r>
          </w:p>
          <w:p w14:paraId="68BF3E02">
            <w:pPr>
              <w:adjustRightInd w:val="0"/>
              <w:snapToGrid w:val="0"/>
              <w:rPr>
                <w:rFonts w:ascii="仿宋" w:hAnsi="仿宋" w:eastAsia="仿宋" w:cs="仿宋"/>
                <w:sz w:val="24"/>
                <w:szCs w:val="24"/>
              </w:rPr>
            </w:pPr>
            <w:r>
              <w:rPr>
                <w:rFonts w:hint="eastAsia" w:ascii="仿宋" w:hAnsi="仿宋" w:eastAsia="仿宋" w:cs="仿宋"/>
                <w:sz w:val="24"/>
                <w:szCs w:val="24"/>
              </w:rPr>
              <w:t>2、《舞蹈学导论》，吕艺生著，上海音乐出版社，2004</w:t>
            </w:r>
          </w:p>
          <w:p w14:paraId="019B02BB">
            <w:pPr>
              <w:adjustRightInd w:val="0"/>
              <w:snapToGrid w:val="0"/>
              <w:rPr>
                <w:rFonts w:ascii="仿宋" w:hAnsi="仿宋" w:eastAsia="仿宋" w:cs="仿宋"/>
                <w:sz w:val="24"/>
                <w:szCs w:val="24"/>
              </w:rPr>
            </w:pPr>
            <w:r>
              <w:rPr>
                <w:rFonts w:hint="eastAsia" w:ascii="仿宋" w:hAnsi="仿宋" w:eastAsia="仿宋" w:cs="仿宋"/>
                <w:sz w:val="24"/>
                <w:szCs w:val="24"/>
              </w:rPr>
              <w:t>3、《中国舞蹈编导教材》，孙天路主编，高等教育出版社，2004年。</w:t>
            </w:r>
          </w:p>
          <w:p w14:paraId="712B8468">
            <w:pPr>
              <w:adjustRightInd w:val="0"/>
              <w:snapToGrid w:val="0"/>
              <w:rPr>
                <w:rFonts w:hint="eastAsia" w:ascii="仿宋" w:hAnsi="仿宋" w:eastAsia="仿宋" w:cs="仿宋"/>
                <w:sz w:val="24"/>
                <w:szCs w:val="24"/>
              </w:rPr>
            </w:pPr>
            <w:r>
              <w:rPr>
                <w:rFonts w:hint="eastAsia" w:ascii="仿宋" w:hAnsi="仿宋" w:eastAsia="仿宋" w:cs="仿宋"/>
                <w:sz w:val="24"/>
                <w:szCs w:val="24"/>
              </w:rPr>
              <w:t>4、《舞蹈编导基础教程》，李承祥著，北京舞蹈学院（内部教材）</w:t>
            </w:r>
          </w:p>
        </w:tc>
      </w:tr>
      <w:tr w14:paraId="0B84692D">
        <w:tc>
          <w:tcPr>
            <w:tcW w:w="1143" w:type="dxa"/>
            <w:tcBorders>
              <w:bottom w:val="single" w:color="auto" w:sz="4" w:space="0"/>
            </w:tcBorders>
            <w:noWrap w:val="0"/>
            <w:vAlign w:val="center"/>
          </w:tcPr>
          <w:p w14:paraId="115BC9D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37AC5EC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8005" w:type="dxa"/>
            <w:gridSpan w:val="12"/>
            <w:tcBorders>
              <w:bottom w:val="single" w:color="auto" w:sz="4" w:space="0"/>
            </w:tcBorders>
            <w:noWrap w:val="0"/>
            <w:vAlign w:val="center"/>
          </w:tcPr>
          <w:p w14:paraId="70821CC5">
            <w:pPr>
              <w:adjustRightInd w:val="0"/>
              <w:snapToGrid w:val="0"/>
              <w:rPr>
                <w:rFonts w:hint="eastAsia" w:ascii="仿宋" w:hAnsi="仿宋" w:eastAsia="仿宋" w:cs="仿宋"/>
                <w:kern w:val="0"/>
                <w:sz w:val="24"/>
                <w:szCs w:val="24"/>
              </w:rPr>
            </w:pPr>
            <w:r>
              <w:rPr>
                <w:rFonts w:hint="eastAsia" w:ascii="仿宋" w:hAnsi="仿宋" w:eastAsia="仿宋" w:cs="仿宋"/>
                <w:sz w:val="24"/>
                <w:szCs w:val="24"/>
                <w:lang w:val="en-US" w:eastAsia="zh-CN"/>
              </w:rPr>
              <w:t>相关教学视频、</w:t>
            </w:r>
            <w:r>
              <w:rPr>
                <w:rFonts w:hint="eastAsia" w:ascii="仿宋" w:hAnsi="仿宋" w:eastAsia="仿宋" w:cs="仿宋"/>
                <w:sz w:val="24"/>
                <w:szCs w:val="24"/>
              </w:rPr>
              <w:t>教学大纲、授课计划、考核方法、电子教材、阅读资料、网络文献、各大链接网址相关教学资源。</w:t>
            </w:r>
          </w:p>
        </w:tc>
      </w:tr>
      <w:tr w14:paraId="0861C787">
        <w:trPr>
          <w:trHeight w:val="90" w:hRule="atLeast"/>
        </w:trPr>
        <w:tc>
          <w:tcPr>
            <w:tcW w:w="1143" w:type="dxa"/>
            <w:shd w:val="clear" w:color="auto" w:fill="FFFFFF"/>
            <w:noWrap w:val="0"/>
            <w:vAlign w:val="center"/>
          </w:tcPr>
          <w:p w14:paraId="349E032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40F6C0A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2CCEB32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8005" w:type="dxa"/>
            <w:gridSpan w:val="12"/>
            <w:tcBorders>
              <w:bottom w:val="single" w:color="auto" w:sz="4" w:space="0"/>
            </w:tcBorders>
            <w:shd w:val="clear" w:color="auto" w:fill="FFFFFF"/>
            <w:noWrap w:val="0"/>
            <w:vAlign w:val="center"/>
          </w:tcPr>
          <w:p w14:paraId="2BF9D1CD">
            <w:pPr>
              <w:adjustRightInd w:val="0"/>
              <w:snapToGrid w:val="0"/>
              <w:spacing w:line="240" w:lineRule="atLeast"/>
              <w:jc w:val="left"/>
              <w:rPr>
                <w:rFonts w:ascii="仿宋" w:hAnsi="仿宋" w:eastAsia="仿宋" w:cs="仿宋"/>
                <w:kern w:val="0"/>
                <w:sz w:val="24"/>
                <w:szCs w:val="24"/>
              </w:rPr>
            </w:pPr>
            <w:r>
              <w:rPr>
                <w:rFonts w:hint="eastAsia" w:ascii="仿宋" w:hAnsi="仿宋" w:eastAsia="仿宋" w:cs="仿宋"/>
                <w:sz w:val="24"/>
                <w:szCs w:val="24"/>
              </w:rPr>
              <w:t>本课程是普通高等学校音乐学本科专业的专业必修课程，是培养学生从事音乐教育音乐表演、艺术相关工作基本能力的一门课程，是培养学生艺术综合素养的重要途径，对于学生认识自我身体、展现个人综合的素质具有重要作用</w:t>
            </w:r>
            <w:r>
              <w:rPr>
                <w:rFonts w:hint="eastAsia" w:ascii="仿宋" w:hAnsi="仿宋" w:eastAsia="仿宋" w:cs="仿宋"/>
                <w:sz w:val="24"/>
                <w:szCs w:val="24"/>
                <w:lang w:eastAsia="zh-CN"/>
              </w:rPr>
              <w:t>。</w:t>
            </w:r>
          </w:p>
        </w:tc>
      </w:tr>
      <w:tr w14:paraId="759F06D1">
        <w:trPr>
          <w:trHeight w:val="659" w:hRule="atLeast"/>
        </w:trPr>
        <w:tc>
          <w:tcPr>
            <w:tcW w:w="1143" w:type="dxa"/>
            <w:vMerge w:val="restart"/>
            <w:shd w:val="clear" w:color="auto" w:fill="FFFFFF"/>
            <w:noWrap w:val="0"/>
            <w:vAlign w:val="center"/>
          </w:tcPr>
          <w:p w14:paraId="162F7EB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40F4B2F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8005" w:type="dxa"/>
            <w:gridSpan w:val="12"/>
            <w:tcBorders>
              <w:bottom w:val="single" w:color="auto" w:sz="4" w:space="0"/>
            </w:tcBorders>
            <w:shd w:val="clear" w:color="auto" w:fill="FFFFFF"/>
            <w:noWrap w:val="0"/>
            <w:vAlign w:val="center"/>
          </w:tcPr>
          <w:p w14:paraId="1FCA7D51">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通过本课程的学习，学生具备如下知识、能力及情感态度价值观：</w:t>
            </w:r>
          </w:p>
          <w:p w14:paraId="399A2A62">
            <w:pPr>
              <w:adjustRightInd w:val="0"/>
              <w:snapToGrid w:val="0"/>
              <w:spacing w:line="240" w:lineRule="atLeast"/>
              <w:jc w:val="left"/>
              <w:rPr>
                <w:rFonts w:hint="eastAsia" w:ascii="仿宋" w:hAnsi="仿宋" w:eastAsia="仿宋" w:cs="仿宋"/>
                <w:sz w:val="24"/>
                <w:szCs w:val="24"/>
                <w:lang w:val="en-US" w:eastAsia="zh-CN"/>
              </w:rPr>
            </w:pPr>
            <w:r>
              <w:rPr>
                <w:rFonts w:hint="eastAsia" w:ascii="仿宋" w:hAnsi="仿宋" w:eastAsia="仿宋" w:cs="仿宋"/>
                <w:b/>
                <w:bCs/>
                <w:kern w:val="0"/>
                <w:sz w:val="24"/>
                <w:szCs w:val="24"/>
                <w:lang w:val="en-US" w:eastAsia="zh-CN" w:bidi="ar-SA"/>
              </w:rPr>
              <w:t>课程目标1</w:t>
            </w:r>
            <w:r>
              <w:rPr>
                <w:rFonts w:hint="default" w:ascii="仿宋" w:hAnsi="仿宋" w:eastAsia="仿宋" w:cs="仿宋"/>
                <w:b/>
                <w:bCs/>
                <w:kern w:val="0"/>
                <w:sz w:val="24"/>
                <w:szCs w:val="24"/>
                <w:lang w:eastAsia="zh-CN" w:bidi="ar-SA"/>
              </w:rPr>
              <w:t>：</w:t>
            </w:r>
            <w:r>
              <w:rPr>
                <w:rFonts w:hint="eastAsia" w:ascii="仿宋" w:hAnsi="仿宋" w:eastAsia="仿宋" w:cs="仿宋"/>
                <w:kern w:val="0"/>
                <w:sz w:val="24"/>
                <w:szCs w:val="24"/>
                <w:lang w:val="en-US" w:eastAsia="zh-CN" w:bidi="ar-SA"/>
              </w:rPr>
              <w:t>具有一定的舞蹈</w:t>
            </w:r>
            <w:r>
              <w:rPr>
                <w:rFonts w:ascii="仿宋" w:hAnsi="仿宋" w:eastAsia="仿宋" w:cs="仿宋"/>
                <w:kern w:val="0"/>
                <w:sz w:val="24"/>
                <w:szCs w:val="24"/>
                <w:lang w:val="en-US" w:eastAsia="zh-CN" w:bidi="ar-SA"/>
              </w:rPr>
              <w:t>教学</w:t>
            </w:r>
            <w:r>
              <w:rPr>
                <w:rFonts w:hint="eastAsia" w:ascii="仿宋" w:hAnsi="仿宋" w:eastAsia="仿宋" w:cs="仿宋"/>
                <w:kern w:val="0"/>
                <w:sz w:val="24"/>
                <w:szCs w:val="24"/>
                <w:lang w:val="en-US" w:eastAsia="zh-CN" w:bidi="ar-SA"/>
              </w:rPr>
              <w:t>编排能</w:t>
            </w:r>
            <w:r>
              <w:rPr>
                <w:rFonts w:ascii="仿宋" w:hAnsi="仿宋" w:eastAsia="仿宋" w:cs="仿宋"/>
                <w:kern w:val="0"/>
                <w:sz w:val="24"/>
                <w:szCs w:val="24"/>
                <w:lang w:val="en-US" w:eastAsia="zh-CN" w:bidi="ar-SA"/>
              </w:rPr>
              <w:t>力</w:t>
            </w:r>
            <w:r>
              <w:rPr>
                <w:rFonts w:hint="eastAsia" w:ascii="仿宋" w:hAnsi="仿宋" w:eastAsia="仿宋" w:cs="仿宋"/>
                <w:kern w:val="0"/>
                <w:sz w:val="24"/>
                <w:szCs w:val="24"/>
                <w:lang w:val="en-US" w:eastAsia="zh-CN" w:bidi="ar-SA"/>
              </w:rPr>
              <w:t>，</w:t>
            </w:r>
            <w:r>
              <w:rPr>
                <w:rFonts w:ascii="仿宋" w:hAnsi="仿宋" w:eastAsia="仿宋" w:cs="仿宋"/>
                <w:kern w:val="0"/>
                <w:sz w:val="24"/>
                <w:szCs w:val="24"/>
                <w:lang w:val="en-US" w:eastAsia="zh-CN" w:bidi="ar-SA"/>
              </w:rPr>
              <w:t>运用学科知识和现代信息技术进行音乐课堂教学和课外音乐活动设计，具有传承传统音乐舞蹈文化的意识</w:t>
            </w:r>
            <w:r>
              <w:rPr>
                <w:rFonts w:hint="eastAsia" w:ascii="仿宋" w:hAnsi="仿宋" w:eastAsia="仿宋" w:cs="仿宋"/>
                <w:kern w:val="0"/>
                <w:sz w:val="24"/>
                <w:szCs w:val="24"/>
                <w:lang w:val="en-US" w:eastAsia="zh-CN" w:bidi="ar-SA"/>
              </w:rPr>
              <w:t>。（支撑毕业要</w:t>
            </w:r>
            <w:r>
              <w:rPr>
                <w:rFonts w:hint="eastAsia" w:ascii="仿宋" w:hAnsi="仿宋" w:eastAsia="仿宋" w:cs="仿宋"/>
                <w:sz w:val="24"/>
                <w:szCs w:val="24"/>
                <w:lang w:val="en-US" w:eastAsia="zh-CN"/>
              </w:rPr>
              <w:t>求 4.3 ）</w:t>
            </w:r>
          </w:p>
          <w:p w14:paraId="579E99CA">
            <w:pPr>
              <w:adjustRightInd w:val="0"/>
              <w:snapToGrid w:val="0"/>
              <w:spacing w:line="240" w:lineRule="atLeast"/>
              <w:jc w:val="left"/>
              <w:rPr>
                <w:rFonts w:hint="eastAsia" w:ascii="仿宋" w:hAnsi="仿宋" w:eastAsia="仿宋" w:cs="仿宋"/>
                <w:sz w:val="24"/>
                <w:szCs w:val="24"/>
                <w:lang w:val="en-US" w:eastAsia="zh-CN"/>
              </w:rPr>
            </w:pPr>
            <w:r>
              <w:rPr>
                <w:rFonts w:hint="eastAsia" w:ascii="仿宋" w:hAnsi="仿宋" w:eastAsia="仿宋" w:cs="仿宋"/>
                <w:b/>
                <w:bCs/>
                <w:kern w:val="0"/>
                <w:sz w:val="24"/>
                <w:szCs w:val="24"/>
                <w:lang w:val="en-US" w:eastAsia="zh-CN" w:bidi="ar-SA"/>
              </w:rPr>
              <w:t>课程目标2</w:t>
            </w:r>
            <w:r>
              <w:rPr>
                <w:rFonts w:hint="default" w:ascii="仿宋" w:hAnsi="仿宋" w:eastAsia="仿宋" w:cs="仿宋"/>
                <w:b/>
                <w:bCs/>
                <w:kern w:val="0"/>
                <w:sz w:val="24"/>
                <w:szCs w:val="24"/>
                <w:lang w:val="en-US" w:eastAsia="zh-CN" w:bidi="ar-SA"/>
              </w:rPr>
              <w:t>：</w:t>
            </w:r>
            <w:r>
              <w:rPr>
                <w:rFonts w:hint="eastAsia" w:ascii="仿宋" w:hAnsi="仿宋" w:eastAsia="仿宋" w:cs="仿宋"/>
                <w:sz w:val="24"/>
                <w:szCs w:val="24"/>
                <w:lang w:val="en-US" w:eastAsia="zh-CN"/>
              </w:rPr>
              <w:t>明确舞蹈剧目排练的学习对教师成长的意义，学会不断提高自身专业能力，了解社会对音乐舞蹈专业的需求以及发展趋势，初步进行职业规划（支撑毕业要求7.2）</w:t>
            </w:r>
          </w:p>
          <w:p w14:paraId="4E5620C3">
            <w:pPr>
              <w:adjustRightInd w:val="0"/>
              <w:snapToGrid w:val="0"/>
              <w:spacing w:line="240" w:lineRule="atLeast"/>
              <w:jc w:val="left"/>
              <w:rPr>
                <w:rFonts w:hint="eastAsia" w:ascii="仿宋" w:hAnsi="仿宋" w:eastAsia="仿宋" w:cs="仿宋"/>
                <w:color w:val="auto"/>
                <w:sz w:val="24"/>
                <w:szCs w:val="24"/>
              </w:rPr>
            </w:pPr>
            <w:r>
              <w:rPr>
                <w:rFonts w:hint="eastAsia" w:ascii="仿宋" w:hAnsi="仿宋" w:eastAsia="仿宋" w:cs="仿宋"/>
                <w:b/>
                <w:bCs/>
                <w:sz w:val="24"/>
                <w:szCs w:val="24"/>
              </w:rPr>
              <w:t>课程目标3</w:t>
            </w:r>
            <w:r>
              <w:rPr>
                <w:rFonts w:hint="default" w:ascii="仿宋" w:hAnsi="仿宋" w:eastAsia="仿宋" w:cs="仿宋"/>
                <w:b/>
                <w:bCs/>
                <w:sz w:val="24"/>
                <w:szCs w:val="24"/>
              </w:rPr>
              <w:t>：</w:t>
            </w:r>
            <w:r>
              <w:rPr>
                <w:rFonts w:hint="eastAsia" w:ascii="仿宋" w:hAnsi="仿宋" w:eastAsia="仿宋" w:cs="仿宋"/>
                <w:sz w:val="24"/>
                <w:szCs w:val="24"/>
              </w:rPr>
              <w:t>学会沟通与合作</w:t>
            </w:r>
            <w:r>
              <w:rPr>
                <w:rFonts w:hint="default" w:ascii="仿宋" w:hAnsi="仿宋" w:eastAsia="仿宋" w:cs="仿宋"/>
                <w:sz w:val="24"/>
                <w:szCs w:val="24"/>
                <w:lang w:val="en-US"/>
              </w:rPr>
              <w:t>.</w:t>
            </w:r>
            <w:r>
              <w:rPr>
                <w:rFonts w:hint="eastAsia" w:ascii="仿宋" w:hAnsi="仿宋" w:eastAsia="仿宋" w:cs="仿宋"/>
                <w:sz w:val="24"/>
                <w:szCs w:val="24"/>
              </w:rPr>
              <w:t>掌握人际交往和沟通的方式方法，具备团队协作精神，自觉和同伴形成学习共同体。有一定的沟通交流能力，能够团结协作，有效地完成小型群舞的排练（支撑材料8.1、8.2）</w:t>
            </w:r>
          </w:p>
        </w:tc>
      </w:tr>
      <w:tr w14:paraId="16709528">
        <w:trPr>
          <w:trHeight w:val="642" w:hRule="atLeast"/>
        </w:trPr>
        <w:tc>
          <w:tcPr>
            <w:tcW w:w="1143" w:type="dxa"/>
            <w:vMerge w:val="continue"/>
            <w:shd w:val="clear" w:color="auto" w:fill="FFFFFF"/>
            <w:noWrap w:val="0"/>
            <w:vAlign w:val="center"/>
          </w:tcPr>
          <w:p w14:paraId="23401853">
            <w:pPr>
              <w:adjustRightInd w:val="0"/>
              <w:snapToGrid w:val="0"/>
              <w:spacing w:line="240" w:lineRule="atLeast"/>
              <w:jc w:val="center"/>
              <w:rPr>
                <w:rFonts w:hint="eastAsia" w:ascii="仿宋" w:hAnsi="仿宋" w:eastAsia="仿宋" w:cs="仿宋"/>
                <w:sz w:val="24"/>
                <w:szCs w:val="24"/>
              </w:rPr>
            </w:pPr>
          </w:p>
        </w:tc>
        <w:tc>
          <w:tcPr>
            <w:tcW w:w="1501" w:type="dxa"/>
            <w:gridSpan w:val="2"/>
            <w:tcBorders>
              <w:bottom w:val="single" w:color="auto" w:sz="4" w:space="0"/>
            </w:tcBorders>
            <w:shd w:val="clear" w:color="auto" w:fill="FFFFFF"/>
            <w:noWrap w:val="0"/>
            <w:vAlign w:val="center"/>
          </w:tcPr>
          <w:p w14:paraId="24A2BE3E">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p>
        </w:tc>
        <w:tc>
          <w:tcPr>
            <w:tcW w:w="4216" w:type="dxa"/>
            <w:gridSpan w:val="7"/>
            <w:tcBorders>
              <w:bottom w:val="single" w:color="auto" w:sz="4" w:space="0"/>
            </w:tcBorders>
            <w:shd w:val="clear" w:color="auto" w:fill="FFFFFF"/>
            <w:noWrap w:val="0"/>
            <w:vAlign w:val="center"/>
          </w:tcPr>
          <w:p w14:paraId="0F6BA6A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毕业要求分解指标点</w:t>
            </w:r>
          </w:p>
        </w:tc>
        <w:tc>
          <w:tcPr>
            <w:tcW w:w="2288" w:type="dxa"/>
            <w:gridSpan w:val="3"/>
            <w:tcBorders>
              <w:bottom w:val="single" w:color="auto" w:sz="4" w:space="0"/>
            </w:tcBorders>
            <w:shd w:val="clear" w:color="auto" w:fill="FFFFFF"/>
            <w:noWrap w:val="0"/>
            <w:vAlign w:val="center"/>
          </w:tcPr>
          <w:p w14:paraId="29D5163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w:t>
            </w:r>
          </w:p>
        </w:tc>
      </w:tr>
      <w:tr w14:paraId="2E2DAA94">
        <w:trPr>
          <w:trHeight w:val="1339" w:hRule="atLeast"/>
        </w:trPr>
        <w:tc>
          <w:tcPr>
            <w:tcW w:w="1143" w:type="dxa"/>
            <w:vMerge w:val="continue"/>
            <w:shd w:val="clear" w:color="auto" w:fill="FFFFFF"/>
            <w:noWrap w:val="0"/>
            <w:vAlign w:val="center"/>
          </w:tcPr>
          <w:p w14:paraId="35DC5F64">
            <w:pPr>
              <w:adjustRightInd w:val="0"/>
              <w:snapToGrid w:val="0"/>
              <w:spacing w:line="240" w:lineRule="atLeast"/>
              <w:jc w:val="center"/>
              <w:rPr>
                <w:rFonts w:hint="eastAsia" w:ascii="仿宋" w:hAnsi="仿宋" w:eastAsia="仿宋" w:cs="仿宋"/>
                <w:sz w:val="24"/>
                <w:szCs w:val="24"/>
              </w:rPr>
            </w:pPr>
          </w:p>
        </w:tc>
        <w:tc>
          <w:tcPr>
            <w:tcW w:w="1501" w:type="dxa"/>
            <w:gridSpan w:val="2"/>
            <w:tcBorders>
              <w:bottom w:val="single" w:color="auto" w:sz="4" w:space="0"/>
            </w:tcBorders>
            <w:shd w:val="clear" w:color="auto" w:fill="FFFFFF"/>
            <w:noWrap w:val="0"/>
            <w:vAlign w:val="center"/>
          </w:tcPr>
          <w:p w14:paraId="060D3E2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p w14:paraId="41173721">
            <w:pPr>
              <w:adjustRightInd w:val="0"/>
              <w:snapToGrid w:val="0"/>
              <w:jc w:val="center"/>
              <w:rPr>
                <w:rFonts w:hint="eastAsia" w:ascii="仿宋" w:hAnsi="仿宋" w:eastAsia="仿宋" w:cs="仿宋"/>
                <w:color w:val="auto"/>
                <w:sz w:val="24"/>
                <w:szCs w:val="24"/>
              </w:rPr>
            </w:pPr>
          </w:p>
        </w:tc>
        <w:tc>
          <w:tcPr>
            <w:tcW w:w="4216" w:type="dxa"/>
            <w:gridSpan w:val="7"/>
            <w:shd w:val="clear" w:color="auto" w:fill="FFFFFF"/>
            <w:noWrap w:val="0"/>
            <w:vAlign w:val="center"/>
          </w:tcPr>
          <w:p w14:paraId="7F61C3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lang w:eastAsia="zh-Hans"/>
              </w:rPr>
            </w:pPr>
            <w:r>
              <w:rPr>
                <w:rFonts w:hint="eastAsia" w:ascii="仿宋" w:hAnsi="仿宋" w:eastAsia="仿宋" w:cs="仿宋"/>
                <w:kern w:val="2"/>
                <w:sz w:val="24"/>
                <w:szCs w:val="24"/>
                <w:lang w:val="en-US" w:eastAsia="zh-CN" w:bidi="ar-SA"/>
              </w:rPr>
              <w:t>4.3</w:t>
            </w:r>
            <w:r>
              <w:rPr>
                <w:rFonts w:ascii="仿宋" w:hAnsi="仿宋" w:eastAsia="仿宋" w:cs="仿宋"/>
                <w:kern w:val="2"/>
                <w:sz w:val="24"/>
                <w:szCs w:val="24"/>
                <w:lang w:val="en-US" w:eastAsia="zh-CN" w:bidi="ar-SA"/>
              </w:rPr>
              <w:t>【传统文化传承】具有传承传统音乐舞蹈文化的意识，能够运用传统音乐舞蹈文化资源</w:t>
            </w:r>
            <w:r>
              <w:rPr>
                <w:rFonts w:hint="default" w:ascii="仿宋" w:hAnsi="仿宋" w:eastAsia="仿宋" w:cs="仿宋"/>
                <w:kern w:val="2"/>
                <w:sz w:val="24"/>
                <w:szCs w:val="24"/>
                <w:lang w:val="en-US" w:eastAsia="zh-CN" w:bidi="ar-SA"/>
              </w:rPr>
              <w:t>进行课堂教学和开展课外音乐舞蹈活动。</w:t>
            </w:r>
          </w:p>
        </w:tc>
        <w:tc>
          <w:tcPr>
            <w:tcW w:w="2288" w:type="dxa"/>
            <w:gridSpan w:val="3"/>
            <w:shd w:val="clear" w:color="auto" w:fill="FFFFFF"/>
            <w:noWrap w:val="0"/>
            <w:vAlign w:val="center"/>
          </w:tcPr>
          <w:p w14:paraId="68335B7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教学能力</w:t>
            </w:r>
          </w:p>
          <w:p w14:paraId="2D5C485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(M)</w:t>
            </w:r>
          </w:p>
          <w:p w14:paraId="0B65A271">
            <w:pPr>
              <w:adjustRightInd w:val="0"/>
              <w:snapToGrid w:val="0"/>
              <w:jc w:val="center"/>
              <w:rPr>
                <w:rFonts w:hint="eastAsia" w:ascii="仿宋" w:hAnsi="仿宋" w:eastAsia="仿宋" w:cs="仿宋"/>
                <w:color w:val="auto"/>
                <w:sz w:val="24"/>
                <w:szCs w:val="24"/>
                <w:lang w:val="en-US" w:eastAsia="zh-Hans"/>
              </w:rPr>
            </w:pPr>
          </w:p>
        </w:tc>
      </w:tr>
      <w:tr w14:paraId="0DAA4DA0">
        <w:trPr>
          <w:trHeight w:val="1481" w:hRule="atLeast"/>
        </w:trPr>
        <w:tc>
          <w:tcPr>
            <w:tcW w:w="1143" w:type="dxa"/>
            <w:vMerge w:val="continue"/>
            <w:shd w:val="clear" w:color="auto" w:fill="FFFFFF"/>
            <w:noWrap w:val="0"/>
            <w:vAlign w:val="center"/>
          </w:tcPr>
          <w:p w14:paraId="33C5C551">
            <w:pPr>
              <w:adjustRightInd w:val="0"/>
              <w:snapToGrid w:val="0"/>
              <w:spacing w:line="240" w:lineRule="atLeast"/>
              <w:jc w:val="center"/>
              <w:rPr>
                <w:rFonts w:hint="eastAsia" w:ascii="仿宋" w:hAnsi="仿宋" w:eastAsia="仿宋" w:cs="仿宋"/>
                <w:sz w:val="24"/>
                <w:szCs w:val="24"/>
              </w:rPr>
            </w:pPr>
          </w:p>
        </w:tc>
        <w:tc>
          <w:tcPr>
            <w:tcW w:w="1501" w:type="dxa"/>
            <w:gridSpan w:val="2"/>
            <w:shd w:val="clear" w:color="auto" w:fill="FFFFFF"/>
            <w:noWrap w:val="0"/>
            <w:vAlign w:val="center"/>
          </w:tcPr>
          <w:p w14:paraId="217B7D1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r>
              <w:rPr>
                <w:rFonts w:hint="default" w:ascii="仿宋" w:hAnsi="仿宋" w:eastAsia="仿宋" w:cs="仿宋"/>
                <w:sz w:val="24"/>
                <w:szCs w:val="24"/>
              </w:rPr>
              <w:t>2</w:t>
            </w:r>
          </w:p>
          <w:p w14:paraId="25877AA6">
            <w:pPr>
              <w:adjustRightInd w:val="0"/>
              <w:snapToGrid w:val="0"/>
              <w:jc w:val="center"/>
              <w:rPr>
                <w:rFonts w:hint="eastAsia" w:ascii="仿宋" w:hAnsi="仿宋" w:eastAsia="仿宋" w:cs="仿宋"/>
                <w:color w:val="auto"/>
                <w:sz w:val="24"/>
                <w:szCs w:val="24"/>
              </w:rPr>
            </w:pPr>
          </w:p>
        </w:tc>
        <w:tc>
          <w:tcPr>
            <w:tcW w:w="4216" w:type="dxa"/>
            <w:gridSpan w:val="7"/>
            <w:shd w:val="clear" w:color="auto" w:fill="FFFFFF"/>
            <w:noWrap w:val="0"/>
            <w:vAlign w:val="center"/>
          </w:tcPr>
          <w:p w14:paraId="5EDBB9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lang w:eastAsia="zh-Hans"/>
              </w:rPr>
            </w:pPr>
            <w:r>
              <w:rPr>
                <w:rFonts w:hint="default" w:ascii="仿宋" w:hAnsi="仿宋" w:eastAsia="仿宋" w:cs="仿宋"/>
                <w:kern w:val="2"/>
                <w:sz w:val="24"/>
                <w:szCs w:val="24"/>
                <w:lang w:val="en-US" w:eastAsia="zh-CN" w:bidi="ar-SA"/>
              </w:rPr>
              <w:t>7.2【自我发展】明确终身学习对中学教师成长的意义，形成终身学习与自我发展的意识，了解音乐教育发展趋势和社会需求，根据音乐基础教育课程的改革发展动态，进行职业生涯发展规划。</w:t>
            </w:r>
          </w:p>
        </w:tc>
        <w:tc>
          <w:tcPr>
            <w:tcW w:w="2288" w:type="dxa"/>
            <w:gridSpan w:val="3"/>
            <w:shd w:val="clear" w:color="auto" w:fill="FFFFFF"/>
            <w:noWrap w:val="0"/>
            <w:vAlign w:val="center"/>
          </w:tcPr>
          <w:p w14:paraId="74753E20">
            <w:pPr>
              <w:adjustRightInd w:val="0"/>
              <w:snapToGrid w:val="0"/>
              <w:jc w:val="center"/>
              <w:rPr>
                <w:rFonts w:ascii="仿宋" w:hAnsi="仿宋" w:eastAsia="仿宋" w:cs="仿宋"/>
                <w:sz w:val="24"/>
                <w:szCs w:val="24"/>
              </w:rPr>
            </w:pPr>
            <w:r>
              <w:rPr>
                <w:rFonts w:hint="eastAsia" w:ascii="仿宋" w:hAnsi="仿宋" w:eastAsia="仿宋" w:cs="仿宋"/>
                <w:sz w:val="24"/>
                <w:szCs w:val="24"/>
              </w:rPr>
              <w:t>学会反思</w:t>
            </w:r>
          </w:p>
          <w:p w14:paraId="7D9FADC0">
            <w:pPr>
              <w:adjustRightInd w:val="0"/>
              <w:snapToGrid w:val="0"/>
              <w:jc w:val="center"/>
              <w:rPr>
                <w:rFonts w:hint="eastAsia" w:ascii="仿宋" w:hAnsi="仿宋" w:eastAsia="仿宋" w:cs="仿宋"/>
                <w:color w:val="auto"/>
                <w:sz w:val="24"/>
                <w:szCs w:val="24"/>
                <w:lang w:val="en-US" w:eastAsia="zh-Hans"/>
              </w:rPr>
            </w:pPr>
            <w:r>
              <w:rPr>
                <w:rFonts w:hint="eastAsia" w:ascii="仿宋" w:hAnsi="仿宋" w:eastAsia="仿宋" w:cs="仿宋"/>
                <w:sz w:val="24"/>
                <w:szCs w:val="24"/>
              </w:rPr>
              <w:t>（</w:t>
            </w:r>
            <w:r>
              <w:rPr>
                <w:rFonts w:hint="default" w:ascii="仿宋" w:hAnsi="仿宋" w:eastAsia="仿宋" w:cs="仿宋"/>
                <w:sz w:val="24"/>
                <w:szCs w:val="24"/>
              </w:rPr>
              <w:t>L</w:t>
            </w:r>
            <w:r>
              <w:rPr>
                <w:rFonts w:hint="eastAsia" w:ascii="仿宋" w:hAnsi="仿宋" w:eastAsia="仿宋" w:cs="仿宋"/>
                <w:sz w:val="24"/>
                <w:szCs w:val="24"/>
              </w:rPr>
              <w:t>）</w:t>
            </w:r>
          </w:p>
        </w:tc>
      </w:tr>
      <w:tr w14:paraId="39418C27">
        <w:trPr>
          <w:trHeight w:val="1183" w:hRule="atLeast"/>
        </w:trPr>
        <w:tc>
          <w:tcPr>
            <w:tcW w:w="1143" w:type="dxa"/>
            <w:vMerge w:val="continue"/>
            <w:shd w:val="clear" w:color="auto" w:fill="FFFFFF"/>
            <w:noWrap w:val="0"/>
            <w:vAlign w:val="center"/>
          </w:tcPr>
          <w:p w14:paraId="17DB1B98">
            <w:pPr>
              <w:adjustRightInd w:val="0"/>
              <w:snapToGrid w:val="0"/>
              <w:spacing w:line="240" w:lineRule="atLeast"/>
              <w:jc w:val="center"/>
              <w:rPr>
                <w:rFonts w:hint="eastAsia" w:ascii="仿宋" w:hAnsi="仿宋" w:eastAsia="仿宋" w:cs="仿宋"/>
                <w:sz w:val="24"/>
                <w:szCs w:val="24"/>
              </w:rPr>
            </w:pPr>
          </w:p>
        </w:tc>
        <w:tc>
          <w:tcPr>
            <w:tcW w:w="1501" w:type="dxa"/>
            <w:gridSpan w:val="2"/>
            <w:tcBorders>
              <w:bottom w:val="single" w:color="auto" w:sz="4" w:space="0"/>
            </w:tcBorders>
            <w:shd w:val="clear" w:color="auto" w:fill="FFFFFF"/>
            <w:noWrap w:val="0"/>
            <w:vAlign w:val="center"/>
          </w:tcPr>
          <w:p w14:paraId="1635ADA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r>
              <w:rPr>
                <w:rFonts w:hint="default" w:ascii="仿宋" w:hAnsi="仿宋" w:eastAsia="仿宋" w:cs="仿宋"/>
                <w:sz w:val="24"/>
                <w:szCs w:val="24"/>
              </w:rPr>
              <w:t>3</w:t>
            </w:r>
          </w:p>
          <w:p w14:paraId="4CFC38B5">
            <w:pPr>
              <w:adjustRightInd w:val="0"/>
              <w:snapToGrid w:val="0"/>
              <w:jc w:val="center"/>
              <w:rPr>
                <w:rFonts w:hint="eastAsia" w:ascii="仿宋" w:hAnsi="仿宋" w:eastAsia="仿宋" w:cs="仿宋"/>
                <w:color w:val="auto"/>
                <w:sz w:val="24"/>
                <w:szCs w:val="24"/>
              </w:rPr>
            </w:pPr>
          </w:p>
        </w:tc>
        <w:tc>
          <w:tcPr>
            <w:tcW w:w="4216" w:type="dxa"/>
            <w:gridSpan w:val="7"/>
            <w:tcBorders>
              <w:bottom w:val="single" w:color="auto" w:sz="4" w:space="0"/>
            </w:tcBorders>
            <w:shd w:val="clear" w:color="auto" w:fill="FFFFFF"/>
            <w:noWrap w:val="0"/>
            <w:vAlign w:val="center"/>
          </w:tcPr>
          <w:p w14:paraId="44D5E2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8.1【沟通交流】掌握人际交往和沟通的方式方法，能够在教育实践、社会实践中与同事、 同行、专家等进行有效沟通交流。</w:t>
            </w:r>
          </w:p>
          <w:p w14:paraId="4EA218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rPr>
            </w:pPr>
            <w:r>
              <w:rPr>
                <w:rFonts w:hint="default" w:ascii="仿宋" w:hAnsi="仿宋" w:eastAsia="仿宋" w:cs="仿宋"/>
                <w:kern w:val="2"/>
                <w:sz w:val="24"/>
                <w:szCs w:val="24"/>
                <w:lang w:val="en-US" w:eastAsia="zh-CN" w:bidi="ar-SA"/>
              </w:rPr>
              <w:t>8.2【团队协作】理解学习共同体的作用，掌握团队协作的基本策略，在课程学习、教育实践、艺术实践等活动中，具有良好的团队协作精神。</w:t>
            </w:r>
          </w:p>
        </w:tc>
        <w:tc>
          <w:tcPr>
            <w:tcW w:w="2288" w:type="dxa"/>
            <w:gridSpan w:val="3"/>
            <w:tcBorders>
              <w:bottom w:val="single" w:color="auto" w:sz="4" w:space="0"/>
            </w:tcBorders>
            <w:shd w:val="clear" w:color="auto" w:fill="FFFFFF"/>
            <w:noWrap w:val="0"/>
            <w:vAlign w:val="center"/>
          </w:tcPr>
          <w:p w14:paraId="6B9216D4">
            <w:pPr>
              <w:adjustRightInd w:val="0"/>
              <w:snapToGrid w:val="0"/>
              <w:jc w:val="center"/>
              <w:rPr>
                <w:rFonts w:ascii="仿宋" w:hAnsi="仿宋" w:eastAsia="仿宋" w:cs="仿宋"/>
                <w:sz w:val="24"/>
                <w:szCs w:val="24"/>
              </w:rPr>
            </w:pPr>
            <w:r>
              <w:rPr>
                <w:rFonts w:hint="eastAsia" w:ascii="仿宋" w:hAnsi="仿宋" w:eastAsia="仿宋" w:cs="仿宋"/>
                <w:sz w:val="24"/>
                <w:szCs w:val="24"/>
              </w:rPr>
              <w:t>沟通合作</w:t>
            </w:r>
          </w:p>
          <w:p w14:paraId="3BC0D783">
            <w:pPr>
              <w:adjustRightInd w:val="0"/>
              <w:snapToGrid w:val="0"/>
              <w:jc w:val="center"/>
              <w:rPr>
                <w:rFonts w:hint="eastAsia" w:ascii="仿宋" w:hAnsi="仿宋" w:eastAsia="仿宋" w:cs="仿宋"/>
                <w:color w:val="auto"/>
                <w:sz w:val="24"/>
                <w:szCs w:val="24"/>
                <w:lang w:val="en-US" w:eastAsia="zh-Hans"/>
              </w:rPr>
            </w:pPr>
            <w:r>
              <w:rPr>
                <w:rFonts w:hint="eastAsia" w:ascii="仿宋" w:hAnsi="仿宋" w:eastAsia="仿宋" w:cs="仿宋"/>
                <w:sz w:val="24"/>
                <w:szCs w:val="24"/>
              </w:rPr>
              <w:t>（H）</w:t>
            </w:r>
          </w:p>
        </w:tc>
      </w:tr>
      <w:tr w14:paraId="02ECE7D5">
        <w:trPr>
          <w:trHeight w:val="454" w:hRule="atLeast"/>
        </w:trPr>
        <w:tc>
          <w:tcPr>
            <w:tcW w:w="1143" w:type="dxa"/>
            <w:vMerge w:val="restart"/>
            <w:shd w:val="clear" w:color="auto" w:fill="FFFFFF"/>
            <w:noWrap w:val="0"/>
            <w:vAlign w:val="center"/>
          </w:tcPr>
          <w:p w14:paraId="1636054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7689AA7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4573" w:type="dxa"/>
            <w:gridSpan w:val="6"/>
            <w:shd w:val="clear" w:color="auto" w:fill="auto"/>
            <w:noWrap w:val="0"/>
            <w:vAlign w:val="center"/>
          </w:tcPr>
          <w:p w14:paraId="5A264B5D">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实训内容及训练要求</w:t>
            </w:r>
          </w:p>
        </w:tc>
        <w:tc>
          <w:tcPr>
            <w:tcW w:w="1144" w:type="dxa"/>
            <w:gridSpan w:val="3"/>
            <w:shd w:val="clear" w:color="auto" w:fill="auto"/>
            <w:noWrap w:val="0"/>
            <w:vAlign w:val="center"/>
          </w:tcPr>
          <w:p w14:paraId="18951F4E">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7CA11DDC">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2288" w:type="dxa"/>
            <w:gridSpan w:val="3"/>
            <w:shd w:val="clear" w:color="auto" w:fill="FFFFFF"/>
            <w:noWrap w:val="0"/>
            <w:vAlign w:val="center"/>
          </w:tcPr>
          <w:p w14:paraId="4FB9EDC5">
            <w:pPr>
              <w:adjustRightInd w:val="0"/>
              <w:snapToGrid w:val="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学时 </w:t>
            </w:r>
          </w:p>
          <w:p w14:paraId="25BF7AF3">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1C91AE12">
        <w:trPr>
          <w:trHeight w:val="454" w:hRule="atLeast"/>
        </w:trPr>
        <w:tc>
          <w:tcPr>
            <w:tcW w:w="1143" w:type="dxa"/>
            <w:vMerge w:val="continue"/>
            <w:shd w:val="clear" w:color="auto" w:fill="FFFFFF"/>
            <w:noWrap w:val="0"/>
            <w:vAlign w:val="center"/>
          </w:tcPr>
          <w:p w14:paraId="5459A6CB">
            <w:pPr>
              <w:adjustRightInd w:val="0"/>
              <w:snapToGrid w:val="0"/>
              <w:spacing w:line="240" w:lineRule="atLeast"/>
              <w:jc w:val="center"/>
              <w:rPr>
                <w:rFonts w:hint="eastAsia" w:ascii="仿宋" w:hAnsi="仿宋" w:eastAsia="仿宋" w:cs="仿宋"/>
                <w:sz w:val="24"/>
                <w:szCs w:val="24"/>
              </w:rPr>
            </w:pPr>
          </w:p>
        </w:tc>
        <w:tc>
          <w:tcPr>
            <w:tcW w:w="4573" w:type="dxa"/>
            <w:gridSpan w:val="6"/>
            <w:shd w:val="clear" w:color="auto" w:fill="auto"/>
            <w:noWrap w:val="0"/>
            <w:vAlign w:val="center"/>
          </w:tcPr>
          <w:p w14:paraId="06475242">
            <w:pPr>
              <w:adjustRightInd w:val="0"/>
              <w:snapToGrid w:val="0"/>
              <w:rPr>
                <w:rFonts w:hint="eastAsia" w:ascii="仿宋" w:hAnsi="仿宋" w:eastAsia="仿宋" w:cs="仿宋"/>
                <w:b/>
                <w:bCs w:val="0"/>
                <w:sz w:val="24"/>
                <w:szCs w:val="24"/>
              </w:rPr>
            </w:pPr>
            <w:r>
              <w:rPr>
                <w:rFonts w:hint="eastAsia" w:ascii="仿宋" w:hAnsi="仿宋" w:eastAsia="仿宋" w:cs="仿宋"/>
                <w:b/>
                <w:bCs w:val="0"/>
                <w:sz w:val="24"/>
                <w:szCs w:val="24"/>
              </w:rPr>
              <w:t>训练一：古典舞剧目训练</w:t>
            </w:r>
          </w:p>
          <w:p w14:paraId="7CCCC4B9">
            <w:pPr>
              <w:adjustRightInd w:val="0"/>
              <w:snapToGrid w:val="0"/>
              <w:ind w:left="1200" w:hanging="1200" w:hangingChars="5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实训目的</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规范古典舞剧目学习增强舞蹈表现力。</w:t>
            </w:r>
          </w:p>
          <w:p w14:paraId="1DA4749B">
            <w:pPr>
              <w:adjustRightInd w:val="0"/>
              <w:snapToGrid w:val="0"/>
              <w:ind w:left="1440" w:hanging="1440" w:hangingChars="60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实训任务：1.学会古典舞剧目中动作的基本</w:t>
            </w:r>
          </w:p>
          <w:p w14:paraId="67310362">
            <w:pPr>
              <w:adjustRightInd w:val="0"/>
              <w:snapToGrid w:val="0"/>
              <w:ind w:left="1437" w:leftChars="570" w:hanging="240" w:hangingChars="10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要求。 </w:t>
            </w:r>
          </w:p>
          <w:p w14:paraId="42AAD723">
            <w:pPr>
              <w:adjustRightInd w:val="0"/>
              <w:snapToGrid w:val="0"/>
              <w:ind w:left="1197" w:leftChars="570" w:firstLine="0" w:firstLineChars="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2.基本掌握古典舞剧目运用到舞蹈表演中。</w:t>
            </w:r>
          </w:p>
          <w:p w14:paraId="1A5C650D">
            <w:pPr>
              <w:adjustRightInd w:val="0"/>
              <w:snapToGrid w:val="0"/>
              <w:ind w:left="1205" w:hanging="1200" w:hangingChars="500"/>
              <w:rPr>
                <w:rFonts w:hint="default"/>
                <w:lang w:val="en-US" w:eastAsia="zh-CN"/>
              </w:rPr>
            </w:pPr>
            <w:r>
              <w:rPr>
                <w:rFonts w:hint="eastAsia" w:ascii="仿宋" w:hAnsi="仿宋" w:eastAsia="仿宋" w:cs="仿宋"/>
                <w:b w:val="0"/>
                <w:bCs w:val="0"/>
                <w:kern w:val="0"/>
                <w:sz w:val="24"/>
                <w:szCs w:val="24"/>
                <w:lang w:val="en-US" w:eastAsia="zh-CN"/>
              </w:rPr>
              <w:t>思政融入：</w:t>
            </w:r>
            <w:r>
              <w:rPr>
                <w:rFonts w:hint="eastAsia" w:ascii="仿宋" w:hAnsi="仿宋" w:eastAsia="仿宋" w:cs="仿宋"/>
                <w:kern w:val="0"/>
                <w:sz w:val="24"/>
                <w:szCs w:val="24"/>
                <w:lang w:val="en-US" w:eastAsia="zh-CN"/>
              </w:rPr>
              <w:t>以作品的表演与表达内容引导学生自觉传承和弘扬中华优秀舞蹈文化，提高审美意识，树立文化自信。</w:t>
            </w:r>
          </w:p>
        </w:tc>
        <w:tc>
          <w:tcPr>
            <w:tcW w:w="1144" w:type="dxa"/>
            <w:gridSpan w:val="3"/>
            <w:shd w:val="clear" w:color="auto" w:fill="auto"/>
            <w:noWrap w:val="0"/>
            <w:vAlign w:val="center"/>
          </w:tcPr>
          <w:p w14:paraId="0CC36A76">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sz w:val="24"/>
                <w:szCs w:val="24"/>
              </w:rPr>
              <w:t>支撑课程目标1、2、3</w:t>
            </w:r>
          </w:p>
        </w:tc>
        <w:tc>
          <w:tcPr>
            <w:tcW w:w="2288" w:type="dxa"/>
            <w:gridSpan w:val="3"/>
            <w:shd w:val="clear" w:color="auto" w:fill="FFFFFF"/>
            <w:noWrap w:val="0"/>
            <w:vAlign w:val="center"/>
          </w:tcPr>
          <w:p w14:paraId="4749709F">
            <w:pPr>
              <w:adjustRightInd w:val="0"/>
              <w:snapToGrid w:val="0"/>
              <w:jc w:val="center"/>
              <w:rPr>
                <w:rFonts w:hint="eastAsia" w:ascii="仿宋" w:hAnsi="仿宋" w:eastAsia="仿宋" w:cs="仿宋"/>
                <w:color w:val="auto"/>
                <w:sz w:val="24"/>
                <w:szCs w:val="24"/>
              </w:rPr>
            </w:pPr>
            <w:r>
              <w:rPr>
                <w:rFonts w:hint="eastAsia" w:ascii="仿宋" w:hAnsi="仿宋" w:eastAsia="仿宋" w:cs="仿宋"/>
                <w:sz w:val="24"/>
                <w:szCs w:val="24"/>
              </w:rPr>
              <w:t>14</w:t>
            </w:r>
          </w:p>
        </w:tc>
      </w:tr>
      <w:tr w14:paraId="14B8D593">
        <w:trPr>
          <w:trHeight w:val="454" w:hRule="atLeast"/>
        </w:trPr>
        <w:tc>
          <w:tcPr>
            <w:tcW w:w="1143" w:type="dxa"/>
            <w:vMerge w:val="continue"/>
            <w:shd w:val="clear" w:color="auto" w:fill="FFFFFF"/>
            <w:noWrap w:val="0"/>
            <w:vAlign w:val="center"/>
          </w:tcPr>
          <w:p w14:paraId="0B5B92E6">
            <w:pPr>
              <w:adjustRightInd w:val="0"/>
              <w:snapToGrid w:val="0"/>
              <w:spacing w:line="240" w:lineRule="atLeast"/>
              <w:jc w:val="center"/>
              <w:rPr>
                <w:rFonts w:hint="eastAsia" w:ascii="仿宋" w:hAnsi="仿宋" w:eastAsia="仿宋" w:cs="仿宋"/>
                <w:sz w:val="24"/>
                <w:szCs w:val="24"/>
              </w:rPr>
            </w:pPr>
          </w:p>
        </w:tc>
        <w:tc>
          <w:tcPr>
            <w:tcW w:w="4573" w:type="dxa"/>
            <w:gridSpan w:val="6"/>
            <w:shd w:val="clear" w:color="auto" w:fill="auto"/>
            <w:noWrap w:val="0"/>
            <w:vAlign w:val="center"/>
          </w:tcPr>
          <w:p w14:paraId="794B226D">
            <w:pPr>
              <w:adjustRightInd w:val="0"/>
              <w:snapToGrid w:val="0"/>
              <w:rPr>
                <w:rFonts w:hint="eastAsia" w:ascii="仿宋" w:hAnsi="仿宋" w:eastAsia="仿宋" w:cs="仿宋"/>
                <w:b/>
                <w:bCs w:val="0"/>
                <w:sz w:val="24"/>
                <w:szCs w:val="24"/>
              </w:rPr>
            </w:pPr>
            <w:r>
              <w:rPr>
                <w:rFonts w:hint="eastAsia" w:ascii="仿宋" w:hAnsi="仿宋" w:eastAsia="仿宋" w:cs="仿宋"/>
                <w:b/>
                <w:bCs w:val="0"/>
                <w:sz w:val="24"/>
                <w:szCs w:val="24"/>
              </w:rPr>
              <w:t>训练二：民族民间舞剧目训练</w:t>
            </w:r>
          </w:p>
          <w:p w14:paraId="00F7C234">
            <w:pPr>
              <w:adjustRightInd w:val="0"/>
              <w:snapToGrid w:val="0"/>
              <w:ind w:left="1200" w:hanging="1200" w:hangingChars="50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实训目的</w:t>
            </w:r>
            <w:r>
              <w:rPr>
                <w:rFonts w:hint="eastAsia" w:ascii="仿宋" w:hAnsi="仿宋" w:eastAsia="仿宋" w:cs="仿宋"/>
                <w:bCs/>
                <w:sz w:val="24"/>
                <w:szCs w:val="24"/>
              </w:rPr>
              <w:t>：</w:t>
            </w:r>
            <w:r>
              <w:rPr>
                <w:rFonts w:hint="eastAsia" w:ascii="仿宋" w:hAnsi="仿宋" w:eastAsia="仿宋" w:cs="仿宋"/>
                <w:bCs/>
                <w:sz w:val="24"/>
                <w:szCs w:val="24"/>
                <w:lang w:val="en-US" w:eastAsia="zh-CN"/>
              </w:rPr>
              <w:t>规范民间舞剧目学习增强舞蹈表现力。</w:t>
            </w:r>
          </w:p>
          <w:p w14:paraId="08AF55DD">
            <w:pPr>
              <w:adjustRightInd w:val="0"/>
              <w:snapToGrid w:val="0"/>
              <w:ind w:left="1200" w:hanging="1200" w:hangingChars="500"/>
              <w:rPr>
                <w:rFonts w:hint="default" w:ascii="仿宋" w:hAnsi="仿宋" w:eastAsia="仿宋" w:cs="仿宋"/>
                <w:bCs/>
                <w:sz w:val="24"/>
                <w:szCs w:val="24"/>
                <w:lang w:val="en-US"/>
              </w:rPr>
            </w:pPr>
            <w:r>
              <w:rPr>
                <w:rFonts w:hint="eastAsia" w:ascii="仿宋" w:hAnsi="仿宋" w:eastAsia="仿宋" w:cs="仿宋"/>
                <w:bCs/>
                <w:sz w:val="24"/>
                <w:szCs w:val="24"/>
                <w:lang w:val="en-US" w:eastAsia="zh-CN"/>
              </w:rPr>
              <w:t>实训任务：1.学会民间舞剧目中</w:t>
            </w:r>
            <w:r>
              <w:rPr>
                <w:rFonts w:hint="eastAsia" w:ascii="仿宋" w:hAnsi="仿宋" w:eastAsia="仿宋" w:cs="仿宋"/>
                <w:bCs/>
                <w:sz w:val="24"/>
                <w:szCs w:val="24"/>
              </w:rPr>
              <w:t>动作的基本要求</w:t>
            </w:r>
            <w:r>
              <w:rPr>
                <w:rFonts w:hint="eastAsia" w:ascii="仿宋" w:hAnsi="仿宋" w:eastAsia="仿宋" w:cs="仿宋"/>
                <w:bCs/>
                <w:sz w:val="24"/>
                <w:szCs w:val="24"/>
                <w:lang w:eastAsia="zh-CN"/>
              </w:rPr>
              <w:t>。</w:t>
            </w:r>
            <w:r>
              <w:rPr>
                <w:rFonts w:hint="eastAsia" w:ascii="仿宋" w:hAnsi="仿宋" w:eastAsia="仿宋" w:cs="仿宋"/>
                <w:bCs/>
                <w:sz w:val="24"/>
                <w:szCs w:val="24"/>
              </w:rPr>
              <w:t xml:space="preserve"> </w:t>
            </w:r>
          </w:p>
          <w:p w14:paraId="3EAA15BA">
            <w:pPr>
              <w:adjustRightInd w:val="0"/>
              <w:snapToGrid w:val="0"/>
              <w:ind w:left="1197" w:leftChars="570" w:firstLine="0" w:firstLineChars="0"/>
              <w:rPr>
                <w:rFonts w:ascii="仿宋" w:hAnsi="仿宋" w:eastAsia="仿宋" w:cs="仿宋"/>
                <w:bCs/>
                <w:sz w:val="24"/>
                <w:szCs w:val="24"/>
              </w:rPr>
            </w:pPr>
            <w:r>
              <w:rPr>
                <w:rFonts w:hint="eastAsia" w:ascii="仿宋" w:hAnsi="仿宋" w:eastAsia="仿宋" w:cs="仿宋"/>
                <w:bCs/>
                <w:sz w:val="24"/>
                <w:szCs w:val="24"/>
                <w:lang w:val="en-US" w:eastAsia="zh-CN"/>
              </w:rPr>
              <w:t>2.基本掌握民间舞剧目运用到舞蹈表演中。</w:t>
            </w:r>
          </w:p>
          <w:p w14:paraId="05C6F137">
            <w:pPr>
              <w:adjustRightInd w:val="0"/>
              <w:snapToGrid w:val="0"/>
              <w:ind w:left="1200" w:hanging="1200" w:hangingChars="500"/>
              <w:rPr>
                <w:rFonts w:hint="eastAsia" w:ascii="仿宋" w:hAnsi="仿宋" w:eastAsia="仿宋" w:cs="仿宋"/>
                <w:bCs/>
                <w:sz w:val="24"/>
                <w:szCs w:val="24"/>
              </w:rPr>
            </w:pPr>
            <w:r>
              <w:rPr>
                <w:rFonts w:hint="eastAsia" w:ascii="仿宋" w:hAnsi="仿宋" w:eastAsia="仿宋" w:cs="仿宋"/>
                <w:bCs/>
                <w:sz w:val="24"/>
                <w:szCs w:val="24"/>
                <w:lang w:val="en-US" w:eastAsia="zh-CN"/>
              </w:rPr>
              <w:t>思政融入：以作品的表演与表达内容引导学生自觉</w:t>
            </w:r>
            <w:r>
              <w:rPr>
                <w:rFonts w:hint="eastAsia" w:ascii="仿宋" w:hAnsi="仿宋" w:eastAsia="仿宋" w:cs="仿宋"/>
                <w:bCs/>
                <w:sz w:val="24"/>
                <w:szCs w:val="24"/>
                <w:lang w:val="en-US" w:eastAsia="zh-Hans"/>
              </w:rPr>
              <w:t>传承</w:t>
            </w:r>
            <w:r>
              <w:rPr>
                <w:rFonts w:hint="eastAsia" w:ascii="仿宋" w:hAnsi="仿宋" w:eastAsia="仿宋" w:cs="仿宋"/>
                <w:bCs/>
                <w:sz w:val="24"/>
                <w:szCs w:val="24"/>
                <w:lang w:val="en-US" w:eastAsia="zh-CN"/>
              </w:rPr>
              <w:t>传统舞蹈文化，树立民族情怀认同感增强民族自强与自信。</w:t>
            </w:r>
          </w:p>
        </w:tc>
        <w:tc>
          <w:tcPr>
            <w:tcW w:w="1144" w:type="dxa"/>
            <w:gridSpan w:val="3"/>
            <w:shd w:val="clear" w:color="auto" w:fill="auto"/>
            <w:noWrap w:val="0"/>
            <w:vAlign w:val="center"/>
          </w:tcPr>
          <w:p w14:paraId="52DF515E">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sz w:val="24"/>
                <w:szCs w:val="24"/>
              </w:rPr>
              <w:t>支撑课程目标1、2、3</w:t>
            </w:r>
          </w:p>
        </w:tc>
        <w:tc>
          <w:tcPr>
            <w:tcW w:w="2288" w:type="dxa"/>
            <w:gridSpan w:val="3"/>
            <w:shd w:val="clear" w:color="auto" w:fill="FFFFFF"/>
            <w:noWrap w:val="0"/>
            <w:vAlign w:val="center"/>
          </w:tcPr>
          <w:p w14:paraId="15159492">
            <w:pPr>
              <w:adjustRightInd w:val="0"/>
              <w:snapToGrid w:val="0"/>
              <w:jc w:val="center"/>
              <w:rPr>
                <w:rFonts w:hint="eastAsia" w:ascii="仿宋" w:hAnsi="仿宋" w:eastAsia="仿宋" w:cs="仿宋"/>
                <w:color w:val="auto"/>
                <w:sz w:val="24"/>
                <w:szCs w:val="24"/>
              </w:rPr>
            </w:pPr>
            <w:r>
              <w:rPr>
                <w:rFonts w:hint="eastAsia" w:ascii="仿宋" w:hAnsi="仿宋" w:eastAsia="仿宋" w:cs="仿宋"/>
                <w:sz w:val="24"/>
                <w:szCs w:val="24"/>
              </w:rPr>
              <w:t>16</w:t>
            </w:r>
          </w:p>
        </w:tc>
      </w:tr>
      <w:tr w14:paraId="79C99BD0">
        <w:trPr>
          <w:trHeight w:val="454" w:hRule="atLeast"/>
        </w:trPr>
        <w:tc>
          <w:tcPr>
            <w:tcW w:w="1143" w:type="dxa"/>
            <w:vMerge w:val="continue"/>
            <w:shd w:val="clear" w:color="auto" w:fill="FFFFFF"/>
            <w:noWrap w:val="0"/>
            <w:vAlign w:val="center"/>
          </w:tcPr>
          <w:p w14:paraId="7BBD7978">
            <w:pPr>
              <w:adjustRightInd w:val="0"/>
              <w:snapToGrid w:val="0"/>
              <w:spacing w:line="240" w:lineRule="atLeast"/>
              <w:jc w:val="center"/>
              <w:rPr>
                <w:rFonts w:hint="eastAsia" w:ascii="仿宋" w:hAnsi="仿宋" w:eastAsia="仿宋" w:cs="仿宋"/>
                <w:sz w:val="24"/>
                <w:szCs w:val="24"/>
              </w:rPr>
            </w:pPr>
          </w:p>
        </w:tc>
        <w:tc>
          <w:tcPr>
            <w:tcW w:w="4573" w:type="dxa"/>
            <w:gridSpan w:val="6"/>
            <w:shd w:val="clear" w:color="auto" w:fill="auto"/>
            <w:noWrap w:val="0"/>
            <w:vAlign w:val="center"/>
          </w:tcPr>
          <w:p w14:paraId="16CF8426">
            <w:pPr>
              <w:adjustRightInd w:val="0"/>
              <w:snapToGrid w:val="0"/>
              <w:rPr>
                <w:rFonts w:ascii="仿宋" w:hAnsi="仿宋" w:eastAsia="仿宋" w:cs="仿宋"/>
                <w:b/>
                <w:bCs w:val="0"/>
                <w:sz w:val="24"/>
                <w:szCs w:val="24"/>
              </w:rPr>
            </w:pPr>
            <w:r>
              <w:rPr>
                <w:rFonts w:hint="eastAsia" w:ascii="仿宋" w:hAnsi="仿宋" w:eastAsia="仿宋" w:cs="仿宋"/>
                <w:b/>
                <w:bCs w:val="0"/>
                <w:sz w:val="24"/>
                <w:szCs w:val="24"/>
              </w:rPr>
              <w:t>训练三：现代舞剧目训练</w:t>
            </w:r>
          </w:p>
          <w:p w14:paraId="3D79DD3B">
            <w:pPr>
              <w:adjustRightInd w:val="0"/>
              <w:snapToGrid w:val="0"/>
              <w:ind w:left="1200" w:hanging="1200" w:hangingChars="50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实训目的</w:t>
            </w:r>
            <w:r>
              <w:rPr>
                <w:rFonts w:hint="eastAsia" w:ascii="仿宋" w:hAnsi="仿宋" w:eastAsia="仿宋" w:cs="仿宋"/>
                <w:bCs/>
                <w:sz w:val="24"/>
                <w:szCs w:val="24"/>
              </w:rPr>
              <w:t>：</w:t>
            </w:r>
            <w:r>
              <w:rPr>
                <w:rFonts w:hint="eastAsia" w:ascii="仿宋" w:hAnsi="仿宋" w:eastAsia="仿宋" w:cs="仿宋"/>
                <w:bCs/>
                <w:sz w:val="24"/>
                <w:szCs w:val="24"/>
                <w:lang w:val="en-US" w:eastAsia="zh-CN"/>
              </w:rPr>
              <w:t>规范现代舞剧目学习增强舞蹈表现力。</w:t>
            </w:r>
          </w:p>
          <w:p w14:paraId="4D94455B">
            <w:pPr>
              <w:adjustRightInd w:val="0"/>
              <w:snapToGrid w:val="0"/>
              <w:ind w:left="1200" w:hanging="1200" w:hangingChars="500"/>
              <w:rPr>
                <w:rFonts w:hint="default" w:ascii="仿宋" w:hAnsi="仿宋" w:eastAsia="仿宋" w:cs="仿宋"/>
                <w:bCs/>
                <w:sz w:val="24"/>
                <w:szCs w:val="24"/>
                <w:lang w:val="en-US"/>
              </w:rPr>
            </w:pPr>
            <w:r>
              <w:rPr>
                <w:rFonts w:hint="eastAsia" w:ascii="仿宋" w:hAnsi="仿宋" w:eastAsia="仿宋" w:cs="仿宋"/>
                <w:bCs/>
                <w:sz w:val="24"/>
                <w:szCs w:val="24"/>
                <w:lang w:val="en-US" w:eastAsia="zh-CN"/>
              </w:rPr>
              <w:t>实训任务：1学会现代舞剧目中</w:t>
            </w:r>
            <w:r>
              <w:rPr>
                <w:rFonts w:hint="eastAsia" w:ascii="仿宋" w:hAnsi="仿宋" w:eastAsia="仿宋" w:cs="仿宋"/>
                <w:bCs/>
                <w:sz w:val="24"/>
                <w:szCs w:val="24"/>
              </w:rPr>
              <w:t>动作的基本要求</w:t>
            </w:r>
            <w:r>
              <w:rPr>
                <w:rFonts w:hint="eastAsia" w:ascii="仿宋" w:hAnsi="仿宋" w:eastAsia="仿宋" w:cs="仿宋"/>
                <w:bCs/>
                <w:sz w:val="24"/>
                <w:szCs w:val="24"/>
                <w:lang w:eastAsia="zh-CN"/>
              </w:rPr>
              <w:t>。</w:t>
            </w:r>
            <w:r>
              <w:rPr>
                <w:rFonts w:hint="eastAsia" w:ascii="仿宋" w:hAnsi="仿宋" w:eastAsia="仿宋" w:cs="仿宋"/>
                <w:bCs/>
                <w:sz w:val="24"/>
                <w:szCs w:val="24"/>
              </w:rPr>
              <w:t xml:space="preserve"> </w:t>
            </w:r>
          </w:p>
          <w:p w14:paraId="71577AD9">
            <w:pPr>
              <w:adjustRightInd w:val="0"/>
              <w:snapToGrid w:val="0"/>
              <w:ind w:left="1197" w:leftChars="570" w:firstLine="0" w:firstLineChars="0"/>
              <w:rPr>
                <w:rFonts w:hint="eastAsia" w:ascii="仿宋" w:hAnsi="仿宋" w:eastAsia="仿宋" w:cs="仿宋"/>
                <w:bCs/>
                <w:sz w:val="24"/>
                <w:szCs w:val="24"/>
              </w:rPr>
            </w:pPr>
            <w:r>
              <w:rPr>
                <w:rFonts w:hint="eastAsia" w:ascii="仿宋" w:hAnsi="仿宋" w:eastAsia="仿宋" w:cs="仿宋"/>
                <w:bCs/>
                <w:sz w:val="24"/>
                <w:szCs w:val="24"/>
                <w:lang w:val="en-US" w:eastAsia="zh-CN"/>
              </w:rPr>
              <w:t>2.基本</w:t>
            </w:r>
            <w:r>
              <w:rPr>
                <w:rFonts w:hint="eastAsia" w:ascii="仿宋" w:hAnsi="仿宋" w:eastAsia="仿宋" w:cs="仿宋"/>
                <w:bCs/>
                <w:sz w:val="24"/>
                <w:szCs w:val="24"/>
              </w:rPr>
              <w:t>掌握</w:t>
            </w:r>
            <w:r>
              <w:rPr>
                <w:rFonts w:hint="eastAsia" w:ascii="仿宋" w:hAnsi="仿宋" w:eastAsia="仿宋" w:cs="仿宋"/>
                <w:bCs/>
                <w:sz w:val="24"/>
                <w:szCs w:val="24"/>
                <w:lang w:val="en-US" w:eastAsia="zh-CN"/>
              </w:rPr>
              <w:t>现代舞剧目运用到舞蹈表演中</w:t>
            </w:r>
            <w:r>
              <w:rPr>
                <w:rFonts w:hint="eastAsia" w:ascii="仿宋" w:hAnsi="仿宋" w:eastAsia="仿宋" w:cs="仿宋"/>
                <w:bCs/>
                <w:sz w:val="24"/>
                <w:szCs w:val="24"/>
              </w:rPr>
              <w:t>。</w:t>
            </w:r>
          </w:p>
          <w:p w14:paraId="32760CA5">
            <w:pPr>
              <w:adjustRightInd w:val="0"/>
              <w:snapToGrid w:val="0"/>
              <w:ind w:left="1200" w:hanging="1200" w:hangingChars="500"/>
              <w:rPr>
                <w:rFonts w:hint="eastAsia" w:ascii="仿宋" w:hAnsi="仿宋" w:eastAsia="仿宋" w:cs="仿宋"/>
                <w:bCs/>
                <w:sz w:val="24"/>
                <w:szCs w:val="24"/>
              </w:rPr>
            </w:pPr>
            <w:r>
              <w:rPr>
                <w:rFonts w:hint="eastAsia" w:ascii="仿宋" w:hAnsi="仿宋" w:eastAsia="仿宋" w:cs="仿宋"/>
                <w:bCs/>
                <w:sz w:val="24"/>
                <w:szCs w:val="24"/>
                <w:lang w:val="en-US" w:eastAsia="zh-CN"/>
              </w:rPr>
              <w:t>思政融入：构建学生多元艺术知识，培养独立思考的品质。提升学生的审美能力和情感体验。</w:t>
            </w:r>
          </w:p>
        </w:tc>
        <w:tc>
          <w:tcPr>
            <w:tcW w:w="1144" w:type="dxa"/>
            <w:gridSpan w:val="3"/>
            <w:shd w:val="clear" w:color="auto" w:fill="auto"/>
            <w:noWrap w:val="0"/>
            <w:vAlign w:val="center"/>
          </w:tcPr>
          <w:p w14:paraId="6108C450">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sz w:val="24"/>
                <w:szCs w:val="24"/>
              </w:rPr>
              <w:t>支撑课程目标1、2、3</w:t>
            </w:r>
          </w:p>
        </w:tc>
        <w:tc>
          <w:tcPr>
            <w:tcW w:w="2288" w:type="dxa"/>
            <w:gridSpan w:val="3"/>
            <w:shd w:val="clear" w:color="auto" w:fill="FFFFFF"/>
            <w:noWrap w:val="0"/>
            <w:vAlign w:val="center"/>
          </w:tcPr>
          <w:p w14:paraId="314ADE32">
            <w:pPr>
              <w:adjustRightInd w:val="0"/>
              <w:snapToGrid w:val="0"/>
              <w:jc w:val="center"/>
              <w:rPr>
                <w:rFonts w:hint="eastAsia" w:ascii="仿宋" w:hAnsi="仿宋" w:eastAsia="仿宋" w:cs="仿宋"/>
                <w:color w:val="auto"/>
                <w:sz w:val="24"/>
                <w:szCs w:val="24"/>
              </w:rPr>
            </w:pPr>
            <w:r>
              <w:rPr>
                <w:rFonts w:hint="eastAsia" w:ascii="仿宋" w:hAnsi="仿宋" w:eastAsia="仿宋" w:cs="仿宋"/>
                <w:sz w:val="24"/>
                <w:szCs w:val="24"/>
              </w:rPr>
              <w:t>16</w:t>
            </w:r>
          </w:p>
        </w:tc>
      </w:tr>
      <w:tr w14:paraId="37E9AB74">
        <w:trPr>
          <w:trHeight w:val="1183" w:hRule="atLeast"/>
        </w:trPr>
        <w:tc>
          <w:tcPr>
            <w:tcW w:w="1143" w:type="dxa"/>
            <w:vMerge w:val="continue"/>
            <w:shd w:val="clear" w:color="auto" w:fill="FFFFFF"/>
            <w:noWrap w:val="0"/>
            <w:vAlign w:val="center"/>
          </w:tcPr>
          <w:p w14:paraId="201406A2">
            <w:pPr>
              <w:adjustRightInd w:val="0"/>
              <w:snapToGrid w:val="0"/>
              <w:spacing w:line="240" w:lineRule="atLeast"/>
              <w:jc w:val="center"/>
              <w:rPr>
                <w:rFonts w:hint="eastAsia" w:ascii="仿宋" w:hAnsi="仿宋" w:eastAsia="仿宋" w:cs="仿宋"/>
                <w:sz w:val="24"/>
                <w:szCs w:val="24"/>
              </w:rPr>
            </w:pPr>
          </w:p>
        </w:tc>
        <w:tc>
          <w:tcPr>
            <w:tcW w:w="4573" w:type="dxa"/>
            <w:gridSpan w:val="6"/>
            <w:shd w:val="clear" w:color="auto" w:fill="auto"/>
            <w:noWrap w:val="0"/>
            <w:vAlign w:val="center"/>
          </w:tcPr>
          <w:p w14:paraId="7231AE4B">
            <w:pPr>
              <w:adjustRightInd w:val="0"/>
              <w:snapToGrid w:val="0"/>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训练四：</w:t>
            </w:r>
            <w:r>
              <w:rPr>
                <w:rFonts w:hint="eastAsia" w:ascii="仿宋" w:hAnsi="仿宋" w:eastAsia="仿宋" w:cs="仿宋"/>
                <w:b/>
                <w:bCs w:val="0"/>
                <w:sz w:val="24"/>
                <w:szCs w:val="24"/>
                <w:lang w:val="en-US" w:eastAsia="zh-CN"/>
              </w:rPr>
              <w:t>流行舞</w:t>
            </w:r>
          </w:p>
          <w:p w14:paraId="5B1888DA">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实训目的</w:t>
            </w:r>
            <w:r>
              <w:rPr>
                <w:rFonts w:hint="eastAsia" w:ascii="仿宋" w:hAnsi="仿宋" w:eastAsia="仿宋" w:cs="仿宋"/>
                <w:bCs/>
                <w:sz w:val="24"/>
                <w:szCs w:val="24"/>
              </w:rPr>
              <w:t>：</w:t>
            </w:r>
            <w:r>
              <w:rPr>
                <w:rFonts w:hint="eastAsia" w:ascii="仿宋" w:hAnsi="仿宋" w:eastAsia="仿宋" w:cs="仿宋"/>
                <w:bCs/>
                <w:sz w:val="24"/>
                <w:szCs w:val="24"/>
                <w:lang w:val="en-US" w:eastAsia="zh-CN"/>
              </w:rPr>
              <w:t>规范流行舞学习增强舞蹈表现力</w:t>
            </w:r>
          </w:p>
          <w:p w14:paraId="7F5BDFD3">
            <w:pPr>
              <w:adjustRightInd w:val="0"/>
              <w:snapToGrid w:val="0"/>
              <w:ind w:left="1200" w:hanging="1200" w:hangingChars="500"/>
              <w:rPr>
                <w:rFonts w:ascii="仿宋" w:hAnsi="仿宋" w:eastAsia="仿宋" w:cs="仿宋"/>
                <w:bCs/>
                <w:sz w:val="24"/>
                <w:szCs w:val="24"/>
              </w:rPr>
            </w:pPr>
            <w:r>
              <w:rPr>
                <w:rFonts w:hint="eastAsia" w:ascii="仿宋" w:hAnsi="仿宋" w:eastAsia="仿宋" w:cs="仿宋"/>
                <w:bCs/>
                <w:sz w:val="24"/>
                <w:szCs w:val="24"/>
                <w:lang w:val="en-US" w:eastAsia="zh-CN"/>
              </w:rPr>
              <w:t>实训任务：1.学会流行舞</w:t>
            </w:r>
            <w:r>
              <w:rPr>
                <w:rFonts w:hint="eastAsia" w:ascii="仿宋" w:hAnsi="仿宋" w:eastAsia="仿宋" w:cs="仿宋"/>
                <w:bCs/>
                <w:sz w:val="24"/>
                <w:szCs w:val="24"/>
              </w:rPr>
              <w:t>动作的规范性、到位性</w:t>
            </w:r>
            <w:r>
              <w:rPr>
                <w:rFonts w:hint="default" w:ascii="仿宋" w:hAnsi="仿宋" w:eastAsia="仿宋" w:cs="仿宋"/>
                <w:bCs/>
                <w:sz w:val="24"/>
                <w:szCs w:val="24"/>
              </w:rPr>
              <w:t>；</w:t>
            </w:r>
            <w:r>
              <w:rPr>
                <w:rFonts w:hint="eastAsia" w:ascii="仿宋" w:hAnsi="仿宋" w:eastAsia="仿宋" w:cs="仿宋"/>
                <w:bCs/>
                <w:sz w:val="24"/>
                <w:szCs w:val="24"/>
              </w:rPr>
              <w:t>具有观察空间变化的能力</w:t>
            </w:r>
            <w:r>
              <w:rPr>
                <w:rFonts w:hint="default" w:ascii="仿宋" w:hAnsi="仿宋" w:eastAsia="仿宋" w:cs="仿宋"/>
                <w:bCs/>
                <w:sz w:val="24"/>
                <w:szCs w:val="24"/>
              </w:rPr>
              <w:t>。</w:t>
            </w:r>
            <w:r>
              <w:rPr>
                <w:rFonts w:hint="eastAsia" w:ascii="仿宋" w:hAnsi="仿宋" w:eastAsia="仿宋" w:cs="仿宋"/>
                <w:bCs/>
                <w:sz w:val="24"/>
                <w:szCs w:val="24"/>
              </w:rPr>
              <w:t xml:space="preserve"> </w:t>
            </w:r>
          </w:p>
          <w:p w14:paraId="2D6FDB13">
            <w:pPr>
              <w:adjustRightInd w:val="0"/>
              <w:snapToGrid w:val="0"/>
              <w:ind w:left="1197" w:leftChars="570"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2.基本</w:t>
            </w:r>
            <w:r>
              <w:rPr>
                <w:rFonts w:hint="eastAsia" w:ascii="仿宋" w:hAnsi="仿宋" w:eastAsia="仿宋" w:cs="仿宋"/>
                <w:bCs/>
                <w:sz w:val="24"/>
                <w:szCs w:val="24"/>
              </w:rPr>
              <w:t>掌握</w:t>
            </w:r>
            <w:r>
              <w:rPr>
                <w:rFonts w:hint="eastAsia" w:ascii="仿宋" w:hAnsi="仿宋" w:eastAsia="仿宋" w:cs="仿宋"/>
                <w:bCs/>
                <w:sz w:val="24"/>
                <w:szCs w:val="24"/>
                <w:lang w:val="en-US" w:eastAsia="zh-CN"/>
              </w:rPr>
              <w:t>流行舞并运用到舞蹈表演中。</w:t>
            </w:r>
          </w:p>
          <w:p w14:paraId="7DFF6308">
            <w:pPr>
              <w:adjustRightInd w:val="0"/>
              <w:snapToGrid w:val="0"/>
              <w:ind w:left="1200" w:hanging="1200" w:hangingChars="500"/>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思政融入：把握舞蹈艺术前沿动态，建立多元的舞蹈艺术观。</w:t>
            </w:r>
          </w:p>
        </w:tc>
        <w:tc>
          <w:tcPr>
            <w:tcW w:w="1144" w:type="dxa"/>
            <w:gridSpan w:val="3"/>
            <w:shd w:val="clear" w:color="auto" w:fill="auto"/>
            <w:noWrap w:val="0"/>
            <w:vAlign w:val="center"/>
          </w:tcPr>
          <w:p w14:paraId="0F885B90">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2288" w:type="dxa"/>
            <w:gridSpan w:val="3"/>
            <w:shd w:val="clear" w:color="auto" w:fill="FFFFFF"/>
            <w:noWrap w:val="0"/>
            <w:vAlign w:val="center"/>
          </w:tcPr>
          <w:p w14:paraId="3E7B2A89">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10</w:t>
            </w:r>
          </w:p>
        </w:tc>
      </w:tr>
      <w:tr w14:paraId="4FEA68C9">
        <w:trPr>
          <w:trHeight w:val="454" w:hRule="atLeast"/>
        </w:trPr>
        <w:tc>
          <w:tcPr>
            <w:tcW w:w="1143" w:type="dxa"/>
            <w:vMerge w:val="continue"/>
            <w:shd w:val="clear" w:color="auto" w:fill="FFFFFF"/>
            <w:noWrap w:val="0"/>
            <w:vAlign w:val="center"/>
          </w:tcPr>
          <w:p w14:paraId="53308753">
            <w:pPr>
              <w:adjustRightInd w:val="0"/>
              <w:snapToGrid w:val="0"/>
              <w:spacing w:line="240" w:lineRule="atLeast"/>
              <w:jc w:val="center"/>
              <w:rPr>
                <w:rFonts w:hint="eastAsia" w:ascii="仿宋" w:hAnsi="仿宋" w:eastAsia="仿宋" w:cs="仿宋"/>
                <w:sz w:val="24"/>
                <w:szCs w:val="24"/>
              </w:rPr>
            </w:pPr>
          </w:p>
        </w:tc>
        <w:tc>
          <w:tcPr>
            <w:tcW w:w="4573" w:type="dxa"/>
            <w:gridSpan w:val="6"/>
            <w:shd w:val="clear" w:color="auto" w:fill="auto"/>
            <w:noWrap w:val="0"/>
            <w:vAlign w:val="center"/>
          </w:tcPr>
          <w:p w14:paraId="61C98BDA">
            <w:pPr>
              <w:adjustRightInd w:val="0"/>
              <w:snapToGrid w:val="0"/>
              <w:rPr>
                <w:rFonts w:hint="default" w:ascii="仿宋" w:hAnsi="仿宋" w:eastAsia="仿宋" w:cs="仿宋"/>
                <w:b/>
                <w:bCs w:val="0"/>
                <w:sz w:val="24"/>
                <w:szCs w:val="24"/>
                <w:lang w:val="en-US" w:eastAsia="zh-CN"/>
              </w:rPr>
            </w:pPr>
            <w:r>
              <w:rPr>
                <w:rFonts w:hint="eastAsia" w:ascii="仿宋" w:hAnsi="仿宋" w:eastAsia="仿宋" w:cs="仿宋"/>
                <w:b/>
                <w:bCs w:val="0"/>
                <w:sz w:val="24"/>
                <w:szCs w:val="24"/>
              </w:rPr>
              <w:t>训练</w:t>
            </w:r>
            <w:r>
              <w:rPr>
                <w:rFonts w:hint="eastAsia" w:ascii="仿宋" w:hAnsi="仿宋" w:eastAsia="仿宋" w:cs="仿宋"/>
                <w:b/>
                <w:bCs w:val="0"/>
                <w:sz w:val="24"/>
                <w:szCs w:val="24"/>
                <w:lang w:val="en-US" w:eastAsia="zh-CN"/>
              </w:rPr>
              <w:t>五</w:t>
            </w:r>
            <w:r>
              <w:rPr>
                <w:rFonts w:hint="eastAsia" w:ascii="仿宋" w:hAnsi="仿宋" w:eastAsia="仿宋" w:cs="仿宋"/>
                <w:b/>
                <w:bCs w:val="0"/>
                <w:sz w:val="24"/>
                <w:szCs w:val="24"/>
              </w:rPr>
              <w:t>：</w:t>
            </w:r>
            <w:r>
              <w:rPr>
                <w:rFonts w:hint="eastAsia" w:ascii="仿宋" w:hAnsi="仿宋" w:eastAsia="仿宋" w:cs="仿宋"/>
                <w:b/>
                <w:bCs w:val="0"/>
                <w:sz w:val="24"/>
                <w:szCs w:val="24"/>
                <w:lang w:val="en-US" w:eastAsia="zh-CN"/>
              </w:rPr>
              <w:t>当代舞剧目</w:t>
            </w:r>
          </w:p>
          <w:p w14:paraId="0749DF80">
            <w:pPr>
              <w:adjustRightInd w:val="0"/>
              <w:snapToGrid w:val="0"/>
              <w:ind w:left="1200" w:hanging="1200" w:hangingChars="50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实训目的</w:t>
            </w:r>
            <w:r>
              <w:rPr>
                <w:rFonts w:hint="eastAsia" w:ascii="仿宋" w:hAnsi="仿宋" w:eastAsia="仿宋" w:cs="仿宋"/>
                <w:bCs/>
                <w:sz w:val="24"/>
                <w:szCs w:val="24"/>
              </w:rPr>
              <w:t>：</w:t>
            </w:r>
            <w:r>
              <w:rPr>
                <w:rFonts w:hint="eastAsia" w:ascii="仿宋" w:hAnsi="仿宋" w:eastAsia="仿宋" w:cs="仿宋"/>
                <w:bCs/>
                <w:sz w:val="24"/>
                <w:szCs w:val="24"/>
                <w:lang w:val="en-US" w:eastAsia="zh-CN"/>
              </w:rPr>
              <w:t>规范当代舞动作要求增强舞蹈表现力。</w:t>
            </w:r>
          </w:p>
          <w:p w14:paraId="18831F81">
            <w:pPr>
              <w:adjustRightInd w:val="0"/>
              <w:snapToGrid w:val="0"/>
              <w:ind w:left="1200" w:hanging="1200" w:hangingChars="500"/>
              <w:rPr>
                <w:rFonts w:ascii="仿宋" w:hAnsi="仿宋" w:eastAsia="仿宋" w:cs="仿宋"/>
                <w:bCs/>
                <w:sz w:val="24"/>
                <w:szCs w:val="24"/>
              </w:rPr>
            </w:pPr>
            <w:r>
              <w:rPr>
                <w:rFonts w:hint="eastAsia" w:ascii="仿宋" w:hAnsi="仿宋" w:eastAsia="仿宋" w:cs="仿宋"/>
                <w:bCs/>
                <w:sz w:val="24"/>
                <w:szCs w:val="24"/>
                <w:lang w:val="en-US" w:eastAsia="zh-CN"/>
              </w:rPr>
              <w:t>实训任务：1.学会当代舞</w:t>
            </w:r>
            <w:r>
              <w:rPr>
                <w:rFonts w:hint="eastAsia" w:ascii="仿宋" w:hAnsi="仿宋" w:eastAsia="仿宋" w:cs="仿宋"/>
                <w:bCs/>
                <w:sz w:val="24"/>
                <w:szCs w:val="24"/>
              </w:rPr>
              <w:t>动作的规范性、到位性</w:t>
            </w:r>
            <w:r>
              <w:rPr>
                <w:rFonts w:hint="default" w:ascii="仿宋" w:hAnsi="仿宋" w:eastAsia="仿宋" w:cs="仿宋"/>
                <w:bCs/>
                <w:sz w:val="24"/>
                <w:szCs w:val="24"/>
              </w:rPr>
              <w:t>；</w:t>
            </w:r>
            <w:r>
              <w:rPr>
                <w:rFonts w:hint="eastAsia" w:ascii="仿宋" w:hAnsi="仿宋" w:eastAsia="仿宋" w:cs="仿宋"/>
                <w:bCs/>
                <w:sz w:val="24"/>
                <w:szCs w:val="24"/>
              </w:rPr>
              <w:t>具有观察空间变化的能力</w:t>
            </w:r>
            <w:r>
              <w:rPr>
                <w:rFonts w:hint="default" w:ascii="仿宋" w:hAnsi="仿宋" w:eastAsia="仿宋" w:cs="仿宋"/>
                <w:bCs/>
                <w:sz w:val="24"/>
                <w:szCs w:val="24"/>
              </w:rPr>
              <w:t>。</w:t>
            </w:r>
            <w:r>
              <w:rPr>
                <w:rFonts w:hint="eastAsia" w:ascii="仿宋" w:hAnsi="仿宋" w:eastAsia="仿宋" w:cs="仿宋"/>
                <w:bCs/>
                <w:sz w:val="24"/>
                <w:szCs w:val="24"/>
              </w:rPr>
              <w:t xml:space="preserve"> </w:t>
            </w:r>
          </w:p>
          <w:p w14:paraId="44EAA796">
            <w:pPr>
              <w:adjustRightInd w:val="0"/>
              <w:snapToGrid w:val="0"/>
              <w:ind w:left="1197" w:leftChars="570"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2.基本</w:t>
            </w:r>
            <w:r>
              <w:rPr>
                <w:rFonts w:hint="eastAsia" w:ascii="仿宋" w:hAnsi="仿宋" w:eastAsia="仿宋" w:cs="仿宋"/>
                <w:bCs/>
                <w:sz w:val="24"/>
                <w:szCs w:val="24"/>
              </w:rPr>
              <w:t>掌握</w:t>
            </w:r>
            <w:r>
              <w:rPr>
                <w:rFonts w:hint="eastAsia" w:ascii="仿宋" w:hAnsi="仿宋" w:eastAsia="仿宋" w:cs="仿宋"/>
                <w:bCs/>
                <w:sz w:val="24"/>
                <w:szCs w:val="24"/>
                <w:lang w:val="en-US" w:eastAsia="zh-CN"/>
              </w:rPr>
              <w:t>当代舞并运用到舞蹈表演中。</w:t>
            </w:r>
          </w:p>
          <w:p w14:paraId="1498AA0C">
            <w:pPr>
              <w:adjustRightInd w:val="0"/>
              <w:snapToGrid w:val="0"/>
              <w:ind w:left="1200" w:hanging="1200" w:hangingChars="500"/>
              <w:rPr>
                <w:rFonts w:hint="eastAsia" w:ascii="仿宋" w:hAnsi="仿宋" w:eastAsia="仿宋" w:cs="仿宋"/>
                <w:bCs/>
                <w:sz w:val="24"/>
                <w:szCs w:val="24"/>
              </w:rPr>
            </w:pPr>
            <w:r>
              <w:rPr>
                <w:rFonts w:hint="eastAsia" w:ascii="仿宋" w:hAnsi="仿宋" w:eastAsia="仿宋" w:cs="仿宋"/>
                <w:bCs/>
                <w:sz w:val="24"/>
                <w:szCs w:val="24"/>
                <w:lang w:val="en-US" w:eastAsia="zh-CN"/>
              </w:rPr>
              <w:t>思政融入：引导学生关注社会现实问题，培养独立思考意识和团结协作能力。</w:t>
            </w:r>
          </w:p>
        </w:tc>
        <w:tc>
          <w:tcPr>
            <w:tcW w:w="1144" w:type="dxa"/>
            <w:gridSpan w:val="3"/>
            <w:shd w:val="clear" w:color="auto" w:fill="auto"/>
            <w:noWrap w:val="0"/>
            <w:vAlign w:val="center"/>
          </w:tcPr>
          <w:p w14:paraId="0C4A39D1">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2288" w:type="dxa"/>
            <w:gridSpan w:val="3"/>
            <w:shd w:val="clear" w:color="auto" w:fill="FFFFFF"/>
            <w:noWrap w:val="0"/>
            <w:vAlign w:val="center"/>
          </w:tcPr>
          <w:p w14:paraId="0669C0F4">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8</w:t>
            </w:r>
          </w:p>
        </w:tc>
      </w:tr>
      <w:tr w14:paraId="1C44A734">
        <w:trPr>
          <w:trHeight w:val="454" w:hRule="atLeast"/>
        </w:trPr>
        <w:tc>
          <w:tcPr>
            <w:tcW w:w="1143" w:type="dxa"/>
            <w:vMerge w:val="continue"/>
            <w:shd w:val="clear" w:color="auto" w:fill="FFFFFF"/>
            <w:noWrap w:val="0"/>
            <w:vAlign w:val="center"/>
          </w:tcPr>
          <w:p w14:paraId="54B70739">
            <w:pPr>
              <w:adjustRightInd w:val="0"/>
              <w:snapToGrid w:val="0"/>
              <w:spacing w:line="240" w:lineRule="atLeast"/>
              <w:jc w:val="center"/>
              <w:rPr>
                <w:rFonts w:hint="eastAsia" w:ascii="仿宋" w:hAnsi="仿宋" w:eastAsia="仿宋" w:cs="仿宋"/>
                <w:sz w:val="24"/>
                <w:szCs w:val="24"/>
              </w:rPr>
            </w:pPr>
          </w:p>
        </w:tc>
        <w:tc>
          <w:tcPr>
            <w:tcW w:w="5717" w:type="dxa"/>
            <w:gridSpan w:val="9"/>
            <w:shd w:val="clear" w:color="auto" w:fill="auto"/>
            <w:noWrap w:val="0"/>
            <w:vAlign w:val="center"/>
          </w:tcPr>
          <w:p w14:paraId="54557CDB">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2288" w:type="dxa"/>
            <w:gridSpan w:val="3"/>
            <w:shd w:val="clear" w:color="auto" w:fill="FFFFFF"/>
            <w:noWrap w:val="0"/>
            <w:vAlign w:val="center"/>
          </w:tcPr>
          <w:p w14:paraId="026ED7CF">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64</w:t>
            </w:r>
          </w:p>
        </w:tc>
      </w:tr>
      <w:tr w14:paraId="163AD039">
        <w:trPr>
          <w:trHeight w:val="921" w:hRule="atLeast"/>
        </w:trPr>
        <w:tc>
          <w:tcPr>
            <w:tcW w:w="1143" w:type="dxa"/>
            <w:noWrap w:val="0"/>
            <w:vAlign w:val="center"/>
          </w:tcPr>
          <w:p w14:paraId="255EC9A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1DB4F1C7">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8005" w:type="dxa"/>
            <w:gridSpan w:val="12"/>
            <w:tcBorders>
              <w:bottom w:val="single" w:color="auto" w:sz="4" w:space="0"/>
            </w:tcBorders>
            <w:noWrap w:val="0"/>
            <w:vAlign w:val="center"/>
          </w:tcPr>
          <w:p w14:paraId="1902B0AF">
            <w:pPr>
              <w:adjustRightInd w:val="0"/>
              <w:snapToGrid w:val="0"/>
              <w:rPr>
                <w:rFonts w:hint="eastAsia" w:ascii="仿宋" w:hAnsi="仿宋" w:eastAsia="仿宋" w:cs="仿宋"/>
                <w:sz w:val="24"/>
                <w:szCs w:val="24"/>
              </w:rPr>
            </w:pPr>
            <w:r>
              <w:rPr>
                <w:rFonts w:hint="eastAsia" w:ascii="仿宋" w:hAnsi="仿宋" w:eastAsia="仿宋" w:cs="仿宋"/>
                <w:sz w:val="24"/>
                <w:szCs w:val="24"/>
              </w:rPr>
              <w:t>1、示范教学法，在课堂上进行动作示范，让学生模仿练习</w:t>
            </w:r>
          </w:p>
          <w:p w14:paraId="34106B34">
            <w:pPr>
              <w:adjustRightInd w:val="0"/>
              <w:snapToGrid w:val="0"/>
              <w:rPr>
                <w:rFonts w:hint="eastAsia" w:ascii="仿宋" w:hAnsi="仿宋" w:eastAsia="仿宋" w:cs="仿宋"/>
                <w:sz w:val="24"/>
                <w:szCs w:val="24"/>
              </w:rPr>
            </w:pPr>
            <w:r>
              <w:rPr>
                <w:rFonts w:hint="eastAsia" w:ascii="仿宋" w:hAnsi="仿宋" w:eastAsia="仿宋" w:cs="仿宋"/>
                <w:sz w:val="24"/>
                <w:szCs w:val="24"/>
              </w:rPr>
              <w:t>2、分析教学法，通过课堂对动作进行分解分析，加上讨论纠错等方式，引导学生发现问题解决问题。</w:t>
            </w:r>
          </w:p>
          <w:p w14:paraId="41DD206D">
            <w:pPr>
              <w:adjustRightInd w:val="0"/>
              <w:snapToGrid w:val="0"/>
              <w:rPr>
                <w:rFonts w:hint="eastAsia" w:ascii="仿宋" w:hAnsi="仿宋" w:eastAsia="仿宋" w:cs="仿宋"/>
                <w:sz w:val="24"/>
                <w:szCs w:val="24"/>
              </w:rPr>
            </w:pPr>
            <w:r>
              <w:rPr>
                <w:rFonts w:hint="eastAsia" w:ascii="仿宋" w:hAnsi="仿宋" w:eastAsia="仿宋" w:cs="仿宋"/>
                <w:sz w:val="24"/>
                <w:szCs w:val="24"/>
              </w:rPr>
              <w:t>3、开通网络课堂，达到与学生及时沟通、交流的目的。同时重视师生互动与小组活动，将课堂教学变为师生共同活动的过程。</w:t>
            </w:r>
          </w:p>
          <w:p w14:paraId="5F143202">
            <w:pPr>
              <w:numPr>
                <w:ilvl w:val="0"/>
                <w:numId w:val="5"/>
              </w:numPr>
              <w:adjustRightInd w:val="0"/>
              <w:snapToGrid w:val="0"/>
              <w:rPr>
                <w:rFonts w:hint="eastAsia" w:ascii="仿宋" w:hAnsi="仿宋" w:eastAsia="仿宋" w:cs="仿宋"/>
                <w:sz w:val="24"/>
                <w:szCs w:val="24"/>
              </w:rPr>
            </w:pPr>
            <w:r>
              <w:rPr>
                <w:rFonts w:hint="eastAsia" w:ascii="仿宋" w:hAnsi="仿宋" w:eastAsia="仿宋" w:cs="仿宋"/>
                <w:sz w:val="24"/>
                <w:szCs w:val="24"/>
              </w:rPr>
              <w:t>主要方式：</w:t>
            </w:r>
          </w:p>
          <w:p w14:paraId="6E6F9124">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1A9B7720">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63F5ADD2">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14B9A1D1">
        <w:trPr>
          <w:trHeight w:val="580" w:hRule="atLeast"/>
        </w:trPr>
        <w:tc>
          <w:tcPr>
            <w:tcW w:w="1143" w:type="dxa"/>
            <w:noWrap w:val="0"/>
            <w:vAlign w:val="center"/>
          </w:tcPr>
          <w:p w14:paraId="535600D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7FB0680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63F5ABC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8005" w:type="dxa"/>
            <w:gridSpan w:val="12"/>
            <w:tcBorders>
              <w:bottom w:val="single" w:color="auto" w:sz="4" w:space="0"/>
            </w:tcBorders>
            <w:noWrap w:val="0"/>
            <w:vAlign w:val="center"/>
          </w:tcPr>
          <w:p w14:paraId="784D3831">
            <w:pPr>
              <w:tabs>
                <w:tab w:val="left" w:pos="720"/>
              </w:tabs>
              <w:adjustRightInd w:val="0"/>
              <w:snapToGrid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052BB3CA">
            <w:pPr>
              <w:tabs>
                <w:tab w:val="left" w:pos="720"/>
              </w:tabs>
              <w:adjustRightInd w:val="0"/>
              <w:snapToGrid w:val="0"/>
              <w:rPr>
                <w:rFonts w:hint="eastAsia" w:ascii="仿宋" w:hAnsi="仿宋" w:eastAsia="仿宋" w:cs="仿宋"/>
                <w:sz w:val="24"/>
                <w:szCs w:val="24"/>
              </w:rPr>
            </w:pPr>
            <w:r>
              <w:rPr>
                <w:rFonts w:hint="eastAsia" w:ascii="仿宋" w:hAnsi="仿宋" w:eastAsia="仿宋" w:cs="仿宋"/>
                <w:sz w:val="24"/>
                <w:szCs w:val="24"/>
              </w:rPr>
              <w:t>1、专业舞蹈教室</w:t>
            </w:r>
          </w:p>
          <w:p w14:paraId="74C088CD">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2、专业教学多媒体音响</w:t>
            </w:r>
          </w:p>
        </w:tc>
      </w:tr>
      <w:tr w14:paraId="6C7566A9">
        <w:trPr>
          <w:trHeight w:val="711" w:hRule="atLeast"/>
        </w:trPr>
        <w:tc>
          <w:tcPr>
            <w:tcW w:w="1143" w:type="dxa"/>
            <w:vMerge w:val="restart"/>
            <w:noWrap w:val="0"/>
            <w:vAlign w:val="center"/>
          </w:tcPr>
          <w:p w14:paraId="7142205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19CFD84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143" w:type="dxa"/>
            <w:vMerge w:val="restart"/>
            <w:noWrap w:val="0"/>
            <w:vAlign w:val="center"/>
          </w:tcPr>
          <w:p w14:paraId="28ECF156">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4013" w:type="dxa"/>
            <w:gridSpan w:val="7"/>
            <w:vMerge w:val="restart"/>
            <w:tcBorders>
              <w:right w:val="single" w:color="000000" w:sz="4" w:space="0"/>
            </w:tcBorders>
            <w:noWrap w:val="0"/>
            <w:vAlign w:val="center"/>
          </w:tcPr>
          <w:p w14:paraId="0445A354">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067" w:type="dxa"/>
            <w:gridSpan w:val="3"/>
            <w:tcBorders>
              <w:left w:val="single" w:color="000000" w:sz="4" w:space="0"/>
              <w:right w:val="single" w:color="000000" w:sz="4" w:space="0"/>
            </w:tcBorders>
            <w:noWrap w:val="0"/>
            <w:vAlign w:val="center"/>
          </w:tcPr>
          <w:p w14:paraId="613D885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782" w:type="dxa"/>
            <w:vMerge w:val="restart"/>
            <w:tcBorders>
              <w:left w:val="single" w:color="000000" w:sz="4" w:space="0"/>
            </w:tcBorders>
            <w:noWrap w:val="0"/>
            <w:vAlign w:val="center"/>
          </w:tcPr>
          <w:p w14:paraId="14B734B1">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250FB9E7">
        <w:trPr>
          <w:trHeight w:val="184" w:hRule="atLeast"/>
        </w:trPr>
        <w:tc>
          <w:tcPr>
            <w:tcW w:w="1143" w:type="dxa"/>
            <w:vMerge w:val="continue"/>
            <w:noWrap w:val="0"/>
            <w:vAlign w:val="center"/>
          </w:tcPr>
          <w:p w14:paraId="2C2DEC37">
            <w:pPr>
              <w:adjustRightInd w:val="0"/>
              <w:snapToGrid w:val="0"/>
              <w:spacing w:line="240" w:lineRule="atLeast"/>
              <w:jc w:val="center"/>
              <w:rPr>
                <w:rFonts w:hint="eastAsia" w:ascii="仿宋" w:hAnsi="仿宋" w:eastAsia="仿宋" w:cs="仿宋"/>
                <w:sz w:val="24"/>
                <w:szCs w:val="24"/>
              </w:rPr>
            </w:pPr>
          </w:p>
        </w:tc>
        <w:tc>
          <w:tcPr>
            <w:tcW w:w="1143" w:type="dxa"/>
            <w:vMerge w:val="continue"/>
            <w:tcBorders>
              <w:tl2br w:val="single" w:color="auto" w:sz="4" w:space="0"/>
            </w:tcBorders>
            <w:noWrap w:val="0"/>
            <w:vAlign w:val="center"/>
          </w:tcPr>
          <w:p w14:paraId="4C524DDE">
            <w:pPr>
              <w:adjustRightInd w:val="0"/>
              <w:snapToGrid w:val="0"/>
              <w:jc w:val="right"/>
              <w:rPr>
                <w:rFonts w:hint="eastAsia" w:ascii="仿宋" w:hAnsi="仿宋" w:eastAsia="仿宋" w:cs="仿宋"/>
                <w:sz w:val="24"/>
                <w:szCs w:val="24"/>
              </w:rPr>
            </w:pPr>
          </w:p>
        </w:tc>
        <w:tc>
          <w:tcPr>
            <w:tcW w:w="4013" w:type="dxa"/>
            <w:gridSpan w:val="7"/>
            <w:vMerge w:val="continue"/>
            <w:tcBorders>
              <w:right w:val="single" w:color="000000" w:sz="4" w:space="0"/>
            </w:tcBorders>
            <w:noWrap w:val="0"/>
            <w:vAlign w:val="center"/>
          </w:tcPr>
          <w:p w14:paraId="54F076B2">
            <w:pPr>
              <w:tabs>
                <w:tab w:val="left" w:pos="720"/>
              </w:tabs>
              <w:adjustRightInd w:val="0"/>
              <w:snapToGrid w:val="0"/>
              <w:jc w:val="center"/>
              <w:rPr>
                <w:rFonts w:hint="eastAsia" w:ascii="仿宋" w:hAnsi="仿宋" w:eastAsia="仿宋" w:cs="仿宋"/>
                <w:kern w:val="0"/>
                <w:sz w:val="24"/>
                <w:szCs w:val="24"/>
              </w:rPr>
            </w:pPr>
          </w:p>
        </w:tc>
        <w:tc>
          <w:tcPr>
            <w:tcW w:w="1272" w:type="dxa"/>
            <w:gridSpan w:val="2"/>
            <w:tcBorders>
              <w:left w:val="single" w:color="000000" w:sz="4" w:space="0"/>
            </w:tcBorders>
            <w:noWrap w:val="0"/>
            <w:vAlign w:val="center"/>
          </w:tcPr>
          <w:p w14:paraId="74A5CBCF">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平时成绩（考勤课堂表现6</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795" w:type="dxa"/>
            <w:tcBorders>
              <w:bottom w:val="single" w:color="auto" w:sz="4" w:space="0"/>
              <w:right w:val="single" w:color="000000" w:sz="4" w:space="0"/>
            </w:tcBorders>
            <w:noWrap w:val="0"/>
            <w:vAlign w:val="center"/>
          </w:tcPr>
          <w:p w14:paraId="01770D63">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rPr>
              <w:t>期末考试（</w:t>
            </w: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782" w:type="dxa"/>
            <w:vMerge w:val="continue"/>
            <w:tcBorders>
              <w:left w:val="single" w:color="000000" w:sz="4" w:space="0"/>
              <w:bottom w:val="single" w:color="auto" w:sz="4" w:space="0"/>
            </w:tcBorders>
            <w:noWrap w:val="0"/>
            <w:vAlign w:val="center"/>
          </w:tcPr>
          <w:p w14:paraId="69384CB5">
            <w:pPr>
              <w:tabs>
                <w:tab w:val="left" w:pos="720"/>
              </w:tabs>
              <w:adjustRightInd w:val="0"/>
              <w:snapToGrid w:val="0"/>
              <w:jc w:val="center"/>
              <w:rPr>
                <w:rFonts w:hint="eastAsia" w:ascii="仿宋" w:hAnsi="仿宋" w:eastAsia="仿宋" w:cs="仿宋"/>
                <w:sz w:val="24"/>
                <w:szCs w:val="24"/>
              </w:rPr>
            </w:pPr>
          </w:p>
        </w:tc>
      </w:tr>
      <w:tr w14:paraId="0A73229F">
        <w:trPr>
          <w:trHeight w:val="2038" w:hRule="atLeast"/>
        </w:trPr>
        <w:tc>
          <w:tcPr>
            <w:tcW w:w="1143" w:type="dxa"/>
            <w:vMerge w:val="continue"/>
            <w:noWrap w:val="0"/>
            <w:vAlign w:val="center"/>
          </w:tcPr>
          <w:p w14:paraId="63D7E785">
            <w:pPr>
              <w:adjustRightInd w:val="0"/>
              <w:snapToGrid w:val="0"/>
              <w:spacing w:line="240" w:lineRule="atLeast"/>
              <w:jc w:val="center"/>
              <w:rPr>
                <w:rFonts w:hint="eastAsia" w:ascii="仿宋" w:hAnsi="仿宋" w:eastAsia="仿宋" w:cs="仿宋"/>
                <w:sz w:val="24"/>
                <w:szCs w:val="24"/>
                <w:lang w:eastAsia="zh-TW"/>
              </w:rPr>
            </w:pPr>
          </w:p>
        </w:tc>
        <w:tc>
          <w:tcPr>
            <w:tcW w:w="1143" w:type="dxa"/>
            <w:noWrap w:val="0"/>
            <w:vAlign w:val="center"/>
          </w:tcPr>
          <w:p w14:paraId="539C7201">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0%）</w:t>
            </w:r>
          </w:p>
          <w:p w14:paraId="1EAC2BF6">
            <w:pPr>
              <w:adjustRightInd w:val="0"/>
              <w:snapToGrid w:val="0"/>
              <w:jc w:val="center"/>
              <w:rPr>
                <w:rFonts w:hint="eastAsia" w:ascii="仿宋" w:hAnsi="仿宋" w:eastAsia="仿宋" w:cs="仿宋"/>
                <w:kern w:val="0"/>
                <w:sz w:val="24"/>
                <w:szCs w:val="24"/>
              </w:rPr>
            </w:pPr>
          </w:p>
        </w:tc>
        <w:tc>
          <w:tcPr>
            <w:tcW w:w="4013" w:type="dxa"/>
            <w:gridSpan w:val="7"/>
            <w:tcBorders>
              <w:right w:val="single" w:color="000000" w:sz="4" w:space="0"/>
            </w:tcBorders>
            <w:noWrap w:val="0"/>
            <w:vAlign w:val="center"/>
          </w:tcPr>
          <w:p w14:paraId="2BDBADE7">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2"/>
                <w:sz w:val="24"/>
                <w:szCs w:val="24"/>
                <w:lang w:val="en-US" w:eastAsia="zh-CN" w:bidi="ar-SA"/>
              </w:rPr>
              <w:t>1.具有一定的舞蹈</w:t>
            </w:r>
            <w:r>
              <w:rPr>
                <w:rFonts w:ascii="仿宋" w:hAnsi="仿宋" w:eastAsia="仿宋" w:cs="仿宋"/>
                <w:kern w:val="2"/>
                <w:sz w:val="24"/>
                <w:szCs w:val="24"/>
                <w:lang w:val="en-US" w:eastAsia="zh-CN" w:bidi="ar-SA"/>
              </w:rPr>
              <w:t>教学</w:t>
            </w:r>
            <w:r>
              <w:rPr>
                <w:rFonts w:hint="eastAsia" w:ascii="仿宋" w:hAnsi="仿宋" w:eastAsia="仿宋" w:cs="仿宋"/>
                <w:kern w:val="2"/>
                <w:sz w:val="24"/>
                <w:szCs w:val="24"/>
                <w:lang w:val="en-US" w:eastAsia="zh-CN" w:bidi="ar-SA"/>
              </w:rPr>
              <w:t>编排能</w:t>
            </w:r>
            <w:r>
              <w:rPr>
                <w:rFonts w:ascii="仿宋" w:hAnsi="仿宋" w:eastAsia="仿宋" w:cs="仿宋"/>
                <w:kern w:val="2"/>
                <w:sz w:val="24"/>
                <w:szCs w:val="24"/>
                <w:lang w:val="en-US" w:eastAsia="zh-CN" w:bidi="ar-SA"/>
              </w:rPr>
              <w:t>力</w:t>
            </w:r>
            <w:r>
              <w:rPr>
                <w:rFonts w:hint="eastAsia" w:ascii="仿宋" w:hAnsi="仿宋" w:eastAsia="仿宋" w:cs="仿宋"/>
                <w:kern w:val="2"/>
                <w:sz w:val="24"/>
                <w:szCs w:val="24"/>
                <w:lang w:val="en-US" w:eastAsia="zh-CN" w:bidi="ar-SA"/>
              </w:rPr>
              <w:t>，2.</w:t>
            </w:r>
            <w:r>
              <w:rPr>
                <w:rFonts w:ascii="仿宋" w:hAnsi="仿宋" w:eastAsia="仿宋" w:cs="仿宋"/>
                <w:kern w:val="2"/>
                <w:sz w:val="24"/>
                <w:szCs w:val="24"/>
                <w:lang w:val="en-US" w:eastAsia="zh-CN" w:bidi="ar-SA"/>
              </w:rPr>
              <w:t>运用学科知识和现代信息技术进行音乐课堂教学和课外音乐活动设计</w:t>
            </w:r>
          </w:p>
        </w:tc>
        <w:tc>
          <w:tcPr>
            <w:tcW w:w="1272" w:type="dxa"/>
            <w:gridSpan w:val="2"/>
            <w:tcBorders>
              <w:left w:val="single" w:color="000000" w:sz="4" w:space="0"/>
              <w:right w:val="single" w:color="auto" w:sz="4" w:space="0"/>
            </w:tcBorders>
            <w:noWrap w:val="0"/>
            <w:vAlign w:val="center"/>
          </w:tcPr>
          <w:p w14:paraId="52D0A4D6">
            <w:pPr>
              <w:tabs>
                <w:tab w:val="left" w:pos="720"/>
              </w:tabs>
              <w:adjustRightInd w:val="0"/>
              <w:snapToGrid w:val="0"/>
              <w:ind w:firstLine="480" w:firstLineChars="200"/>
              <w:jc w:val="both"/>
              <w:rPr>
                <w:rFonts w:hint="eastAsia" w:ascii="仿宋" w:hAnsi="仿宋" w:eastAsia="仿宋" w:cs="仿宋"/>
                <w:kern w:val="0"/>
                <w:sz w:val="24"/>
                <w:szCs w:val="24"/>
              </w:rPr>
            </w:pPr>
            <w:r>
              <w:rPr>
                <w:rFonts w:hint="eastAsia" w:ascii="仿宋" w:hAnsi="仿宋" w:eastAsia="仿宋" w:cs="仿宋"/>
                <w:color w:val="auto"/>
                <w:kern w:val="0"/>
                <w:sz w:val="24"/>
                <w:szCs w:val="24"/>
                <w:lang w:val="en-US" w:eastAsia="zh-CN"/>
              </w:rPr>
              <w:t>18</w:t>
            </w:r>
          </w:p>
        </w:tc>
        <w:tc>
          <w:tcPr>
            <w:tcW w:w="795" w:type="dxa"/>
            <w:tcBorders>
              <w:left w:val="single" w:color="auto" w:sz="4" w:space="0"/>
              <w:right w:val="single" w:color="auto" w:sz="4" w:space="0"/>
            </w:tcBorders>
            <w:noWrap w:val="0"/>
            <w:vAlign w:val="center"/>
          </w:tcPr>
          <w:p w14:paraId="60623B5A">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12</w:t>
            </w:r>
          </w:p>
        </w:tc>
        <w:tc>
          <w:tcPr>
            <w:tcW w:w="782" w:type="dxa"/>
            <w:tcBorders>
              <w:left w:val="single" w:color="auto" w:sz="4" w:space="0"/>
              <w:bottom w:val="single" w:color="000000" w:sz="4" w:space="0"/>
            </w:tcBorders>
            <w:noWrap w:val="0"/>
            <w:vAlign w:val="center"/>
          </w:tcPr>
          <w:p w14:paraId="1FAA6C81">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0</w:t>
            </w:r>
            <w:r>
              <w:rPr>
                <w:rFonts w:hint="eastAsia" w:ascii="仿宋" w:hAnsi="仿宋" w:eastAsia="仿宋" w:cs="仿宋"/>
                <w:kern w:val="0"/>
                <w:sz w:val="24"/>
                <w:szCs w:val="24"/>
                <w:lang w:eastAsia="zh-Hans"/>
              </w:rPr>
              <w:t>.</w:t>
            </w:r>
            <w:r>
              <w:rPr>
                <w:rFonts w:ascii="仿宋" w:hAnsi="仿宋" w:eastAsia="仿宋" w:cs="仿宋"/>
                <w:kern w:val="0"/>
                <w:sz w:val="24"/>
                <w:szCs w:val="24"/>
                <w:lang w:eastAsia="zh-Hans"/>
              </w:rPr>
              <w:t>7</w:t>
            </w:r>
            <w:r>
              <w:rPr>
                <w:rFonts w:hint="eastAsia" w:ascii="仿宋" w:hAnsi="仿宋" w:eastAsia="仿宋" w:cs="仿宋"/>
                <w:kern w:val="0"/>
                <w:sz w:val="24"/>
                <w:szCs w:val="24"/>
              </w:rPr>
              <w:t>5</w:t>
            </w:r>
          </w:p>
        </w:tc>
      </w:tr>
      <w:tr w14:paraId="32919A19">
        <w:trPr>
          <w:trHeight w:val="515" w:hRule="atLeast"/>
        </w:trPr>
        <w:tc>
          <w:tcPr>
            <w:tcW w:w="1143" w:type="dxa"/>
            <w:vMerge w:val="continue"/>
            <w:noWrap w:val="0"/>
            <w:vAlign w:val="center"/>
          </w:tcPr>
          <w:p w14:paraId="3B2D82F7">
            <w:pPr>
              <w:adjustRightInd w:val="0"/>
              <w:snapToGrid w:val="0"/>
              <w:spacing w:line="240" w:lineRule="atLeast"/>
              <w:jc w:val="center"/>
              <w:rPr>
                <w:rFonts w:hint="eastAsia" w:ascii="仿宋" w:hAnsi="仿宋" w:eastAsia="仿宋" w:cs="仿宋"/>
                <w:sz w:val="24"/>
                <w:szCs w:val="24"/>
                <w:lang w:eastAsia="zh-TW"/>
              </w:rPr>
            </w:pPr>
          </w:p>
        </w:tc>
        <w:tc>
          <w:tcPr>
            <w:tcW w:w="1143" w:type="dxa"/>
            <w:tcBorders>
              <w:bottom w:val="single" w:color="auto" w:sz="4" w:space="0"/>
            </w:tcBorders>
            <w:noWrap w:val="0"/>
            <w:vAlign w:val="center"/>
          </w:tcPr>
          <w:p w14:paraId="44BBF730">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w:t>
            </w:r>
            <w:r>
              <w:rPr>
                <w:rFonts w:hint="default"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0%）</w:t>
            </w:r>
          </w:p>
        </w:tc>
        <w:tc>
          <w:tcPr>
            <w:tcW w:w="4013" w:type="dxa"/>
            <w:gridSpan w:val="7"/>
            <w:tcBorders>
              <w:bottom w:val="single" w:color="auto" w:sz="4" w:space="0"/>
              <w:right w:val="single" w:color="000000" w:sz="4" w:space="0"/>
            </w:tcBorders>
            <w:noWrap w:val="0"/>
            <w:vAlign w:val="center"/>
          </w:tcPr>
          <w:p w14:paraId="5E64FEC1">
            <w:pPr>
              <w:keepNext w:val="0"/>
              <w:keepLines w:val="0"/>
              <w:pageBreakBefore w:val="0"/>
              <w:widowControl/>
              <w:numPr>
                <w:ilvl w:val="0"/>
                <w:numId w:val="13"/>
              </w:numPr>
              <w:suppressLineNumbers w:val="0"/>
              <w:kinsoku/>
              <w:wordWrap/>
              <w:overflowPunct/>
              <w:topLinePunct w:val="0"/>
              <w:autoSpaceDE/>
              <w:autoSpaceDN/>
              <w:bidi w:val="0"/>
              <w:spacing w:line="400" w:lineRule="exact"/>
              <w:jc w:val="left"/>
              <w:textAlignment w:val="auto"/>
              <w:rPr>
                <w:rFonts w:ascii="仿宋" w:hAnsi="仿宋" w:eastAsia="仿宋" w:cs="仿宋"/>
                <w:kern w:val="2"/>
                <w:sz w:val="24"/>
                <w:szCs w:val="24"/>
                <w:lang w:val="en-US" w:eastAsia="zh-CN" w:bidi="ar-SA"/>
              </w:rPr>
            </w:pPr>
            <w:r>
              <w:rPr>
                <w:rFonts w:ascii="仿宋" w:hAnsi="仿宋" w:eastAsia="仿宋" w:cs="仿宋"/>
                <w:kern w:val="2"/>
                <w:sz w:val="24"/>
                <w:szCs w:val="24"/>
                <w:lang w:val="en-US" w:eastAsia="zh-CN" w:bidi="ar-SA"/>
              </w:rPr>
              <w:t>明确</w:t>
            </w:r>
            <w:r>
              <w:rPr>
                <w:rFonts w:hint="eastAsia" w:ascii="仿宋" w:hAnsi="仿宋" w:eastAsia="仿宋" w:cs="仿宋"/>
                <w:kern w:val="2"/>
                <w:sz w:val="24"/>
                <w:szCs w:val="24"/>
                <w:lang w:val="en-US" w:eastAsia="zh-CN" w:bidi="ar-SA"/>
              </w:rPr>
              <w:t>舞蹈剧目排练的</w:t>
            </w:r>
            <w:r>
              <w:rPr>
                <w:rFonts w:ascii="仿宋" w:hAnsi="仿宋" w:eastAsia="仿宋" w:cs="仿宋"/>
                <w:kern w:val="2"/>
                <w:sz w:val="24"/>
                <w:szCs w:val="24"/>
                <w:lang w:val="en-US" w:eastAsia="zh-CN" w:bidi="ar-SA"/>
              </w:rPr>
              <w:t>学习对教师成长的意义，</w:t>
            </w:r>
            <w:r>
              <w:rPr>
                <w:rFonts w:hint="eastAsia" w:ascii="仿宋" w:hAnsi="仿宋" w:eastAsia="仿宋" w:cs="仿宋"/>
                <w:kern w:val="2"/>
                <w:sz w:val="24"/>
                <w:szCs w:val="24"/>
                <w:lang w:val="en-US" w:eastAsia="zh-CN" w:bidi="ar-SA"/>
              </w:rPr>
              <w:t>学会不断提高自身专业能力</w:t>
            </w:r>
          </w:p>
          <w:p w14:paraId="003E8C86">
            <w:pPr>
              <w:keepNext w:val="0"/>
              <w:keepLines w:val="0"/>
              <w:pageBreakBefore w:val="0"/>
              <w:widowControl/>
              <w:numPr>
                <w:ilvl w:val="0"/>
                <w:numId w:val="13"/>
              </w:numPr>
              <w:suppressLineNumbers w:val="0"/>
              <w:kinsoku/>
              <w:wordWrap/>
              <w:overflowPunct/>
              <w:topLinePunct w:val="0"/>
              <w:autoSpaceDE/>
              <w:autoSpaceDN/>
              <w:bidi w:val="0"/>
              <w:spacing w:line="400" w:lineRule="exact"/>
              <w:jc w:val="left"/>
              <w:textAlignment w:val="auto"/>
              <w:rPr>
                <w:rFonts w:hint="eastAsia" w:ascii="仿宋" w:hAnsi="仿宋" w:eastAsia="仿宋" w:cs="仿宋"/>
                <w:kern w:val="0"/>
                <w:sz w:val="24"/>
                <w:szCs w:val="24"/>
              </w:rPr>
            </w:pPr>
            <w:r>
              <w:rPr>
                <w:rFonts w:hint="eastAsia" w:ascii="仿宋" w:hAnsi="仿宋" w:eastAsia="仿宋" w:cs="仿宋"/>
                <w:kern w:val="2"/>
                <w:sz w:val="24"/>
                <w:szCs w:val="24"/>
                <w:lang w:val="en-US" w:eastAsia="zh-CN" w:bidi="ar-SA"/>
              </w:rPr>
              <w:t>了解社会对音乐舞蹈专业的需求以及发展趋势，初步进行职业规划。</w:t>
            </w:r>
          </w:p>
        </w:tc>
        <w:tc>
          <w:tcPr>
            <w:tcW w:w="1272" w:type="dxa"/>
            <w:gridSpan w:val="2"/>
            <w:tcBorders>
              <w:left w:val="single" w:color="000000" w:sz="4" w:space="0"/>
              <w:bottom w:val="single" w:color="auto" w:sz="4" w:space="0"/>
            </w:tcBorders>
            <w:noWrap w:val="0"/>
            <w:vAlign w:val="center"/>
          </w:tcPr>
          <w:p w14:paraId="541C5C46">
            <w:pPr>
              <w:tabs>
                <w:tab w:val="left" w:pos="720"/>
              </w:tabs>
              <w:adjustRightInd w:val="0"/>
              <w:snapToGrid w:val="0"/>
              <w:jc w:val="both"/>
              <w:rPr>
                <w:rFonts w:hint="default" w:ascii="仿宋" w:hAnsi="仿宋" w:eastAsia="仿宋" w:cs="仿宋"/>
                <w:kern w:val="0"/>
                <w:sz w:val="24"/>
                <w:szCs w:val="24"/>
                <w:lang w:val="en-US"/>
              </w:rPr>
            </w:pPr>
            <w:r>
              <w:rPr>
                <w:rFonts w:hint="eastAsia" w:ascii="仿宋" w:hAnsi="仿宋" w:eastAsia="仿宋" w:cs="仿宋"/>
                <w:color w:val="auto"/>
                <w:kern w:val="0"/>
                <w:sz w:val="24"/>
                <w:szCs w:val="24"/>
                <w:lang w:val="en-US" w:eastAsia="zh-CN"/>
              </w:rPr>
              <w:t xml:space="preserve">    12</w:t>
            </w:r>
          </w:p>
        </w:tc>
        <w:tc>
          <w:tcPr>
            <w:tcW w:w="795" w:type="dxa"/>
            <w:tcBorders>
              <w:top w:val="single" w:color="000000" w:sz="4" w:space="0"/>
              <w:bottom w:val="single" w:color="auto" w:sz="4" w:space="0"/>
              <w:right w:val="single" w:color="000000" w:sz="4" w:space="0"/>
            </w:tcBorders>
            <w:noWrap w:val="0"/>
            <w:vAlign w:val="center"/>
          </w:tcPr>
          <w:p w14:paraId="6D450443">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w:t>
            </w:r>
          </w:p>
        </w:tc>
        <w:tc>
          <w:tcPr>
            <w:tcW w:w="782" w:type="dxa"/>
            <w:tcBorders>
              <w:top w:val="single" w:color="000000" w:sz="4" w:space="0"/>
              <w:left w:val="single" w:color="000000" w:sz="4" w:space="0"/>
              <w:bottom w:val="single" w:color="auto" w:sz="4" w:space="0"/>
            </w:tcBorders>
            <w:noWrap w:val="0"/>
            <w:vAlign w:val="center"/>
          </w:tcPr>
          <w:p w14:paraId="4FC52BD3">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0</w:t>
            </w:r>
            <w:r>
              <w:rPr>
                <w:rFonts w:hint="eastAsia" w:ascii="仿宋" w:hAnsi="仿宋" w:eastAsia="仿宋" w:cs="仿宋"/>
                <w:kern w:val="0"/>
                <w:sz w:val="24"/>
                <w:szCs w:val="24"/>
                <w:lang w:eastAsia="zh-Hans"/>
              </w:rPr>
              <w:t>.</w:t>
            </w:r>
            <w:r>
              <w:rPr>
                <w:rFonts w:ascii="仿宋" w:hAnsi="仿宋" w:eastAsia="仿宋" w:cs="仿宋"/>
                <w:kern w:val="0"/>
                <w:sz w:val="24"/>
                <w:szCs w:val="24"/>
                <w:lang w:eastAsia="zh-Hans"/>
              </w:rPr>
              <w:t>7</w:t>
            </w:r>
            <w:r>
              <w:rPr>
                <w:rFonts w:hint="eastAsia" w:ascii="仿宋" w:hAnsi="仿宋" w:eastAsia="仿宋" w:cs="仿宋"/>
                <w:kern w:val="0"/>
                <w:sz w:val="24"/>
                <w:szCs w:val="24"/>
              </w:rPr>
              <w:t>5</w:t>
            </w:r>
          </w:p>
        </w:tc>
      </w:tr>
      <w:tr w14:paraId="04267993">
        <w:trPr>
          <w:trHeight w:val="90" w:hRule="atLeast"/>
        </w:trPr>
        <w:tc>
          <w:tcPr>
            <w:tcW w:w="1143" w:type="dxa"/>
            <w:vMerge w:val="continue"/>
            <w:noWrap w:val="0"/>
            <w:vAlign w:val="center"/>
          </w:tcPr>
          <w:p w14:paraId="680DDFBE">
            <w:pPr>
              <w:adjustRightInd w:val="0"/>
              <w:snapToGrid w:val="0"/>
              <w:spacing w:line="240" w:lineRule="atLeast"/>
              <w:jc w:val="center"/>
              <w:rPr>
                <w:rFonts w:hint="eastAsia" w:ascii="仿宋" w:hAnsi="仿宋" w:eastAsia="仿宋" w:cs="仿宋"/>
                <w:sz w:val="24"/>
                <w:szCs w:val="24"/>
                <w:lang w:eastAsia="zh-TW"/>
              </w:rPr>
            </w:pPr>
          </w:p>
        </w:tc>
        <w:tc>
          <w:tcPr>
            <w:tcW w:w="1143" w:type="dxa"/>
            <w:tcBorders>
              <w:bottom w:val="single" w:color="auto" w:sz="4" w:space="0"/>
            </w:tcBorders>
            <w:noWrap w:val="0"/>
            <w:vAlign w:val="center"/>
          </w:tcPr>
          <w:p w14:paraId="476F1C49">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w:t>
            </w:r>
            <w:r>
              <w:rPr>
                <w:rFonts w:hint="default" w:ascii="仿宋" w:hAnsi="仿宋" w:eastAsia="仿宋" w:cs="仿宋"/>
                <w:kern w:val="0"/>
                <w:sz w:val="24"/>
                <w:szCs w:val="24"/>
              </w:rPr>
              <w:t>3</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0%）</w:t>
            </w:r>
          </w:p>
        </w:tc>
        <w:tc>
          <w:tcPr>
            <w:tcW w:w="4013" w:type="dxa"/>
            <w:gridSpan w:val="7"/>
            <w:tcBorders>
              <w:bottom w:val="single" w:color="auto" w:sz="4" w:space="0"/>
              <w:right w:val="single" w:color="000000" w:sz="4" w:space="0"/>
            </w:tcBorders>
            <w:noWrap w:val="0"/>
            <w:vAlign w:val="center"/>
          </w:tcPr>
          <w:p w14:paraId="74F304ED">
            <w:pPr>
              <w:keepNext w:val="0"/>
              <w:keepLines w:val="0"/>
              <w:pageBreakBefore w:val="0"/>
              <w:numPr>
                <w:ilvl w:val="0"/>
                <w:numId w:val="14"/>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学会</w:t>
            </w:r>
            <w:r>
              <w:rPr>
                <w:rFonts w:ascii="仿宋" w:hAnsi="仿宋" w:eastAsia="仿宋" w:cs="仿宋"/>
                <w:sz w:val="24"/>
                <w:szCs w:val="24"/>
              </w:rPr>
              <w:t>沟通</w:t>
            </w:r>
            <w:r>
              <w:rPr>
                <w:rFonts w:hint="eastAsia" w:ascii="仿宋" w:hAnsi="仿宋" w:eastAsia="仿宋" w:cs="仿宋"/>
                <w:sz w:val="24"/>
                <w:szCs w:val="24"/>
              </w:rPr>
              <w:t>与</w:t>
            </w:r>
            <w:r>
              <w:rPr>
                <w:rFonts w:ascii="仿宋" w:hAnsi="仿宋" w:eastAsia="仿宋" w:cs="仿宋"/>
                <w:sz w:val="24"/>
                <w:szCs w:val="24"/>
              </w:rPr>
              <w:t>合作</w:t>
            </w:r>
            <w:r>
              <w:rPr>
                <w:rFonts w:hint="eastAsia" w:ascii="仿宋" w:hAnsi="仿宋" w:eastAsia="仿宋" w:cs="仿宋"/>
                <w:sz w:val="24"/>
                <w:szCs w:val="24"/>
                <w:lang w:eastAsia="zh-CN"/>
              </w:rPr>
              <w:t>，</w:t>
            </w:r>
            <w:r>
              <w:rPr>
                <w:rFonts w:ascii="仿宋" w:hAnsi="仿宋" w:eastAsia="仿宋" w:cs="仿宋"/>
                <w:sz w:val="24"/>
                <w:szCs w:val="24"/>
              </w:rPr>
              <w:t>掌握人际交往和沟通的方式方法，具备团队协作精神</w:t>
            </w:r>
            <w:r>
              <w:rPr>
                <w:rFonts w:hint="eastAsia" w:ascii="仿宋" w:hAnsi="仿宋" w:eastAsia="仿宋" w:cs="仿宋"/>
                <w:sz w:val="24"/>
                <w:szCs w:val="24"/>
                <w:lang w:eastAsia="zh-CN"/>
              </w:rPr>
              <w:t>。</w:t>
            </w:r>
          </w:p>
          <w:p w14:paraId="590F68A4">
            <w:pPr>
              <w:keepNext w:val="0"/>
              <w:keepLines w:val="0"/>
              <w:pageBreakBefore w:val="0"/>
              <w:numPr>
                <w:ilvl w:val="0"/>
                <w:numId w:val="14"/>
              </w:numPr>
              <w:kinsoku/>
              <w:wordWrap/>
              <w:overflowPunct/>
              <w:topLinePunct w:val="0"/>
              <w:autoSpaceDE/>
              <w:autoSpaceDN/>
              <w:bidi w:val="0"/>
              <w:adjustRightInd w:val="0"/>
              <w:snapToGrid w:val="0"/>
              <w:spacing w:line="400" w:lineRule="exact"/>
              <w:jc w:val="left"/>
              <w:textAlignment w:val="auto"/>
              <w:rPr>
                <w:rStyle w:val="15"/>
                <w:rFonts w:hint="eastAsia" w:ascii="仿宋" w:hAnsi="仿宋" w:eastAsia="仿宋"/>
                <w:color w:val="auto"/>
                <w:sz w:val="24"/>
                <w:szCs w:val="24"/>
              </w:rPr>
            </w:pPr>
            <w:r>
              <w:rPr>
                <w:rFonts w:ascii="仿宋" w:hAnsi="仿宋" w:eastAsia="仿宋" w:cs="仿宋"/>
                <w:sz w:val="24"/>
                <w:szCs w:val="24"/>
              </w:rPr>
              <w:t>自觉和同伴形成学习共同体</w:t>
            </w:r>
            <w:r>
              <w:rPr>
                <w:rFonts w:hint="eastAsia" w:ascii="仿宋" w:hAnsi="仿宋" w:eastAsia="仿宋" w:cs="仿宋"/>
                <w:sz w:val="24"/>
                <w:szCs w:val="24"/>
              </w:rPr>
              <w:t>。有一定的沟通交流能力，能够团结协作，有效地完成小型群舞的排练。</w:t>
            </w:r>
          </w:p>
          <w:p w14:paraId="2C579E64">
            <w:pPr>
              <w:pStyle w:val="2"/>
              <w:rPr>
                <w:rFonts w:hint="eastAsia"/>
              </w:rPr>
            </w:pPr>
          </w:p>
        </w:tc>
        <w:tc>
          <w:tcPr>
            <w:tcW w:w="1272" w:type="dxa"/>
            <w:gridSpan w:val="2"/>
            <w:tcBorders>
              <w:left w:val="single" w:color="000000" w:sz="4" w:space="0"/>
              <w:bottom w:val="single" w:color="auto" w:sz="4" w:space="0"/>
            </w:tcBorders>
            <w:noWrap w:val="0"/>
            <w:vAlign w:val="center"/>
          </w:tcPr>
          <w:p w14:paraId="102EA424">
            <w:pPr>
              <w:tabs>
                <w:tab w:val="left" w:pos="720"/>
              </w:tabs>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w:t>
            </w:r>
          </w:p>
        </w:tc>
        <w:tc>
          <w:tcPr>
            <w:tcW w:w="795" w:type="dxa"/>
            <w:tcBorders>
              <w:top w:val="single" w:color="000000" w:sz="4" w:space="0"/>
              <w:bottom w:val="single" w:color="auto" w:sz="4" w:space="0"/>
              <w:right w:val="single" w:color="000000" w:sz="4" w:space="0"/>
            </w:tcBorders>
            <w:noWrap w:val="0"/>
            <w:vAlign w:val="center"/>
          </w:tcPr>
          <w:p w14:paraId="13072767">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20</w:t>
            </w:r>
          </w:p>
        </w:tc>
        <w:tc>
          <w:tcPr>
            <w:tcW w:w="782" w:type="dxa"/>
            <w:tcBorders>
              <w:top w:val="single" w:color="000000" w:sz="4" w:space="0"/>
              <w:left w:val="single" w:color="000000" w:sz="4" w:space="0"/>
              <w:bottom w:val="single" w:color="auto" w:sz="4" w:space="0"/>
            </w:tcBorders>
            <w:noWrap w:val="0"/>
            <w:vAlign w:val="center"/>
          </w:tcPr>
          <w:p w14:paraId="56647C6E">
            <w:pPr>
              <w:tabs>
                <w:tab w:val="left" w:pos="720"/>
              </w:tabs>
              <w:adjustRightInd w:val="0"/>
              <w:snapToGrid w:val="0"/>
              <w:jc w:val="center"/>
              <w:rPr>
                <w:rFonts w:hint="eastAsia" w:ascii="仿宋" w:hAnsi="仿宋" w:eastAsia="仿宋" w:cs="仿宋"/>
                <w:kern w:val="0"/>
                <w:sz w:val="24"/>
                <w:szCs w:val="24"/>
              </w:rPr>
            </w:pPr>
            <w:r>
              <w:rPr>
                <w:rFonts w:ascii="仿宋" w:hAnsi="仿宋" w:eastAsia="仿宋" w:cs="仿宋"/>
                <w:kern w:val="0"/>
                <w:sz w:val="24"/>
                <w:szCs w:val="24"/>
              </w:rPr>
              <w:t>0</w:t>
            </w:r>
            <w:r>
              <w:rPr>
                <w:rFonts w:hint="eastAsia" w:ascii="仿宋" w:hAnsi="仿宋" w:eastAsia="仿宋" w:cs="仿宋"/>
                <w:kern w:val="0"/>
                <w:sz w:val="24"/>
                <w:szCs w:val="24"/>
                <w:lang w:eastAsia="zh-Hans"/>
              </w:rPr>
              <w:t>.</w:t>
            </w:r>
            <w:r>
              <w:rPr>
                <w:rFonts w:ascii="仿宋" w:hAnsi="仿宋" w:eastAsia="仿宋" w:cs="仿宋"/>
                <w:kern w:val="0"/>
                <w:sz w:val="24"/>
                <w:szCs w:val="24"/>
                <w:lang w:eastAsia="zh-Hans"/>
              </w:rPr>
              <w:t>7</w:t>
            </w:r>
            <w:r>
              <w:rPr>
                <w:rFonts w:hint="eastAsia" w:ascii="仿宋" w:hAnsi="仿宋" w:eastAsia="仿宋" w:cs="仿宋"/>
                <w:kern w:val="0"/>
                <w:sz w:val="24"/>
                <w:szCs w:val="24"/>
              </w:rPr>
              <w:t>5</w:t>
            </w:r>
          </w:p>
        </w:tc>
      </w:tr>
      <w:tr w14:paraId="65DF9BF8">
        <w:trPr>
          <w:trHeight w:val="515" w:hRule="atLeast"/>
        </w:trPr>
        <w:tc>
          <w:tcPr>
            <w:tcW w:w="1143" w:type="dxa"/>
            <w:vMerge w:val="continue"/>
            <w:noWrap w:val="0"/>
            <w:vAlign w:val="center"/>
          </w:tcPr>
          <w:p w14:paraId="02019AD5">
            <w:pPr>
              <w:adjustRightInd w:val="0"/>
              <w:snapToGrid w:val="0"/>
              <w:spacing w:line="240" w:lineRule="atLeast"/>
              <w:jc w:val="center"/>
              <w:rPr>
                <w:rFonts w:hint="eastAsia" w:ascii="仿宋" w:hAnsi="仿宋" w:eastAsia="仿宋" w:cs="仿宋"/>
                <w:sz w:val="24"/>
                <w:szCs w:val="24"/>
                <w:lang w:eastAsia="zh-TW"/>
              </w:rPr>
            </w:pPr>
          </w:p>
        </w:tc>
        <w:tc>
          <w:tcPr>
            <w:tcW w:w="5156" w:type="dxa"/>
            <w:gridSpan w:val="8"/>
            <w:tcBorders>
              <w:bottom w:val="single" w:color="auto" w:sz="4" w:space="0"/>
              <w:right w:val="single" w:color="000000" w:sz="4" w:space="0"/>
            </w:tcBorders>
            <w:noWrap w:val="0"/>
            <w:vAlign w:val="center"/>
          </w:tcPr>
          <w:p w14:paraId="19DE2277">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1272" w:type="dxa"/>
            <w:gridSpan w:val="2"/>
            <w:tcBorders>
              <w:left w:val="single" w:color="000000" w:sz="4" w:space="0"/>
              <w:bottom w:val="single" w:color="auto" w:sz="4" w:space="0"/>
            </w:tcBorders>
            <w:noWrap w:val="0"/>
            <w:vAlign w:val="center"/>
          </w:tcPr>
          <w:p w14:paraId="30862E6B">
            <w:pPr>
              <w:tabs>
                <w:tab w:val="left" w:pos="720"/>
              </w:tabs>
              <w:adjustRightInd w:val="0"/>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60</w:t>
            </w:r>
          </w:p>
        </w:tc>
        <w:tc>
          <w:tcPr>
            <w:tcW w:w="795" w:type="dxa"/>
            <w:tcBorders>
              <w:top w:val="single" w:color="000000" w:sz="4" w:space="0"/>
              <w:bottom w:val="single" w:color="auto" w:sz="4" w:space="0"/>
              <w:right w:val="single" w:color="000000" w:sz="4" w:space="0"/>
            </w:tcBorders>
            <w:noWrap w:val="0"/>
            <w:vAlign w:val="center"/>
          </w:tcPr>
          <w:p w14:paraId="19087752">
            <w:pPr>
              <w:tabs>
                <w:tab w:val="left" w:pos="720"/>
              </w:tabs>
              <w:adjustRightInd w:val="0"/>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40</w:t>
            </w:r>
          </w:p>
        </w:tc>
        <w:tc>
          <w:tcPr>
            <w:tcW w:w="782" w:type="dxa"/>
            <w:tcBorders>
              <w:top w:val="single" w:color="000000" w:sz="4" w:space="0"/>
              <w:left w:val="single" w:color="000000" w:sz="4" w:space="0"/>
              <w:bottom w:val="single" w:color="auto" w:sz="4" w:space="0"/>
            </w:tcBorders>
            <w:noWrap w:val="0"/>
            <w:vAlign w:val="center"/>
          </w:tcPr>
          <w:p w14:paraId="3005B649">
            <w:pPr>
              <w:tabs>
                <w:tab w:val="left" w:pos="720"/>
              </w:tabs>
              <w:adjustRightInd w:val="0"/>
              <w:snapToGrid w:val="0"/>
              <w:jc w:val="center"/>
              <w:rPr>
                <w:rFonts w:hint="default" w:ascii="仿宋" w:hAnsi="仿宋" w:eastAsia="仿宋" w:cs="仿宋"/>
                <w:kern w:val="0"/>
                <w:sz w:val="24"/>
                <w:szCs w:val="24"/>
                <w:lang w:val="en-US" w:eastAsia="zh-Hans"/>
              </w:rPr>
            </w:pP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lang w:val="en-US" w:eastAsia="zh-Hans"/>
              </w:rPr>
              <w:t>.7</w:t>
            </w:r>
            <w:r>
              <w:rPr>
                <w:rFonts w:hint="eastAsia" w:ascii="仿宋" w:hAnsi="仿宋" w:eastAsia="仿宋" w:cs="仿宋"/>
                <w:kern w:val="0"/>
                <w:sz w:val="24"/>
                <w:szCs w:val="24"/>
                <w:lang w:val="en-US" w:eastAsia="zh-CN"/>
              </w:rPr>
              <w:t>5</w:t>
            </w:r>
          </w:p>
        </w:tc>
      </w:tr>
      <w:tr w14:paraId="5F951686">
        <w:tc>
          <w:tcPr>
            <w:tcW w:w="1143" w:type="dxa"/>
            <w:noWrap w:val="0"/>
            <w:vAlign w:val="center"/>
          </w:tcPr>
          <w:p w14:paraId="724DCB6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3B23F14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8005" w:type="dxa"/>
            <w:gridSpan w:val="12"/>
            <w:tcBorders>
              <w:bottom w:val="single" w:color="auto" w:sz="4" w:space="0"/>
            </w:tcBorders>
            <w:noWrap w:val="0"/>
            <w:vAlign w:val="center"/>
          </w:tcPr>
          <w:p w14:paraId="2ABF7F2B">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1.自主学习。建议学生通过网络资源，规划自己的课程学习计划，充分发挥自身的学习能动性。</w:t>
            </w:r>
          </w:p>
          <w:p w14:paraId="34ABCADC">
            <w:pPr>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2.研究性学习。鼓励学生针对课程教学内容，尝试理论课结合实践的教学方式，提高学生的学习兴趣，了解国内外最新形体训练知识，开阔学生的视野。</w:t>
            </w:r>
          </w:p>
        </w:tc>
      </w:tr>
      <w:tr w14:paraId="677BD256">
        <w:trPr>
          <w:trHeight w:val="454" w:hRule="atLeast"/>
        </w:trPr>
        <w:tc>
          <w:tcPr>
            <w:tcW w:w="1143" w:type="dxa"/>
            <w:noWrap w:val="0"/>
            <w:vAlign w:val="center"/>
          </w:tcPr>
          <w:p w14:paraId="208B74C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3C5F0D1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8005" w:type="dxa"/>
            <w:gridSpan w:val="12"/>
            <w:noWrap w:val="0"/>
            <w:vAlign w:val="center"/>
          </w:tcPr>
          <w:p w14:paraId="5FE36847">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剧目排练</w:t>
            </w:r>
            <w:r>
              <w:rPr>
                <w:rFonts w:hint="eastAsia" w:ascii="仿宋" w:hAnsi="仿宋" w:eastAsia="仿宋" w:cs="仿宋"/>
                <w:kern w:val="0"/>
                <w:sz w:val="24"/>
                <w:szCs w:val="24"/>
              </w:rPr>
              <w:t>》课程目标评分量表见附表。</w:t>
            </w:r>
          </w:p>
        </w:tc>
      </w:tr>
      <w:tr w14:paraId="0515B946">
        <w:trPr>
          <w:trHeight w:val="454" w:hRule="atLeast"/>
        </w:trPr>
        <w:tc>
          <w:tcPr>
            <w:tcW w:w="1143" w:type="dxa"/>
            <w:noWrap w:val="0"/>
            <w:vAlign w:val="center"/>
          </w:tcPr>
          <w:p w14:paraId="5E99966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8005" w:type="dxa"/>
            <w:gridSpan w:val="12"/>
            <w:noWrap w:val="0"/>
            <w:vAlign w:val="center"/>
          </w:tcPr>
          <w:p w14:paraId="6A82C18E">
            <w:pPr>
              <w:adjustRightInd w:val="0"/>
              <w:snapToGrid w:val="0"/>
              <w:rPr>
                <w:rFonts w:hint="eastAsia"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49088E3C">
        <w:trPr>
          <w:trHeight w:val="2268" w:hRule="atLeast"/>
        </w:trPr>
        <w:tc>
          <w:tcPr>
            <w:tcW w:w="1143" w:type="dxa"/>
            <w:noWrap w:val="0"/>
            <w:vAlign w:val="center"/>
          </w:tcPr>
          <w:p w14:paraId="3AE76A7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6E1F34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3429" w:type="dxa"/>
            <w:gridSpan w:val="5"/>
            <w:noWrap w:val="0"/>
            <w:vAlign w:val="center"/>
          </w:tcPr>
          <w:p w14:paraId="6647A79E">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2994602C">
            <w:pPr>
              <w:widowControl/>
              <w:adjustRightInd w:val="0"/>
              <w:snapToGrid w:val="0"/>
              <w:jc w:val="left"/>
              <w:rPr>
                <w:rFonts w:hint="eastAsia" w:ascii="仿宋" w:hAnsi="仿宋" w:eastAsia="仿宋" w:cs="仿宋"/>
                <w:kern w:val="0"/>
                <w:sz w:val="24"/>
                <w:szCs w:val="24"/>
              </w:rPr>
            </w:pPr>
            <w:r>
              <w:rPr>
                <w:position w:val="-22"/>
              </w:rPr>
              <w:drawing>
                <wp:anchor distT="0" distB="0" distL="114300" distR="114300" simplePos="0" relativeHeight="251661312" behindDoc="0" locked="0" layoutInCell="1" allowOverlap="1">
                  <wp:simplePos x="0" y="0"/>
                  <wp:positionH relativeFrom="column">
                    <wp:posOffset>140970</wp:posOffset>
                  </wp:positionH>
                  <wp:positionV relativeFrom="paragraph">
                    <wp:posOffset>158115</wp:posOffset>
                  </wp:positionV>
                  <wp:extent cx="724535" cy="347345"/>
                  <wp:effectExtent l="0" t="0" r="12065" b="8255"/>
                  <wp:wrapSquare wrapText="bothSides"/>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7"/>
                          <a:stretch>
                            <a:fillRect/>
                          </a:stretch>
                        </pic:blipFill>
                        <pic:spPr>
                          <a:xfrm>
                            <a:off x="0" y="0"/>
                            <a:ext cx="724535" cy="347345"/>
                          </a:xfrm>
                          <a:prstGeom prst="rect">
                            <a:avLst/>
                          </a:prstGeom>
                          <a:noFill/>
                          <a:ln>
                            <a:noFill/>
                          </a:ln>
                        </pic:spPr>
                      </pic:pic>
                    </a:graphicData>
                  </a:graphic>
                </wp:anchor>
              </w:drawing>
            </w:r>
          </w:p>
          <w:p w14:paraId="2C3DF9FB">
            <w:pPr>
              <w:widowControl/>
              <w:adjustRightInd w:val="0"/>
              <w:snapToGrid w:val="0"/>
              <w:jc w:val="right"/>
              <w:rPr>
                <w:rFonts w:hint="eastAsia" w:ascii="仿宋" w:hAnsi="仿宋" w:eastAsia="仿宋" w:cs="仿宋"/>
                <w:kern w:val="0"/>
                <w:sz w:val="24"/>
                <w:szCs w:val="24"/>
              </w:rPr>
            </w:pPr>
          </w:p>
          <w:p w14:paraId="742F94D6">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6E93A1C9">
            <w:pPr>
              <w:widowControl/>
              <w:adjustRightInd w:val="0"/>
              <w:snapToGrid w:val="0"/>
              <w:jc w:val="right"/>
              <w:rPr>
                <w:rFonts w:hint="eastAsia" w:ascii="仿宋" w:hAnsi="仿宋" w:eastAsia="仿宋" w:cs="仿宋"/>
                <w:kern w:val="0"/>
                <w:sz w:val="24"/>
                <w:szCs w:val="24"/>
              </w:rPr>
            </w:pPr>
          </w:p>
        </w:tc>
        <w:tc>
          <w:tcPr>
            <w:tcW w:w="4576" w:type="dxa"/>
            <w:gridSpan w:val="7"/>
            <w:noWrap w:val="0"/>
            <w:vAlign w:val="center"/>
          </w:tcPr>
          <w:p w14:paraId="7E8BE32C">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59B51B09">
            <w:pPr>
              <w:widowControl/>
              <w:adjustRightInd w:val="0"/>
              <w:snapToGrid w:val="0"/>
              <w:jc w:val="left"/>
              <w:rPr>
                <w:rFonts w:hint="eastAsia" w:ascii="仿宋" w:hAnsi="仿宋" w:eastAsia="仿宋" w:cs="仿宋"/>
                <w:kern w:val="0"/>
                <w:sz w:val="24"/>
                <w:szCs w:val="24"/>
              </w:rPr>
            </w:pPr>
          </w:p>
          <w:p w14:paraId="49AD1F08">
            <w:pPr>
              <w:widowControl/>
              <w:adjustRightInd w:val="0"/>
              <w:snapToGrid w:val="0"/>
              <w:jc w:val="left"/>
              <w:rPr>
                <w:rFonts w:hint="eastAsia" w:ascii="仿宋" w:hAnsi="仿宋" w:eastAsia="仿宋" w:cs="仿宋"/>
                <w:kern w:val="0"/>
                <w:sz w:val="24"/>
                <w:szCs w:val="24"/>
              </w:rPr>
            </w:pPr>
          </w:p>
          <w:p w14:paraId="0F1695EE">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3E1B6556">
            <w:pPr>
              <w:widowControl/>
              <w:adjustRightInd w:val="0"/>
              <w:snapToGrid w:val="0"/>
              <w:ind w:firstLine="2160" w:firstLineChars="900"/>
              <w:jc w:val="both"/>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11380F28">
            <w:pPr>
              <w:widowControl/>
              <w:adjustRightInd w:val="0"/>
              <w:snapToGrid w:val="0"/>
              <w:jc w:val="right"/>
              <w:rPr>
                <w:rFonts w:hint="eastAsia" w:ascii="仿宋" w:hAnsi="仿宋" w:eastAsia="仿宋" w:cs="仿宋"/>
                <w:kern w:val="0"/>
                <w:sz w:val="24"/>
                <w:szCs w:val="24"/>
              </w:rPr>
            </w:pPr>
          </w:p>
        </w:tc>
      </w:tr>
    </w:tbl>
    <w:p w14:paraId="1E3732FC">
      <w:pPr>
        <w:pStyle w:val="2"/>
        <w:ind w:left="0" w:leftChars="0" w:firstLine="0" w:firstLineChars="0"/>
        <w:rPr>
          <w:rFonts w:hint="eastAsia" w:ascii="仿宋" w:eastAsia="仿宋" w:cs="仿宋"/>
          <w:b/>
          <w:kern w:val="2"/>
          <w:sz w:val="28"/>
          <w:szCs w:val="28"/>
          <w:lang w:bidi="ar-SA"/>
        </w:rPr>
      </w:pPr>
    </w:p>
    <w:p w14:paraId="51430384">
      <w:pPr>
        <w:spacing w:before="120" w:line="276" w:lineRule="auto"/>
        <w:jc w:val="center"/>
        <w:outlineLvl w:val="0"/>
        <w:rPr>
          <w:rFonts w:hint="eastAsia" w:ascii="仿宋" w:eastAsia="仿宋" w:cs="黑体"/>
          <w:b/>
          <w:kern w:val="2"/>
          <w:sz w:val="28"/>
          <w:szCs w:val="28"/>
          <w:lang w:bidi="ar-SA"/>
        </w:rPr>
      </w:pPr>
      <w:bookmarkStart w:id="102" w:name="_Toc260754275"/>
      <w:r>
        <w:rPr>
          <w:rFonts w:hint="eastAsia" w:ascii="仿宋" w:eastAsia="仿宋" w:cs="仿宋"/>
          <w:b/>
          <w:kern w:val="2"/>
          <w:sz w:val="28"/>
          <w:szCs w:val="28"/>
          <w:lang w:bidi="ar-SA"/>
        </w:rPr>
        <w:t>附表：《</w:t>
      </w:r>
      <w:r>
        <w:rPr>
          <w:rFonts w:hint="eastAsia" w:ascii="仿宋" w:eastAsia="仿宋" w:cs="仿宋"/>
          <w:b/>
          <w:kern w:val="2"/>
          <w:sz w:val="28"/>
          <w:szCs w:val="28"/>
          <w:lang w:val="en-US" w:eastAsia="zh-CN" w:bidi="ar-SA"/>
        </w:rPr>
        <w:t>剧目排练</w:t>
      </w:r>
      <w:r>
        <w:rPr>
          <w:rFonts w:hint="eastAsia" w:ascii="仿宋" w:eastAsia="仿宋" w:cs="仿宋"/>
          <w:b/>
          <w:kern w:val="2"/>
          <w:sz w:val="28"/>
          <w:szCs w:val="28"/>
          <w:lang w:bidi="ar-SA"/>
        </w:rPr>
        <w:t>》课程目标评分量表</w:t>
      </w:r>
      <w:bookmarkEnd w:id="102"/>
    </w:p>
    <w:tbl>
      <w:tblPr>
        <w:tblStyle w:val="9"/>
        <w:tblW w:w="9154" w:type="dxa"/>
        <w:tblInd w:w="80" w:type="dxa"/>
        <w:tblLayout w:type="autofit"/>
        <w:tblCellMar>
          <w:top w:w="0" w:type="dxa"/>
          <w:left w:w="108" w:type="dxa"/>
          <w:bottom w:w="0" w:type="dxa"/>
          <w:right w:w="108" w:type="dxa"/>
        </w:tblCellMar>
      </w:tblPr>
      <w:tblGrid>
        <w:gridCol w:w="1653"/>
        <w:gridCol w:w="1493"/>
        <w:gridCol w:w="1559"/>
        <w:gridCol w:w="1478"/>
        <w:gridCol w:w="1488"/>
        <w:gridCol w:w="1483"/>
      </w:tblGrid>
      <w:tr w14:paraId="6EDA6C7E">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C95C85D">
            <w:pPr>
              <w:tabs>
                <w:tab w:val="left" w:pos="720"/>
              </w:tabs>
              <w:spacing w:line="360" w:lineRule="exact"/>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39268DD3">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36697E8D">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B424187">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4320DDB8">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1EB9B056">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3611383C">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18B535C">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4A7D89A4">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2EF3968B">
            <w:pPr>
              <w:tabs>
                <w:tab w:val="left" w:pos="720"/>
              </w:tabs>
              <w:spacing w:line="360" w:lineRule="exact"/>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645F5DAB">
            <w:pPr>
              <w:tabs>
                <w:tab w:val="left" w:pos="720"/>
              </w:tabs>
              <w:spacing w:line="360" w:lineRule="exact"/>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5B3C3F10">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top"/>
          </w:tcPr>
          <w:p w14:paraId="08AC3BEF">
            <w:pPr>
              <w:spacing w:line="300" w:lineRule="exact"/>
              <w:rPr>
                <w:rFonts w:hint="eastAsia" w:ascii="楷体" w:eastAsia="楷体" w:cs="楷体"/>
                <w:bCs/>
                <w:kern w:val="2"/>
                <w:szCs w:val="21"/>
                <w:lang w:bidi="ar-SA"/>
              </w:rPr>
            </w:pPr>
            <w:r>
              <w:rPr>
                <w:rFonts w:hint="eastAsia" w:ascii="楷体" w:eastAsia="楷体" w:cs="楷体"/>
                <w:bCs/>
                <w:kern w:val="2"/>
                <w:szCs w:val="21"/>
                <w:lang w:bidi="ar-SA"/>
              </w:rPr>
              <w:t>课程目标1.具有的舞蹈教学编排能力，运用学科知识和现代信息技术进行音乐课堂教学和课外音乐活动设计，具有传承传统音乐舞蹈文化的意识。</w:t>
            </w:r>
          </w:p>
        </w:tc>
        <w:tc>
          <w:tcPr>
            <w:tcW w:w="1493" w:type="dxa"/>
            <w:tcBorders>
              <w:top w:val="single" w:color="000000" w:sz="4" w:space="0"/>
              <w:left w:val="single" w:color="000000" w:sz="4" w:space="0"/>
              <w:bottom w:val="single" w:color="000000" w:sz="4" w:space="0"/>
              <w:right w:val="single" w:color="000000" w:sz="4" w:space="0"/>
            </w:tcBorders>
            <w:noWrap w:val="0"/>
            <w:vAlign w:val="top"/>
          </w:tcPr>
          <w:p w14:paraId="23AEA662">
            <w:pPr>
              <w:spacing w:line="300" w:lineRule="exact"/>
              <w:rPr>
                <w:rFonts w:hint="eastAsia" w:ascii="楷体" w:eastAsia="楷体" w:cs="楷体"/>
                <w:bCs/>
                <w:kern w:val="2"/>
                <w:szCs w:val="21"/>
                <w:lang w:bidi="ar-SA"/>
              </w:rPr>
            </w:pPr>
            <w:r>
              <w:rPr>
                <w:rFonts w:hint="eastAsia" w:ascii="楷体" w:eastAsia="楷体" w:cs="楷体"/>
                <w:bCs/>
                <w:kern w:val="2"/>
                <w:szCs w:val="21"/>
                <w:lang w:bidi="ar-SA"/>
              </w:rPr>
              <w:t>具有舞蹈教学编排能力，能够运用学科知识和现代信息技术进行音乐课堂教学和课外音乐活动设计，具有传承传统音乐舞蹈文化的意识。</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6704F2B6">
            <w:pPr>
              <w:spacing w:line="300" w:lineRule="exact"/>
              <w:rPr>
                <w:rFonts w:hint="eastAsia" w:ascii="楷体" w:eastAsia="楷体" w:cs="楷体"/>
                <w:bCs/>
                <w:kern w:val="2"/>
                <w:szCs w:val="21"/>
                <w:lang w:bidi="ar-SA"/>
              </w:rPr>
            </w:pPr>
            <w:r>
              <w:rPr>
                <w:rFonts w:hint="eastAsia" w:ascii="楷体" w:eastAsia="楷体" w:cs="楷体"/>
                <w:bCs/>
                <w:kern w:val="2"/>
                <w:szCs w:val="21"/>
                <w:lang w:bidi="ar-SA"/>
              </w:rPr>
              <w:t>具有舞</w:t>
            </w:r>
            <w:r>
              <w:rPr>
                <w:rFonts w:hint="eastAsia" w:ascii="楷体" w:eastAsia="楷体" w:cs="楷体"/>
                <w:bCs/>
                <w:kern w:val="2"/>
                <w:szCs w:val="21"/>
                <w:lang w:val="en-US" w:eastAsia="zh-CN" w:bidi="ar-SA"/>
              </w:rPr>
              <w:t>段</w:t>
            </w:r>
            <w:r>
              <w:rPr>
                <w:rFonts w:hint="eastAsia" w:ascii="楷体" w:eastAsia="楷体" w:cs="楷体"/>
                <w:bCs/>
                <w:kern w:val="2"/>
                <w:szCs w:val="21"/>
                <w:lang w:bidi="ar-SA"/>
              </w:rPr>
              <w:t>编排能力，能够运用学科知识和现代信息技术进行教学，具有传承传统音乐舞蹈文化的意识。</w:t>
            </w:r>
          </w:p>
        </w:tc>
        <w:tc>
          <w:tcPr>
            <w:tcW w:w="1478" w:type="dxa"/>
            <w:tcBorders>
              <w:top w:val="single" w:color="000000" w:sz="4" w:space="0"/>
              <w:left w:val="single" w:color="000000" w:sz="4" w:space="0"/>
              <w:bottom w:val="single" w:color="000000" w:sz="4" w:space="0"/>
              <w:right w:val="single" w:color="000000" w:sz="4" w:space="0"/>
            </w:tcBorders>
            <w:noWrap w:val="0"/>
            <w:vAlign w:val="top"/>
          </w:tcPr>
          <w:p w14:paraId="73D25252">
            <w:pPr>
              <w:spacing w:line="30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初步</w:t>
            </w:r>
            <w:r>
              <w:rPr>
                <w:rFonts w:hint="eastAsia" w:ascii="楷体" w:eastAsia="楷体" w:cs="楷体"/>
                <w:bCs/>
                <w:kern w:val="2"/>
                <w:szCs w:val="21"/>
                <w:lang w:bidi="ar-SA"/>
              </w:rPr>
              <w:t>掌握舞蹈基本的教学编排能力，</w:t>
            </w:r>
            <w:r>
              <w:rPr>
                <w:rFonts w:hint="eastAsia" w:ascii="楷体" w:eastAsia="楷体" w:cs="楷体"/>
                <w:bCs/>
                <w:kern w:val="2"/>
                <w:szCs w:val="21"/>
                <w:lang w:val="en-US" w:eastAsia="zh-CN" w:bidi="ar-SA"/>
              </w:rPr>
              <w:t>初步</w:t>
            </w:r>
            <w:r>
              <w:rPr>
                <w:rFonts w:hint="eastAsia" w:ascii="楷体" w:eastAsia="楷体" w:cs="楷体"/>
                <w:bCs/>
                <w:kern w:val="2"/>
                <w:szCs w:val="21"/>
                <w:lang w:bidi="ar-SA"/>
              </w:rPr>
              <w:t>能够运用学科知识和现代信息技术进行教学，具有传承传统音乐舞蹈文化的意识。</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2B641705">
            <w:pPr>
              <w:spacing w:line="300" w:lineRule="exact"/>
              <w:rPr>
                <w:rFonts w:hint="eastAsia" w:ascii="楷体" w:eastAsia="楷体" w:cs="楷体"/>
                <w:bCs/>
                <w:kern w:val="2"/>
                <w:szCs w:val="21"/>
                <w:lang w:bidi="ar-SA"/>
              </w:rPr>
            </w:pPr>
            <w:r>
              <w:rPr>
                <w:rFonts w:hint="eastAsia" w:ascii="楷体" w:eastAsia="楷体" w:cs="楷体"/>
                <w:bCs/>
                <w:kern w:val="2"/>
                <w:szCs w:val="21"/>
                <w:lang w:bidi="ar-SA"/>
              </w:rPr>
              <w:t>掌握最基本的舞蹈教学能力。顺利完成舞蹈的基本动作和排练。</w:t>
            </w:r>
          </w:p>
        </w:tc>
        <w:tc>
          <w:tcPr>
            <w:tcW w:w="1483" w:type="dxa"/>
            <w:tcBorders>
              <w:top w:val="single" w:color="000000" w:sz="4" w:space="0"/>
              <w:left w:val="single" w:color="000000" w:sz="4" w:space="0"/>
              <w:bottom w:val="single" w:color="000000" w:sz="4" w:space="0"/>
              <w:right w:val="single" w:color="000000" w:sz="4" w:space="0"/>
            </w:tcBorders>
            <w:noWrap w:val="0"/>
            <w:vAlign w:val="top"/>
          </w:tcPr>
          <w:p w14:paraId="51481D83">
            <w:pPr>
              <w:spacing w:line="300" w:lineRule="exact"/>
              <w:rPr>
                <w:rFonts w:hint="eastAsia" w:ascii="楷体" w:eastAsia="楷体" w:cs="楷体"/>
                <w:bCs/>
                <w:kern w:val="2"/>
                <w:szCs w:val="21"/>
                <w:lang w:bidi="ar-SA"/>
              </w:rPr>
            </w:pPr>
            <w:r>
              <w:rPr>
                <w:rFonts w:hint="eastAsia" w:ascii="楷体" w:eastAsia="楷体" w:cs="楷体"/>
                <w:bCs/>
                <w:kern w:val="2"/>
                <w:szCs w:val="21"/>
                <w:lang w:bidi="ar-SA"/>
              </w:rPr>
              <w:t>不能掌握基本的的舞蹈教学编排能力，不能够运用学科知识和现代信息技术进行教学。</w:t>
            </w:r>
          </w:p>
        </w:tc>
      </w:tr>
      <w:tr w14:paraId="571BA547">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top"/>
          </w:tcPr>
          <w:p w14:paraId="3777DF5D">
            <w:pPr>
              <w:spacing w:line="30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课程目标2. 明确舞蹈剧目排练的学习对教师成长的意义，学会不断提高自身专业能力，了解社会对音乐舞蹈专业的需求以及发展趋势，初步进行职业规划。</w:t>
            </w:r>
          </w:p>
        </w:tc>
        <w:tc>
          <w:tcPr>
            <w:tcW w:w="1493" w:type="dxa"/>
            <w:tcBorders>
              <w:top w:val="single" w:color="000000" w:sz="4" w:space="0"/>
              <w:left w:val="single" w:color="000000" w:sz="4" w:space="0"/>
              <w:bottom w:val="single" w:color="000000" w:sz="4" w:space="0"/>
              <w:right w:val="single" w:color="000000" w:sz="4" w:space="0"/>
            </w:tcBorders>
            <w:noWrap w:val="0"/>
            <w:vAlign w:val="top"/>
          </w:tcPr>
          <w:p w14:paraId="6F85B646">
            <w:pPr>
              <w:spacing w:line="300" w:lineRule="exact"/>
              <w:rPr>
                <w:rFonts w:hint="eastAsia" w:ascii="楷体" w:eastAsia="楷体" w:cs="楷体"/>
                <w:bCs/>
                <w:kern w:val="2"/>
                <w:szCs w:val="21"/>
                <w:lang w:val="en-US" w:eastAsia="zh-CN" w:bidi="ar-SA"/>
              </w:rPr>
            </w:pPr>
            <w:r>
              <w:rPr>
                <w:rFonts w:hint="eastAsia" w:ascii="楷体" w:eastAsia="楷体" w:cs="楷体"/>
                <w:bCs/>
                <w:kern w:val="2"/>
                <w:szCs w:val="21"/>
                <w:lang w:val="en-US" w:eastAsia="zh-CN" w:bidi="ar-SA"/>
              </w:rPr>
              <w:t>能够明确舞蹈剧目排练的学习对教师成长的意义，学会不断提高自身专业能力，了解社会对音乐舞蹈专业的需求以及发展趋势，初步进行职业规划。</w:t>
            </w:r>
          </w:p>
          <w:p w14:paraId="2A59F47D">
            <w:pPr>
              <w:spacing w:line="300" w:lineRule="exact"/>
              <w:rPr>
                <w:rFonts w:hint="eastAsia" w:ascii="楷体" w:eastAsia="楷体" w:cs="楷体"/>
                <w:bCs/>
                <w:kern w:val="2"/>
                <w:szCs w:val="21"/>
                <w:lang w:bidi="ar-SA"/>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3B36A368">
            <w:pPr>
              <w:spacing w:line="30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能够明确舞蹈剧目排练的学习对教师成长的意义，能够提高自身专业能力，对社会对音乐舞蹈专业的需求以及发展趋势有些了解，初步进行职业规划</w:t>
            </w:r>
            <w:r>
              <w:rPr>
                <w:rFonts w:hint="eastAsia" w:ascii="楷体" w:eastAsia="楷体" w:cs="楷体"/>
                <w:bCs/>
                <w:kern w:val="2"/>
                <w:szCs w:val="21"/>
                <w:lang w:bidi="ar-SA"/>
              </w:rPr>
              <w:t>。</w:t>
            </w:r>
          </w:p>
        </w:tc>
        <w:tc>
          <w:tcPr>
            <w:tcW w:w="1478" w:type="dxa"/>
            <w:tcBorders>
              <w:top w:val="single" w:color="000000" w:sz="4" w:space="0"/>
              <w:left w:val="single" w:color="000000" w:sz="4" w:space="0"/>
              <w:bottom w:val="single" w:color="000000" w:sz="4" w:space="0"/>
              <w:right w:val="single" w:color="000000" w:sz="4" w:space="0"/>
            </w:tcBorders>
            <w:noWrap w:val="0"/>
            <w:vAlign w:val="top"/>
          </w:tcPr>
          <w:p w14:paraId="30B83155">
            <w:pPr>
              <w:spacing w:line="30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能够明确舞蹈剧目排练的学习对教师成长的意义，能够提高自身专业能力，对社会对音乐舞蹈专业的需求以及发展趋势不太了解，初步进行职业规划</w:t>
            </w:r>
            <w:r>
              <w:rPr>
                <w:rFonts w:hint="eastAsia" w:ascii="楷体" w:eastAsia="楷体" w:cs="楷体"/>
                <w:bCs/>
                <w:kern w:val="2"/>
                <w:szCs w:val="21"/>
                <w:lang w:bidi="ar-SA"/>
              </w:rPr>
              <w:t>。</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052D724F">
            <w:pPr>
              <w:spacing w:line="30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能够明确舞蹈剧目排练的学习对教师成长的意义，不能够提高自身专业能力，对社会对音乐舞蹈专业的需求以及发展趋势不了解，初步进行职业规划</w:t>
            </w:r>
            <w:r>
              <w:rPr>
                <w:rFonts w:hint="eastAsia" w:ascii="楷体" w:eastAsia="楷体" w:cs="楷体"/>
                <w:bCs/>
                <w:kern w:val="2"/>
                <w:szCs w:val="21"/>
                <w:lang w:bidi="ar-SA"/>
              </w:rPr>
              <w:t>。</w:t>
            </w:r>
          </w:p>
        </w:tc>
        <w:tc>
          <w:tcPr>
            <w:tcW w:w="1483" w:type="dxa"/>
            <w:tcBorders>
              <w:top w:val="single" w:color="000000" w:sz="4" w:space="0"/>
              <w:left w:val="single" w:color="000000" w:sz="4" w:space="0"/>
              <w:bottom w:val="single" w:color="000000" w:sz="4" w:space="0"/>
              <w:right w:val="single" w:color="000000" w:sz="4" w:space="0"/>
            </w:tcBorders>
            <w:noWrap w:val="0"/>
            <w:vAlign w:val="top"/>
          </w:tcPr>
          <w:p w14:paraId="5E89CD68">
            <w:pPr>
              <w:spacing w:line="30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不能够明确舞蹈剧目排练的学习对教师成长的意义，不能够提高自身专业能力，对社会对音乐舞蹈专业的需求以及发展趋势有些了解，不能初步进行职业规划</w:t>
            </w:r>
            <w:r>
              <w:rPr>
                <w:rFonts w:hint="eastAsia" w:ascii="楷体" w:eastAsia="楷体" w:cs="楷体"/>
                <w:bCs/>
                <w:kern w:val="2"/>
                <w:szCs w:val="21"/>
                <w:lang w:bidi="ar-SA"/>
              </w:rPr>
              <w:t>。</w:t>
            </w:r>
          </w:p>
        </w:tc>
      </w:tr>
      <w:tr w14:paraId="78D2199F">
        <w:trPr>
          <w:trHeight w:val="339" w:hRule="atLeast"/>
        </w:trPr>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D097ED0">
            <w:pPr>
              <w:spacing w:line="300" w:lineRule="exact"/>
              <w:rPr>
                <w:rFonts w:hint="eastAsia" w:ascii="楷体" w:eastAsia="楷体" w:cs="楷体"/>
                <w:bCs/>
                <w:kern w:val="2"/>
                <w:szCs w:val="21"/>
                <w:lang w:bidi="ar-SA"/>
              </w:rPr>
            </w:pPr>
            <w:r>
              <w:rPr>
                <w:rFonts w:hint="eastAsia" w:ascii="楷体" w:eastAsia="楷体" w:cs="楷体"/>
                <w:bCs/>
                <w:kern w:val="2"/>
                <w:szCs w:val="21"/>
                <w:lang w:bidi="ar-SA"/>
              </w:rPr>
              <w:t>课程目标3.学会沟通与合作。掌握人际交往和沟通的方式方法，具备团队协作精神，自觉和同伴形成学习共同体。</w:t>
            </w:r>
          </w:p>
        </w:tc>
        <w:tc>
          <w:tcPr>
            <w:tcW w:w="1493" w:type="dxa"/>
            <w:tcBorders>
              <w:top w:val="single" w:color="000000" w:sz="4" w:space="0"/>
              <w:left w:val="single" w:color="000000" w:sz="4" w:space="0"/>
              <w:bottom w:val="single" w:color="000000" w:sz="4" w:space="0"/>
              <w:right w:val="single" w:color="000000" w:sz="4" w:space="0"/>
            </w:tcBorders>
            <w:noWrap w:val="0"/>
            <w:vAlign w:val="top"/>
          </w:tcPr>
          <w:p w14:paraId="2B7E3909">
            <w:pPr>
              <w:spacing w:line="300" w:lineRule="exact"/>
              <w:rPr>
                <w:rFonts w:hint="eastAsia" w:ascii="楷体" w:eastAsia="楷体" w:cs="楷体"/>
                <w:bCs/>
                <w:kern w:val="2"/>
                <w:szCs w:val="21"/>
                <w:lang w:bidi="ar-SA"/>
              </w:rPr>
            </w:pPr>
            <w:r>
              <w:rPr>
                <w:rFonts w:hint="eastAsia" w:ascii="楷体" w:eastAsia="楷体" w:cs="楷体"/>
                <w:bCs/>
                <w:kern w:val="2"/>
                <w:szCs w:val="21"/>
                <w:lang w:bidi="ar-SA"/>
              </w:rPr>
              <w:t>能够熟练沟通交流，自主学习，具有良好的团队协作精神，能够积极参加舞蹈艺术实践活动。</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03EC4C81">
            <w:pPr>
              <w:spacing w:line="300" w:lineRule="exact"/>
              <w:rPr>
                <w:rFonts w:hint="eastAsia" w:ascii="楷体" w:eastAsia="楷体" w:cs="楷体"/>
                <w:bCs/>
                <w:kern w:val="2"/>
                <w:szCs w:val="21"/>
                <w:lang w:bidi="ar-SA"/>
              </w:rPr>
            </w:pPr>
            <w:r>
              <w:rPr>
                <w:rFonts w:hint="eastAsia" w:ascii="楷体" w:eastAsia="楷体" w:cs="楷体"/>
                <w:bCs/>
                <w:kern w:val="2"/>
                <w:szCs w:val="21"/>
                <w:lang w:bidi="ar-SA"/>
              </w:rPr>
              <w:t>能够熟练沟通交流</w:t>
            </w:r>
            <w:r>
              <w:rPr>
                <w:rFonts w:hint="eastAsia" w:ascii="楷体" w:eastAsia="楷体" w:cs="楷体"/>
                <w:bCs/>
                <w:kern w:val="2"/>
                <w:szCs w:val="21"/>
                <w:lang w:eastAsia="zh-CN" w:bidi="ar-SA"/>
              </w:rPr>
              <w:t>，</w:t>
            </w:r>
            <w:r>
              <w:rPr>
                <w:rFonts w:hint="eastAsia" w:ascii="楷体" w:eastAsia="楷体" w:cs="楷体"/>
                <w:bCs/>
                <w:kern w:val="2"/>
                <w:szCs w:val="21"/>
                <w:lang w:bidi="ar-SA"/>
              </w:rPr>
              <w:t>能够自主学习的，具有一定团队协作精神，</w:t>
            </w:r>
            <w:r>
              <w:rPr>
                <w:rFonts w:hint="eastAsia" w:ascii="楷体" w:eastAsia="楷体" w:cs="楷体"/>
                <w:bCs/>
                <w:kern w:val="2"/>
                <w:szCs w:val="21"/>
                <w:lang w:val="en-US" w:eastAsia="zh-CN" w:bidi="ar-SA"/>
              </w:rPr>
              <w:t>能够</w:t>
            </w:r>
            <w:r>
              <w:rPr>
                <w:rFonts w:hint="eastAsia" w:ascii="楷体" w:eastAsia="楷体" w:cs="楷体"/>
                <w:bCs/>
                <w:kern w:val="2"/>
                <w:szCs w:val="21"/>
                <w:lang w:bidi="ar-SA"/>
              </w:rPr>
              <w:t>积极参加舞蹈艺术实践活动。</w:t>
            </w:r>
          </w:p>
        </w:tc>
        <w:tc>
          <w:tcPr>
            <w:tcW w:w="1478" w:type="dxa"/>
            <w:tcBorders>
              <w:top w:val="single" w:color="000000" w:sz="4" w:space="0"/>
              <w:left w:val="single" w:color="000000" w:sz="4" w:space="0"/>
              <w:bottom w:val="single" w:color="000000" w:sz="4" w:space="0"/>
              <w:right w:val="single" w:color="000000" w:sz="4" w:space="0"/>
            </w:tcBorders>
            <w:noWrap w:val="0"/>
            <w:vAlign w:val="top"/>
          </w:tcPr>
          <w:p w14:paraId="20F25088">
            <w:pPr>
              <w:spacing w:line="300" w:lineRule="exact"/>
              <w:rPr>
                <w:rFonts w:hint="eastAsia" w:ascii="楷体" w:eastAsia="楷体" w:cs="楷体"/>
                <w:bCs/>
                <w:kern w:val="2"/>
                <w:szCs w:val="21"/>
                <w:lang w:bidi="ar-SA"/>
              </w:rPr>
            </w:pPr>
            <w:r>
              <w:rPr>
                <w:rFonts w:hint="eastAsia" w:ascii="楷体" w:eastAsia="楷体" w:cs="楷体"/>
                <w:bCs/>
                <w:kern w:val="2"/>
                <w:szCs w:val="21"/>
                <w:lang w:val="en-US" w:eastAsia="en-US" w:bidi="ar-SA"/>
              </w:rPr>
              <w:t>沟通交流能力一般</w:t>
            </w:r>
            <w:r>
              <w:rPr>
                <w:rFonts w:hint="eastAsia" w:ascii="楷体" w:eastAsia="楷体" w:cs="楷体"/>
                <w:bCs/>
                <w:kern w:val="2"/>
                <w:szCs w:val="21"/>
                <w:lang w:bidi="ar-SA"/>
              </w:rPr>
              <w:t>，</w:t>
            </w:r>
            <w:r>
              <w:rPr>
                <w:rFonts w:hint="eastAsia" w:ascii="楷体" w:eastAsia="楷体" w:cs="楷体"/>
                <w:bCs/>
                <w:kern w:val="2"/>
                <w:szCs w:val="21"/>
                <w:lang w:val="en-US" w:eastAsia="en-US" w:bidi="ar-SA"/>
              </w:rPr>
              <w:t>团队协作能力一般</w:t>
            </w:r>
            <w:r>
              <w:rPr>
                <w:rFonts w:hint="eastAsia" w:ascii="楷体" w:eastAsia="楷体" w:cs="楷体"/>
                <w:bCs/>
                <w:kern w:val="2"/>
                <w:szCs w:val="21"/>
                <w:lang w:bidi="ar-SA"/>
              </w:rPr>
              <w:t>，能够参加舞蹈艺术实践活动。</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1FC02575">
            <w:pPr>
              <w:spacing w:line="300" w:lineRule="exact"/>
              <w:rPr>
                <w:rFonts w:hint="eastAsia" w:ascii="楷体" w:eastAsia="楷体" w:cs="楷体"/>
                <w:bCs/>
                <w:kern w:val="2"/>
                <w:szCs w:val="21"/>
                <w:lang w:bidi="ar-SA"/>
              </w:rPr>
            </w:pPr>
            <w:r>
              <w:rPr>
                <w:rFonts w:hint="eastAsia" w:ascii="楷体" w:eastAsia="楷体" w:cs="楷体"/>
                <w:bCs/>
                <w:kern w:val="2"/>
                <w:szCs w:val="21"/>
                <w:lang w:val="en-US" w:eastAsia="en-US" w:bidi="ar-SA"/>
              </w:rPr>
              <w:t>沟通交流能力一般</w:t>
            </w:r>
            <w:r>
              <w:rPr>
                <w:rFonts w:hint="eastAsia" w:ascii="楷体" w:eastAsia="楷体" w:cs="楷体"/>
                <w:bCs/>
                <w:kern w:val="2"/>
                <w:szCs w:val="21"/>
                <w:lang w:bidi="ar-SA"/>
              </w:rPr>
              <w:t>，</w:t>
            </w:r>
            <w:r>
              <w:rPr>
                <w:rFonts w:hint="eastAsia" w:ascii="楷体" w:eastAsia="楷体" w:cs="楷体"/>
                <w:bCs/>
                <w:kern w:val="2"/>
                <w:szCs w:val="21"/>
                <w:lang w:val="en-US" w:eastAsia="en-US" w:bidi="ar-SA"/>
              </w:rPr>
              <w:t>团队协作能力一般</w:t>
            </w:r>
            <w:r>
              <w:rPr>
                <w:rFonts w:hint="eastAsia" w:ascii="楷体" w:eastAsia="楷体" w:cs="楷体"/>
                <w:bCs/>
                <w:kern w:val="2"/>
                <w:szCs w:val="21"/>
                <w:lang w:bidi="ar-SA"/>
              </w:rPr>
              <w:t>，参加舞蹈艺术实践活动</w:t>
            </w:r>
            <w:r>
              <w:rPr>
                <w:rFonts w:hint="eastAsia" w:ascii="楷体" w:eastAsia="楷体" w:cs="楷体"/>
                <w:bCs/>
                <w:kern w:val="2"/>
                <w:szCs w:val="21"/>
                <w:lang w:val="en-US" w:eastAsia="en-US" w:bidi="ar-SA"/>
              </w:rPr>
              <w:t>不够积极</w:t>
            </w:r>
            <w:r>
              <w:rPr>
                <w:rFonts w:hint="eastAsia" w:ascii="楷体" w:eastAsia="楷体" w:cs="楷体"/>
                <w:bCs/>
                <w:kern w:val="2"/>
                <w:szCs w:val="21"/>
                <w:lang w:bidi="ar-SA"/>
              </w:rPr>
              <w:t>。</w:t>
            </w:r>
          </w:p>
        </w:tc>
        <w:tc>
          <w:tcPr>
            <w:tcW w:w="1483" w:type="dxa"/>
            <w:tcBorders>
              <w:top w:val="single" w:color="000000" w:sz="4" w:space="0"/>
              <w:left w:val="single" w:color="000000" w:sz="4" w:space="0"/>
              <w:bottom w:val="single" w:color="000000" w:sz="4" w:space="0"/>
              <w:right w:val="single" w:color="000000" w:sz="4" w:space="0"/>
            </w:tcBorders>
            <w:noWrap w:val="0"/>
            <w:vAlign w:val="top"/>
          </w:tcPr>
          <w:p w14:paraId="31E98E9B">
            <w:pPr>
              <w:spacing w:line="300" w:lineRule="exact"/>
              <w:rPr>
                <w:rFonts w:hint="eastAsia" w:ascii="楷体" w:eastAsia="楷体" w:cs="楷体"/>
                <w:bCs/>
                <w:kern w:val="2"/>
                <w:szCs w:val="21"/>
                <w:lang w:bidi="ar-SA"/>
              </w:rPr>
            </w:pPr>
            <w:r>
              <w:rPr>
                <w:rFonts w:hint="eastAsia" w:ascii="楷体" w:eastAsia="楷体" w:cs="楷体"/>
                <w:bCs/>
                <w:kern w:val="2"/>
                <w:szCs w:val="21"/>
                <w:lang w:val="en-US" w:eastAsia="en-US" w:bidi="ar-SA"/>
              </w:rPr>
              <w:t>不具备沟通交流能力和团队协作精神</w:t>
            </w:r>
            <w:r>
              <w:rPr>
                <w:rFonts w:hint="eastAsia" w:ascii="楷体" w:eastAsia="楷体" w:cs="楷体"/>
                <w:bCs/>
                <w:kern w:val="2"/>
                <w:szCs w:val="21"/>
                <w:lang w:bidi="ar-SA"/>
              </w:rPr>
              <w:t>，</w:t>
            </w:r>
            <w:r>
              <w:rPr>
                <w:rFonts w:hint="eastAsia" w:ascii="楷体" w:eastAsia="楷体" w:cs="楷体"/>
                <w:bCs/>
                <w:kern w:val="2"/>
                <w:szCs w:val="21"/>
                <w:lang w:val="en-US" w:eastAsia="en-US" w:bidi="ar-SA"/>
              </w:rPr>
              <w:t>不参与舞蹈艺术实践活动</w:t>
            </w:r>
            <w:r>
              <w:rPr>
                <w:rFonts w:hint="eastAsia" w:ascii="楷体" w:eastAsia="楷体" w:cs="楷体"/>
                <w:bCs/>
                <w:kern w:val="2"/>
                <w:szCs w:val="21"/>
                <w:lang w:bidi="ar-SA"/>
              </w:rPr>
              <w:t>。</w:t>
            </w:r>
          </w:p>
        </w:tc>
      </w:tr>
    </w:tbl>
    <w:p w14:paraId="52806B9C"/>
    <w:p w14:paraId="24E8E15E">
      <w:pPr>
        <w:rPr>
          <w:b/>
          <w:bCs/>
        </w:rPr>
      </w:pPr>
      <w:r>
        <w:rPr>
          <w:b/>
          <w:bCs/>
        </w:rPr>
        <w:br w:type="page"/>
      </w:r>
    </w:p>
    <w:p w14:paraId="345F394F">
      <w:pPr>
        <w:adjustRightInd w:val="0"/>
        <w:snapToGrid w:val="0"/>
        <w:spacing w:line="520" w:lineRule="exact"/>
        <w:jc w:val="center"/>
        <w:rPr>
          <w:rFonts w:hint="eastAsia" w:ascii="方正小标宋简体" w:hAnsi="方正小标宋简体" w:eastAsia="方正小标宋简体" w:cs="方正小标宋简体"/>
          <w:color w:val="000000"/>
          <w:sz w:val="44"/>
          <w:szCs w:val="44"/>
          <w:lang w:bidi="ar-SA"/>
        </w:rPr>
      </w:pPr>
      <w:r>
        <w:rPr>
          <w:rFonts w:hint="eastAsia" w:ascii="方正小标宋简体" w:hAnsi="方正小标宋简体" w:eastAsia="方正小标宋简体" w:cs="方正小标宋简体"/>
          <w:color w:val="000000"/>
          <w:sz w:val="44"/>
          <w:szCs w:val="44"/>
          <w:lang w:bidi="ar-SA"/>
        </w:rPr>
        <w:t>三明学院音乐学专业（师范类）</w:t>
      </w:r>
    </w:p>
    <w:p w14:paraId="410B03CB">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103" w:name="_Toc247590679"/>
      <w:bookmarkStart w:id="104" w:name="_Toc52751208"/>
      <w:bookmarkStart w:id="105" w:name="_Toc1630460045"/>
      <w:bookmarkStart w:id="106" w:name="_Toc22347510"/>
      <w:bookmarkStart w:id="107" w:name="_Toc52726651"/>
      <w:bookmarkStart w:id="108" w:name="_Toc717249882"/>
      <w:bookmarkStart w:id="109" w:name="_Toc19515"/>
      <w:bookmarkStart w:id="110" w:name="_Toc52726724"/>
      <w:bookmarkStart w:id="111" w:name="_Toc22347600"/>
      <w:bookmarkStart w:id="112" w:name="_Toc22347330"/>
      <w:bookmarkStart w:id="113" w:name="_Toc22347420"/>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现代舞</w:t>
      </w:r>
      <w:r>
        <w:rPr>
          <w:rFonts w:hint="eastAsia" w:ascii="方正小标宋简体" w:hAnsi="方正小标宋简体" w:eastAsia="方正小标宋简体" w:cs="方正小标宋简体"/>
          <w:b w:val="0"/>
          <w:bCs w:val="0"/>
          <w:sz w:val="44"/>
          <w:szCs w:val="44"/>
        </w:rPr>
        <w:t>》课程教学大纲</w:t>
      </w:r>
      <w:bookmarkEnd w:id="103"/>
      <w:bookmarkEnd w:id="104"/>
      <w:bookmarkEnd w:id="105"/>
      <w:bookmarkEnd w:id="106"/>
      <w:bookmarkEnd w:id="107"/>
      <w:bookmarkEnd w:id="108"/>
      <w:bookmarkEnd w:id="109"/>
      <w:bookmarkEnd w:id="110"/>
      <w:bookmarkEnd w:id="111"/>
      <w:bookmarkEnd w:id="112"/>
      <w:bookmarkEnd w:id="113"/>
    </w:p>
    <w:p w14:paraId="77642257">
      <w:pPr>
        <w:rPr>
          <w:rFonts w:hint="eastAsia"/>
        </w:rPr>
      </w:pPr>
    </w:p>
    <w:tbl>
      <w:tblPr>
        <w:tblStyle w:val="9"/>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06"/>
        <w:gridCol w:w="1307"/>
        <w:gridCol w:w="261"/>
        <w:gridCol w:w="1568"/>
        <w:gridCol w:w="914"/>
        <w:gridCol w:w="654"/>
        <w:gridCol w:w="297"/>
        <w:gridCol w:w="1067"/>
        <w:gridCol w:w="118"/>
        <w:gridCol w:w="86"/>
        <w:gridCol w:w="764"/>
        <w:gridCol w:w="15"/>
        <w:gridCol w:w="791"/>
      </w:tblGrid>
      <w:tr w14:paraId="4FC5D869">
        <w:trPr>
          <w:trHeight w:val="454" w:hRule="atLeast"/>
          <w:jc w:val="center"/>
        </w:trPr>
        <w:tc>
          <w:tcPr>
            <w:tcW w:w="1306" w:type="dxa"/>
            <w:noWrap w:val="0"/>
            <w:vAlign w:val="center"/>
          </w:tcPr>
          <w:p w14:paraId="7FCDE63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4704" w:type="dxa"/>
            <w:gridSpan w:val="5"/>
            <w:noWrap w:val="0"/>
            <w:vAlign w:val="center"/>
          </w:tcPr>
          <w:p w14:paraId="53EC6D1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val="en-US" w:eastAsia="zh-CN"/>
              </w:rPr>
              <w:t>现代舞</w:t>
            </w:r>
          </w:p>
        </w:tc>
        <w:tc>
          <w:tcPr>
            <w:tcW w:w="1568" w:type="dxa"/>
            <w:gridSpan w:val="4"/>
            <w:noWrap w:val="0"/>
            <w:vAlign w:val="center"/>
          </w:tcPr>
          <w:p w14:paraId="38FAE36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课程代码</w:t>
            </w:r>
          </w:p>
        </w:tc>
        <w:tc>
          <w:tcPr>
            <w:tcW w:w="1570" w:type="dxa"/>
            <w:gridSpan w:val="3"/>
            <w:noWrap w:val="0"/>
            <w:vAlign w:val="center"/>
          </w:tcPr>
          <w:p w14:paraId="67466B91">
            <w:pPr>
              <w:adjustRightInd w:val="0"/>
              <w:snapToGrid w:val="0"/>
              <w:spacing w:line="240" w:lineRule="atLeast"/>
              <w:ind w:firstLine="210" w:firstLineChars="100"/>
              <w:jc w:val="both"/>
              <w:rPr>
                <w:rFonts w:hint="eastAsia" w:ascii="仿宋" w:hAnsi="仿宋" w:eastAsia="仿宋" w:cs="仿宋"/>
                <w:sz w:val="24"/>
                <w:szCs w:val="24"/>
              </w:rPr>
            </w:pPr>
            <w:r>
              <w:rPr>
                <w:rFonts w:hint="eastAsia" w:ascii="仿宋" w:hAnsi="仿宋" w:eastAsia="仿宋" w:cs="仿宋"/>
                <w:i w:val="0"/>
                <w:iCs w:val="0"/>
                <w:color w:val="auto"/>
                <w:kern w:val="0"/>
                <w:sz w:val="21"/>
                <w:szCs w:val="21"/>
                <w:u w:val="none"/>
                <w:lang w:val="en-US" w:eastAsia="zh-CN" w:bidi="ar"/>
              </w:rPr>
              <w:t>1213401614</w:t>
            </w:r>
          </w:p>
        </w:tc>
      </w:tr>
      <w:tr w14:paraId="2BF2558E">
        <w:trPr>
          <w:trHeight w:val="454" w:hRule="atLeast"/>
          <w:jc w:val="center"/>
        </w:trPr>
        <w:tc>
          <w:tcPr>
            <w:tcW w:w="1306" w:type="dxa"/>
            <w:noWrap w:val="0"/>
            <w:vAlign w:val="center"/>
          </w:tcPr>
          <w:p w14:paraId="66841DB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842" w:type="dxa"/>
            <w:gridSpan w:val="12"/>
            <w:noWrap w:val="0"/>
            <w:vAlign w:val="center"/>
          </w:tcPr>
          <w:p w14:paraId="607AC945">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专业必修  </w:t>
            </w:r>
            <w:r>
              <w:rPr>
                <w:rFonts w:hint="eastAsia" w:ascii="仿宋" w:hAnsi="仿宋" w:eastAsia="仿宋" w:cs="仿宋"/>
                <w:sz w:val="24"/>
                <w:szCs w:val="24"/>
              </w:rPr>
              <w:sym w:font="Wingdings" w:char="00FE"/>
            </w:r>
            <w:r>
              <w:rPr>
                <w:rFonts w:hint="eastAsia" w:ascii="仿宋" w:hAnsi="仿宋" w:eastAsia="仿宋" w:cs="仿宋"/>
                <w:sz w:val="24"/>
                <w:szCs w:val="24"/>
                <w:lang w:val="en-US" w:eastAsia="zh-CN"/>
              </w:rPr>
              <w:t>专业方向课</w:t>
            </w:r>
          </w:p>
          <w:p w14:paraId="5DDC1BDD">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708E08F2">
        <w:trPr>
          <w:trHeight w:val="406" w:hRule="atLeast"/>
          <w:jc w:val="center"/>
        </w:trPr>
        <w:tc>
          <w:tcPr>
            <w:tcW w:w="1306" w:type="dxa"/>
            <w:noWrap w:val="0"/>
            <w:vAlign w:val="center"/>
          </w:tcPr>
          <w:p w14:paraId="597D9D1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568" w:type="dxa"/>
            <w:gridSpan w:val="2"/>
            <w:noWrap w:val="0"/>
            <w:vAlign w:val="center"/>
          </w:tcPr>
          <w:p w14:paraId="4DBDFA4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5</w:t>
            </w:r>
            <w:r>
              <w:rPr>
                <w:rFonts w:hint="eastAsia" w:ascii="仿宋" w:hAnsi="仿宋" w:eastAsia="仿宋" w:cs="仿宋"/>
                <w:sz w:val="24"/>
                <w:szCs w:val="24"/>
              </w:rPr>
              <w:t>学期</w:t>
            </w:r>
          </w:p>
        </w:tc>
        <w:tc>
          <w:tcPr>
            <w:tcW w:w="1568" w:type="dxa"/>
            <w:noWrap w:val="0"/>
            <w:vAlign w:val="center"/>
          </w:tcPr>
          <w:p w14:paraId="2DC205B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568" w:type="dxa"/>
            <w:gridSpan w:val="2"/>
            <w:noWrap w:val="0"/>
            <w:vAlign w:val="center"/>
          </w:tcPr>
          <w:p w14:paraId="62F2C3E0">
            <w:pPr>
              <w:adjustRightInd w:val="0"/>
              <w:snapToGrid w:val="0"/>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68" w:type="dxa"/>
            <w:gridSpan w:val="4"/>
            <w:noWrap w:val="0"/>
            <w:vAlign w:val="center"/>
          </w:tcPr>
          <w:p w14:paraId="1EF2B14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1570" w:type="dxa"/>
            <w:gridSpan w:val="3"/>
            <w:noWrap w:val="0"/>
            <w:vAlign w:val="center"/>
          </w:tcPr>
          <w:p w14:paraId="41CA62C3">
            <w:pPr>
              <w:adjustRightInd w:val="0"/>
              <w:snapToGrid w:val="0"/>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陈捷</w:t>
            </w:r>
          </w:p>
        </w:tc>
      </w:tr>
      <w:tr w14:paraId="1618875F">
        <w:trPr>
          <w:trHeight w:val="485" w:hRule="atLeast"/>
          <w:jc w:val="center"/>
        </w:trPr>
        <w:tc>
          <w:tcPr>
            <w:tcW w:w="1306" w:type="dxa"/>
            <w:noWrap w:val="0"/>
            <w:vAlign w:val="center"/>
          </w:tcPr>
          <w:p w14:paraId="69E4B6A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568" w:type="dxa"/>
            <w:gridSpan w:val="2"/>
            <w:noWrap w:val="0"/>
            <w:vAlign w:val="center"/>
          </w:tcPr>
          <w:p w14:paraId="70558ACA">
            <w:pPr>
              <w:adjustRightInd w:val="0"/>
              <w:snapToGrid w:val="0"/>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1568" w:type="dxa"/>
            <w:noWrap w:val="0"/>
            <w:vAlign w:val="center"/>
          </w:tcPr>
          <w:p w14:paraId="72CAFDD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568" w:type="dxa"/>
            <w:gridSpan w:val="2"/>
            <w:noWrap w:val="0"/>
            <w:vAlign w:val="center"/>
          </w:tcPr>
          <w:p w14:paraId="3A42AE1D">
            <w:pPr>
              <w:adjustRightInd w:val="0"/>
              <w:snapToGrid w:val="0"/>
              <w:spacing w:line="240" w:lineRule="atLeast"/>
              <w:jc w:val="center"/>
              <w:rPr>
                <w:rFonts w:hint="eastAsia" w:ascii="仿宋" w:hAnsi="仿宋" w:eastAsia="仿宋" w:cs="仿宋"/>
                <w:sz w:val="24"/>
                <w:szCs w:val="24"/>
              </w:rPr>
            </w:pPr>
          </w:p>
        </w:tc>
        <w:tc>
          <w:tcPr>
            <w:tcW w:w="1568" w:type="dxa"/>
            <w:gridSpan w:val="4"/>
            <w:tcBorders>
              <w:right w:val="single" w:color="000000" w:sz="4" w:space="0"/>
            </w:tcBorders>
            <w:noWrap w:val="0"/>
            <w:vAlign w:val="center"/>
          </w:tcPr>
          <w:p w14:paraId="705E961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1570" w:type="dxa"/>
            <w:gridSpan w:val="3"/>
            <w:tcBorders>
              <w:left w:val="single" w:color="000000" w:sz="4" w:space="0"/>
            </w:tcBorders>
            <w:noWrap w:val="0"/>
            <w:vAlign w:val="center"/>
          </w:tcPr>
          <w:p w14:paraId="0C68CA07">
            <w:pPr>
              <w:adjustRightInd w:val="0"/>
              <w:snapToGrid w:val="0"/>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r>
      <w:tr w14:paraId="3E19F61E">
        <w:trPr>
          <w:trHeight w:val="1015" w:hRule="atLeast"/>
          <w:jc w:val="center"/>
        </w:trPr>
        <w:tc>
          <w:tcPr>
            <w:tcW w:w="1306" w:type="dxa"/>
            <w:noWrap w:val="0"/>
            <w:vAlign w:val="center"/>
          </w:tcPr>
          <w:p w14:paraId="3C93A39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842" w:type="dxa"/>
            <w:gridSpan w:val="12"/>
            <w:noWrap w:val="0"/>
            <w:vAlign w:val="center"/>
          </w:tcPr>
          <w:p w14:paraId="1639B45D">
            <w:pPr>
              <w:tabs>
                <w:tab w:val="left" w:pos="720"/>
              </w:tabs>
              <w:adjustRightInd w:val="0"/>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rPr>
              <w:t>先修课程：</w:t>
            </w:r>
            <w:r>
              <w:rPr>
                <w:rFonts w:hint="eastAsia" w:ascii="仿宋" w:hAnsi="仿宋" w:eastAsia="仿宋" w:cs="仿宋"/>
                <w:sz w:val="24"/>
                <w:szCs w:val="24"/>
                <w:lang w:val="en-US" w:eastAsia="zh-CN"/>
              </w:rPr>
              <w:t>形体舞蹈、民间舞、古典舞</w:t>
            </w:r>
          </w:p>
          <w:p w14:paraId="169AF069">
            <w:pPr>
              <w:tabs>
                <w:tab w:val="left" w:pos="720"/>
              </w:tabs>
              <w:adjustRightInd w:val="0"/>
              <w:snapToGrid w:val="0"/>
              <w:jc w:val="left"/>
              <w:rPr>
                <w:rFonts w:hint="default" w:ascii="仿宋" w:hAnsi="仿宋" w:eastAsia="仿宋" w:cs="仿宋"/>
                <w:sz w:val="24"/>
                <w:szCs w:val="24"/>
                <w:lang w:val="en-US" w:eastAsia="zh-CN"/>
              </w:rPr>
            </w:pPr>
            <w:r>
              <w:rPr>
                <w:rFonts w:hint="eastAsia" w:ascii="仿宋" w:hAnsi="仿宋" w:eastAsia="仿宋" w:cs="仿宋"/>
                <w:sz w:val="24"/>
                <w:szCs w:val="24"/>
              </w:rPr>
              <w:t>后续课程：</w:t>
            </w:r>
            <w:r>
              <w:rPr>
                <w:rFonts w:hint="eastAsia" w:ascii="仿宋" w:hAnsi="仿宋" w:eastAsia="仿宋" w:cs="仿宋"/>
                <w:sz w:val="24"/>
                <w:szCs w:val="24"/>
                <w:lang w:val="en-US" w:eastAsia="zh-CN"/>
              </w:rPr>
              <w:t>舞蹈编导、剧目排练</w:t>
            </w:r>
          </w:p>
        </w:tc>
      </w:tr>
      <w:tr w14:paraId="5E3D8995">
        <w:trPr>
          <w:trHeight w:val="454" w:hRule="atLeast"/>
          <w:jc w:val="center"/>
        </w:trPr>
        <w:tc>
          <w:tcPr>
            <w:tcW w:w="1306" w:type="dxa"/>
            <w:noWrap w:val="0"/>
            <w:vAlign w:val="center"/>
          </w:tcPr>
          <w:p w14:paraId="72F6305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842" w:type="dxa"/>
            <w:gridSpan w:val="12"/>
            <w:noWrap w:val="0"/>
            <w:vAlign w:val="center"/>
          </w:tcPr>
          <w:p w14:paraId="7AC5A6E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3C0B397F">
        <w:trPr>
          <w:trHeight w:val="1541" w:hRule="atLeast"/>
          <w:jc w:val="center"/>
        </w:trPr>
        <w:tc>
          <w:tcPr>
            <w:tcW w:w="1306" w:type="dxa"/>
            <w:tcBorders>
              <w:bottom w:val="single" w:color="auto" w:sz="4" w:space="0"/>
            </w:tcBorders>
            <w:noWrap w:val="0"/>
            <w:vAlign w:val="center"/>
          </w:tcPr>
          <w:p w14:paraId="28B7870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109CCB2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842" w:type="dxa"/>
            <w:gridSpan w:val="12"/>
            <w:tcBorders>
              <w:bottom w:val="single" w:color="auto" w:sz="4" w:space="0"/>
            </w:tcBorders>
            <w:noWrap w:val="0"/>
            <w:vAlign w:val="center"/>
          </w:tcPr>
          <w:p w14:paraId="1630EBE2">
            <w:pPr>
              <w:adjustRightInd w:val="0"/>
              <w:snapToGrid w:val="0"/>
              <w:spacing w:line="240" w:lineRule="atLeast"/>
              <w:ind w:left="480" w:hanging="480" w:hangingChars="20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《现代舞基本功训练—走进现代舞》马栋－VCD，北京环球音像出版社，</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2008年</w:t>
            </w:r>
          </w:p>
          <w:p w14:paraId="64521B01">
            <w:pPr>
              <w:adjustRightInd w:val="0"/>
              <w:snapToGrid w:val="0"/>
              <w:spacing w:line="240" w:lineRule="atLeas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《西方现代舞史纲》刘青弋著，上海音乐出版社，2004年</w:t>
            </w:r>
          </w:p>
          <w:p w14:paraId="2599BF38">
            <w:pPr>
              <w:adjustRightInd w:val="0"/>
              <w:snapToGrid w:val="0"/>
              <w:spacing w:line="240" w:lineRule="atLeas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《舞蹈艺术概论》  隆荫培 徐尔充编  上海音乐出版社  2001年3月版</w:t>
            </w:r>
          </w:p>
        </w:tc>
      </w:tr>
      <w:tr w14:paraId="4AE3DCC1">
        <w:trPr>
          <w:jc w:val="center"/>
        </w:trPr>
        <w:tc>
          <w:tcPr>
            <w:tcW w:w="1306" w:type="dxa"/>
            <w:tcBorders>
              <w:bottom w:val="single" w:color="auto" w:sz="4" w:space="0"/>
            </w:tcBorders>
            <w:noWrap w:val="0"/>
            <w:vAlign w:val="center"/>
          </w:tcPr>
          <w:p w14:paraId="48BC7FB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4F68290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842" w:type="dxa"/>
            <w:gridSpan w:val="12"/>
            <w:tcBorders>
              <w:bottom w:val="single" w:color="auto" w:sz="4" w:space="0"/>
            </w:tcBorders>
            <w:noWrap w:val="0"/>
            <w:vAlign w:val="center"/>
          </w:tcPr>
          <w:p w14:paraId="04381B5B">
            <w:pPr>
              <w:adjustRightInd w:val="0"/>
              <w:snapToGrid w:val="0"/>
              <w:spacing w:line="240" w:lineRule="atLeas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《西方现代舞史纲》刘青弋著，上海音乐出版社，2004年</w:t>
            </w:r>
          </w:p>
          <w:p w14:paraId="153A0514">
            <w:pPr>
              <w:adjustRightInd w:val="0"/>
              <w:snapToGrid w:val="0"/>
              <w:spacing w:line="240" w:lineRule="atLeas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《舞蹈艺术概论》隆荫培、徐尔充编，上海音乐出版社  2001年3月版</w:t>
            </w:r>
          </w:p>
          <w:p w14:paraId="44A5352E">
            <w:pPr>
              <w:adjustRightInd w:val="0"/>
              <w:snapToGrid w:val="0"/>
              <w:spacing w:line="240" w:lineRule="atLeas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《舞蹈编导基础教程》，李承祥著，北京舞蹈学院（内部教材）</w:t>
            </w:r>
          </w:p>
          <w:p w14:paraId="43F6339F">
            <w:pPr>
              <w:adjustRightInd w:val="0"/>
              <w:snapToGrid w:val="0"/>
              <w:spacing w:line="240" w:lineRule="atLeas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《西方现代舞史纲》刘青弋著，上海音乐出版社，2004年</w:t>
            </w:r>
          </w:p>
        </w:tc>
      </w:tr>
      <w:tr w14:paraId="150A9CAE">
        <w:trPr>
          <w:jc w:val="center"/>
        </w:trPr>
        <w:tc>
          <w:tcPr>
            <w:tcW w:w="1306" w:type="dxa"/>
            <w:tcBorders>
              <w:bottom w:val="single" w:color="auto" w:sz="4" w:space="0"/>
            </w:tcBorders>
            <w:noWrap w:val="0"/>
            <w:vAlign w:val="center"/>
          </w:tcPr>
          <w:p w14:paraId="5095627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017617A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842" w:type="dxa"/>
            <w:gridSpan w:val="12"/>
            <w:tcBorders>
              <w:bottom w:val="single" w:color="auto" w:sz="4" w:space="0"/>
            </w:tcBorders>
            <w:noWrap w:val="0"/>
            <w:vAlign w:val="center"/>
          </w:tcPr>
          <w:p w14:paraId="72BABFEF">
            <w:pPr>
              <w:adjustRightInd w:val="0"/>
              <w:snapToGrid w:val="0"/>
              <w:spacing w:line="240" w:lineRule="atLeas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教学</w:t>
            </w:r>
            <w:r>
              <w:rPr>
                <w:rFonts w:hint="eastAsia" w:ascii="仿宋" w:hAnsi="仿宋" w:eastAsia="仿宋" w:cs="仿宋"/>
                <w:sz w:val="24"/>
                <w:szCs w:val="24"/>
                <w:lang w:val="en-US" w:eastAsia="zh-CN"/>
              </w:rPr>
              <w:t>相关视频教学</w:t>
            </w:r>
            <w:r>
              <w:rPr>
                <w:rFonts w:hint="eastAsia" w:ascii="仿宋" w:hAnsi="仿宋" w:eastAsia="仿宋" w:cs="仿宋"/>
                <w:sz w:val="24"/>
                <w:szCs w:val="24"/>
                <w:lang w:eastAsia="zh-CN"/>
              </w:rPr>
              <w:t>大纲、授课计划、考核方法、电子教材、音频、阅读资料、网络文献、</w:t>
            </w:r>
            <w:r>
              <w:rPr>
                <w:rFonts w:hint="eastAsia" w:ascii="仿宋" w:hAnsi="仿宋" w:eastAsia="仿宋" w:cs="仿宋"/>
                <w:sz w:val="24"/>
                <w:szCs w:val="24"/>
                <w:lang w:val="en-US" w:eastAsia="zh-CN"/>
              </w:rPr>
              <w:t>各大</w:t>
            </w:r>
            <w:r>
              <w:rPr>
                <w:rFonts w:hint="eastAsia" w:ascii="仿宋" w:hAnsi="仿宋" w:eastAsia="仿宋" w:cs="仿宋"/>
                <w:sz w:val="24"/>
                <w:szCs w:val="24"/>
                <w:lang w:eastAsia="zh-CN"/>
              </w:rPr>
              <w:t>链接网址</w:t>
            </w:r>
            <w:r>
              <w:rPr>
                <w:rFonts w:hint="eastAsia" w:ascii="仿宋" w:hAnsi="仿宋" w:eastAsia="仿宋" w:cs="仿宋"/>
                <w:sz w:val="24"/>
                <w:szCs w:val="24"/>
                <w:lang w:val="en-US" w:eastAsia="zh-CN"/>
              </w:rPr>
              <w:t>相关</w:t>
            </w:r>
            <w:r>
              <w:rPr>
                <w:rFonts w:hint="eastAsia" w:ascii="仿宋" w:hAnsi="仿宋" w:eastAsia="仿宋" w:cs="仿宋"/>
                <w:sz w:val="24"/>
                <w:szCs w:val="24"/>
                <w:lang w:eastAsia="zh-CN"/>
              </w:rPr>
              <w:t>教学资源。</w:t>
            </w:r>
          </w:p>
        </w:tc>
      </w:tr>
      <w:tr w14:paraId="1F18177B">
        <w:trPr>
          <w:trHeight w:val="90" w:hRule="atLeast"/>
          <w:jc w:val="center"/>
        </w:trPr>
        <w:tc>
          <w:tcPr>
            <w:tcW w:w="1306" w:type="dxa"/>
            <w:shd w:val="clear" w:color="auto" w:fill="FFFFFF"/>
            <w:noWrap w:val="0"/>
            <w:vAlign w:val="center"/>
          </w:tcPr>
          <w:p w14:paraId="64EB2FE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0090D65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115417A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7842" w:type="dxa"/>
            <w:gridSpan w:val="12"/>
            <w:tcBorders>
              <w:bottom w:val="single" w:color="auto" w:sz="4" w:space="0"/>
            </w:tcBorders>
            <w:shd w:val="clear" w:color="auto" w:fill="FFFFFF"/>
            <w:noWrap w:val="0"/>
            <w:vAlign w:val="center"/>
          </w:tcPr>
          <w:p w14:paraId="68ABBF0B">
            <w:pPr>
              <w:adjustRightInd w:val="0"/>
              <w:snapToGrid w:val="0"/>
              <w:spacing w:line="240" w:lineRule="atLeas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本课程是普通高等学校音乐学本科专业</w:t>
            </w:r>
            <w:r>
              <w:rPr>
                <w:rFonts w:hint="eastAsia" w:ascii="仿宋" w:hAnsi="仿宋" w:eastAsia="仿宋" w:cs="仿宋"/>
                <w:sz w:val="24"/>
                <w:szCs w:val="24"/>
                <w:lang w:val="en-US" w:eastAsia="zh-CN"/>
              </w:rPr>
              <w:t>舞蹈方向</w:t>
            </w:r>
            <w:r>
              <w:rPr>
                <w:rFonts w:hint="eastAsia" w:ascii="仿宋" w:hAnsi="仿宋" w:eastAsia="仿宋" w:cs="仿宋"/>
                <w:sz w:val="24"/>
                <w:szCs w:val="24"/>
                <w:lang w:eastAsia="zh-CN"/>
              </w:rPr>
              <w:t>专业必修课程，是培养学生从事音乐教育、</w:t>
            </w:r>
            <w:r>
              <w:rPr>
                <w:rFonts w:hint="eastAsia" w:ascii="仿宋" w:hAnsi="仿宋" w:eastAsia="仿宋" w:cs="仿宋"/>
                <w:sz w:val="24"/>
                <w:szCs w:val="24"/>
                <w:lang w:val="en-US" w:eastAsia="zh-CN"/>
              </w:rPr>
              <w:t>音乐表演</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舞蹈</w:t>
            </w:r>
            <w:r>
              <w:rPr>
                <w:rFonts w:hint="eastAsia" w:ascii="仿宋" w:hAnsi="仿宋" w:eastAsia="仿宋" w:cs="仿宋"/>
                <w:sz w:val="24"/>
                <w:szCs w:val="24"/>
                <w:lang w:eastAsia="zh-CN"/>
              </w:rPr>
              <w:t>艺术相关工作基本能力的一门课程，是培养学生艺术综合素养的重要途径，对于</w:t>
            </w:r>
            <w:r>
              <w:rPr>
                <w:rFonts w:hint="eastAsia" w:ascii="仿宋" w:hAnsi="仿宋" w:eastAsia="仿宋" w:cs="仿宋"/>
                <w:sz w:val="24"/>
                <w:szCs w:val="24"/>
                <w:lang w:val="en-US" w:eastAsia="zh-CN"/>
              </w:rPr>
              <w:t>学生认识自我身体</w:t>
            </w:r>
            <w:r>
              <w:rPr>
                <w:rFonts w:hint="eastAsia" w:ascii="仿宋" w:hAnsi="仿宋" w:eastAsia="仿宋" w:cs="仿宋"/>
                <w:sz w:val="24"/>
                <w:szCs w:val="24"/>
                <w:lang w:eastAsia="zh-CN"/>
              </w:rPr>
              <w:t>、展现个人</w:t>
            </w:r>
            <w:r>
              <w:rPr>
                <w:rFonts w:hint="eastAsia" w:ascii="仿宋" w:hAnsi="仿宋" w:eastAsia="仿宋" w:cs="仿宋"/>
                <w:sz w:val="24"/>
                <w:szCs w:val="24"/>
                <w:lang w:val="en-US" w:eastAsia="zh-CN"/>
              </w:rPr>
              <w:t>综合的素质</w:t>
            </w:r>
            <w:r>
              <w:rPr>
                <w:rFonts w:hint="eastAsia" w:ascii="仿宋" w:hAnsi="仿宋" w:eastAsia="仿宋" w:cs="仿宋"/>
                <w:sz w:val="24"/>
                <w:szCs w:val="24"/>
                <w:lang w:eastAsia="zh-CN"/>
              </w:rPr>
              <w:t>具有重要作用。</w:t>
            </w:r>
          </w:p>
        </w:tc>
      </w:tr>
      <w:tr w14:paraId="197039C4">
        <w:trPr>
          <w:trHeight w:val="1070" w:hRule="atLeast"/>
          <w:jc w:val="center"/>
        </w:trPr>
        <w:tc>
          <w:tcPr>
            <w:tcW w:w="1306" w:type="dxa"/>
            <w:vMerge w:val="restart"/>
            <w:shd w:val="clear" w:color="auto" w:fill="FFFFFF"/>
            <w:noWrap w:val="0"/>
            <w:vAlign w:val="center"/>
          </w:tcPr>
          <w:p w14:paraId="076A675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79DA619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842" w:type="dxa"/>
            <w:gridSpan w:val="12"/>
            <w:tcBorders>
              <w:bottom w:val="single" w:color="auto" w:sz="4" w:space="0"/>
            </w:tcBorders>
            <w:shd w:val="clear" w:color="auto" w:fill="FFFFFF"/>
            <w:noWrap w:val="0"/>
            <w:vAlign w:val="center"/>
          </w:tcPr>
          <w:p w14:paraId="63466E98">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通过本课程的学习，学生具备如下知识、能力及情感态度价值观：</w:t>
            </w:r>
          </w:p>
          <w:p w14:paraId="29B1155A">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仿宋" w:hAnsi="仿宋" w:eastAsia="仿宋" w:cs="仿宋"/>
                <w:sz w:val="24"/>
                <w:szCs w:val="24"/>
              </w:rPr>
            </w:pPr>
            <w:r>
              <w:rPr>
                <w:rFonts w:hint="eastAsia" w:ascii="仿宋" w:hAnsi="仿宋" w:eastAsia="仿宋" w:cs="仿宋"/>
                <w:b/>
                <w:bCs/>
                <w:sz w:val="24"/>
                <w:szCs w:val="24"/>
              </w:rPr>
              <w:t>课程目标1</w:t>
            </w:r>
            <w:r>
              <w:rPr>
                <w:rFonts w:hint="eastAsia" w:ascii="仿宋" w:hAnsi="仿宋" w:eastAsia="仿宋" w:cs="仿宋"/>
                <w:sz w:val="24"/>
                <w:szCs w:val="24"/>
              </w:rPr>
              <w:t>.能够掌握</w:t>
            </w:r>
            <w:r>
              <w:rPr>
                <w:rFonts w:hint="eastAsia" w:ascii="仿宋" w:hAnsi="仿宋" w:eastAsia="仿宋" w:cs="仿宋"/>
                <w:sz w:val="24"/>
                <w:szCs w:val="24"/>
                <w:lang w:val="en-US" w:eastAsia="zh-CN"/>
              </w:rPr>
              <w:t>现代舞</w:t>
            </w:r>
            <w:r>
              <w:rPr>
                <w:rFonts w:hint="eastAsia" w:ascii="仿宋" w:hAnsi="仿宋" w:eastAsia="仿宋" w:cs="仿宋"/>
                <w:sz w:val="24"/>
                <w:szCs w:val="24"/>
              </w:rPr>
              <w:t>舞蹈基础理论知识、</w:t>
            </w:r>
            <w:r>
              <w:rPr>
                <w:rFonts w:hint="eastAsia" w:ascii="仿宋" w:hAnsi="仿宋" w:eastAsia="仿宋" w:cs="仿宋"/>
                <w:sz w:val="24"/>
                <w:szCs w:val="24"/>
                <w:lang w:val="en-US" w:eastAsia="zh-CN"/>
              </w:rPr>
              <w:t>现代舞</w:t>
            </w:r>
            <w:r>
              <w:rPr>
                <w:rFonts w:hint="eastAsia" w:ascii="仿宋" w:hAnsi="仿宋" w:eastAsia="仿宋" w:cs="仿宋"/>
                <w:sz w:val="24"/>
                <w:szCs w:val="24"/>
              </w:rPr>
              <w:t>基本术语</w:t>
            </w:r>
            <w:r>
              <w:rPr>
                <w:rFonts w:hint="default" w:ascii="仿宋" w:hAnsi="仿宋" w:eastAsia="仿宋" w:cs="仿宋"/>
                <w:sz w:val="24"/>
                <w:szCs w:val="24"/>
              </w:rPr>
              <w:t>；</w:t>
            </w:r>
            <w:r>
              <w:rPr>
                <w:rFonts w:hint="eastAsia" w:ascii="仿宋" w:hAnsi="仿宋" w:eastAsia="仿宋" w:cs="仿宋"/>
                <w:sz w:val="24"/>
                <w:szCs w:val="24"/>
              </w:rPr>
              <w:t>能够掌握正确、规范、科学的基本功训练方法</w:t>
            </w:r>
            <w:r>
              <w:rPr>
                <w:rFonts w:hint="default" w:ascii="仿宋" w:hAnsi="仿宋" w:eastAsia="仿宋" w:cs="仿宋"/>
                <w:sz w:val="24"/>
                <w:szCs w:val="24"/>
              </w:rPr>
              <w:t>；</w:t>
            </w:r>
            <w:r>
              <w:rPr>
                <w:rFonts w:hint="eastAsia" w:ascii="仿宋" w:hAnsi="仿宋" w:eastAsia="仿宋" w:cs="仿宋"/>
                <w:sz w:val="24"/>
                <w:szCs w:val="24"/>
                <w:lang w:val="en-US" w:eastAsia="zh-Hans"/>
              </w:rPr>
              <w:t>培养刻苦训练</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吃苦耐劳的优秀品质</w:t>
            </w:r>
            <w:r>
              <w:rPr>
                <w:rFonts w:hint="default" w:ascii="仿宋" w:hAnsi="仿宋" w:eastAsia="仿宋" w:cs="仿宋"/>
                <w:sz w:val="24"/>
                <w:szCs w:val="24"/>
                <w:lang w:eastAsia="zh-Hans"/>
              </w:rPr>
              <w:t>；</w:t>
            </w:r>
            <w:r>
              <w:rPr>
                <w:rFonts w:hint="eastAsia" w:ascii="仿宋" w:hAnsi="仿宋" w:eastAsia="仿宋" w:cs="仿宋"/>
                <w:sz w:val="24"/>
                <w:szCs w:val="24"/>
              </w:rPr>
              <w:t>训练身体的协调性与动作美</w:t>
            </w:r>
            <w:r>
              <w:rPr>
                <w:rFonts w:hint="eastAsia" w:ascii="仿宋" w:hAnsi="仿宋" w:eastAsia="仿宋" w:cs="仿宋"/>
                <w:sz w:val="24"/>
                <w:szCs w:val="24"/>
                <w:lang w:val="en-US" w:eastAsia="zh-Hans"/>
              </w:rPr>
              <w:t>并提高审美感知力与人文素</w:t>
            </w:r>
            <w:r>
              <w:rPr>
                <w:rFonts w:hint="eastAsia" w:ascii="仿宋" w:hAnsi="仿宋" w:eastAsia="仿宋" w:cs="仿宋"/>
                <w:sz w:val="24"/>
                <w:szCs w:val="24"/>
                <w:lang w:val="en-US" w:eastAsia="zh-CN"/>
              </w:rPr>
              <w:t>养</w:t>
            </w:r>
            <w:r>
              <w:rPr>
                <w:rFonts w:hint="default" w:ascii="仿宋" w:hAnsi="仿宋" w:eastAsia="仿宋" w:cs="仿宋"/>
                <w:sz w:val="24"/>
                <w:szCs w:val="24"/>
                <w:lang w:eastAsia="zh-Hans"/>
              </w:rPr>
              <w:t>。</w:t>
            </w:r>
            <w:r>
              <w:rPr>
                <w:rFonts w:hint="eastAsia" w:ascii="仿宋" w:hAnsi="仿宋" w:eastAsia="仿宋" w:cs="仿宋"/>
                <w:sz w:val="24"/>
                <w:szCs w:val="24"/>
              </w:rPr>
              <w:t>（支撑毕业要求</w:t>
            </w:r>
            <w:r>
              <w:rPr>
                <w:rFonts w:hint="default" w:ascii="仿宋" w:hAnsi="仿宋" w:eastAsia="仿宋" w:cs="仿宋"/>
                <w:sz w:val="24"/>
                <w:szCs w:val="24"/>
              </w:rPr>
              <w:t>3.1</w:t>
            </w:r>
            <w:r>
              <w:rPr>
                <w:rFonts w:hint="eastAsia" w:ascii="仿宋" w:hAnsi="仿宋" w:eastAsia="仿宋" w:cs="仿宋"/>
                <w:sz w:val="24"/>
                <w:szCs w:val="24"/>
              </w:rPr>
              <w:t>）</w:t>
            </w:r>
          </w:p>
          <w:p w14:paraId="63B5AD24">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仿宋" w:hAnsi="仿宋" w:eastAsia="仿宋" w:cs="仿宋"/>
                <w:color w:val="FF0000"/>
                <w:sz w:val="24"/>
                <w:szCs w:val="24"/>
              </w:rPr>
            </w:pPr>
            <w:r>
              <w:rPr>
                <w:rFonts w:hint="eastAsia" w:ascii="仿宋" w:hAnsi="仿宋" w:eastAsia="仿宋" w:cs="仿宋"/>
                <w:b/>
                <w:bCs/>
                <w:sz w:val="24"/>
                <w:szCs w:val="24"/>
              </w:rPr>
              <w:t>课程目标</w:t>
            </w:r>
            <w:r>
              <w:rPr>
                <w:rFonts w:hint="default" w:ascii="仿宋" w:hAnsi="仿宋" w:eastAsia="仿宋" w:cs="仿宋"/>
                <w:b/>
                <w:bCs/>
                <w:sz w:val="24"/>
                <w:szCs w:val="24"/>
              </w:rPr>
              <w:t>2</w:t>
            </w:r>
            <w:r>
              <w:rPr>
                <w:rFonts w:hint="eastAsia" w:ascii="仿宋" w:hAnsi="仿宋" w:eastAsia="仿宋" w:cs="仿宋"/>
                <w:b/>
                <w:bCs/>
                <w:sz w:val="24"/>
                <w:szCs w:val="24"/>
              </w:rPr>
              <w:t>.</w:t>
            </w:r>
            <w:r>
              <w:rPr>
                <w:rFonts w:hint="eastAsia" w:ascii="仿宋" w:hAnsi="仿宋" w:eastAsia="仿宋" w:cs="仿宋"/>
                <w:sz w:val="24"/>
                <w:szCs w:val="24"/>
                <w:lang w:val="en-US" w:eastAsia="zh-CN"/>
              </w:rPr>
              <w:t>掌握一定的教学和组织课外音乐活动，编排节目，指导和训练学生艺术团</w:t>
            </w:r>
            <w:r>
              <w:rPr>
                <w:rFonts w:hint="eastAsia" w:ascii="仿宋" w:hAnsi="仿宋" w:eastAsia="仿宋" w:cs="仿宋"/>
                <w:sz w:val="24"/>
                <w:szCs w:val="24"/>
                <w:lang w:val="en-US" w:eastAsia="zh-Hans"/>
              </w:rPr>
              <w:t>的基本能力</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树立正确的艺术观</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审美观</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价值观</w:t>
            </w:r>
            <w:r>
              <w:rPr>
                <w:rFonts w:hint="default" w:ascii="仿宋" w:hAnsi="仿宋" w:eastAsia="仿宋" w:cs="仿宋"/>
                <w:sz w:val="24"/>
                <w:szCs w:val="24"/>
                <w:lang w:eastAsia="zh-Hans"/>
              </w:rPr>
              <w:t>；</w:t>
            </w:r>
            <w:r>
              <w:rPr>
                <w:rFonts w:hint="eastAsia" w:ascii="仿宋" w:hAnsi="仿宋" w:eastAsia="仿宋" w:cs="仿宋"/>
                <w:sz w:val="24"/>
                <w:szCs w:val="24"/>
                <w:lang w:val="en-US" w:eastAsia="zh-CN"/>
              </w:rPr>
              <w:t>能运用</w:t>
            </w:r>
            <w:r>
              <w:rPr>
                <w:rFonts w:hint="eastAsia" w:ascii="仿宋" w:hAnsi="仿宋" w:eastAsia="仿宋" w:cs="仿宋"/>
                <w:sz w:val="24"/>
                <w:szCs w:val="24"/>
                <w:lang w:val="en-US" w:eastAsia="zh-Hans"/>
              </w:rPr>
              <w:t>现代</w:t>
            </w:r>
            <w:r>
              <w:rPr>
                <w:rFonts w:hint="eastAsia" w:ascii="仿宋" w:hAnsi="仿宋" w:eastAsia="仿宋" w:cs="仿宋"/>
                <w:sz w:val="24"/>
                <w:szCs w:val="24"/>
                <w:lang w:val="en-US" w:eastAsia="zh-CN"/>
              </w:rPr>
              <w:t>舞蹈资源进行课堂教学和开展课外音乐舞蹈活动。</w:t>
            </w:r>
            <w:r>
              <w:rPr>
                <w:rFonts w:hint="eastAsia" w:ascii="仿宋" w:hAnsi="仿宋" w:eastAsia="仿宋" w:cs="仿宋"/>
                <w:sz w:val="24"/>
                <w:szCs w:val="24"/>
                <w:lang w:val="en-US" w:eastAsia="zh-Hans"/>
              </w:rPr>
              <w:t>（</w:t>
            </w:r>
            <w:r>
              <w:rPr>
                <w:rFonts w:hint="eastAsia" w:ascii="仿宋" w:hAnsi="仿宋" w:eastAsia="仿宋" w:cs="仿宋"/>
                <w:sz w:val="24"/>
                <w:szCs w:val="24"/>
              </w:rPr>
              <w:t>支撑毕业要求</w:t>
            </w:r>
            <w:r>
              <w:rPr>
                <w:rFonts w:hint="default" w:ascii="仿宋" w:hAnsi="仿宋" w:eastAsia="仿宋" w:cs="仿宋"/>
                <w:sz w:val="24"/>
                <w:szCs w:val="24"/>
              </w:rPr>
              <w:t xml:space="preserve"> 4.3</w:t>
            </w:r>
            <w:r>
              <w:rPr>
                <w:rFonts w:hint="eastAsia" w:ascii="仿宋" w:hAnsi="仿宋" w:eastAsia="仿宋" w:cs="仿宋"/>
                <w:sz w:val="24"/>
                <w:szCs w:val="24"/>
              </w:rPr>
              <w:t xml:space="preserve"> ）</w:t>
            </w:r>
          </w:p>
          <w:p w14:paraId="15A94460">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课程目标</w:t>
            </w:r>
            <w:r>
              <w:rPr>
                <w:rFonts w:hint="default" w:ascii="仿宋" w:hAnsi="仿宋" w:eastAsia="仿宋" w:cs="仿宋"/>
                <w:b/>
                <w:bCs/>
                <w:sz w:val="24"/>
                <w:szCs w:val="24"/>
                <w:lang w:val="en-US" w:eastAsia="zh-CN"/>
              </w:rPr>
              <w:t>3</w:t>
            </w:r>
            <w:r>
              <w:rPr>
                <w:rFonts w:hint="eastAsia" w:ascii="仿宋" w:hAnsi="仿宋" w:eastAsia="仿宋" w:cs="仿宋"/>
                <w:b/>
                <w:bCs/>
                <w:sz w:val="24"/>
                <w:szCs w:val="24"/>
                <w:lang w:val="en-US" w:eastAsia="zh-CN"/>
              </w:rPr>
              <w:t>.</w:t>
            </w:r>
            <w:r>
              <w:rPr>
                <w:rFonts w:hint="eastAsia" w:ascii="仿宋" w:hAnsi="仿宋" w:eastAsia="仿宋" w:cs="仿宋"/>
                <w:color w:val="auto"/>
                <w:kern w:val="0"/>
                <w:sz w:val="24"/>
                <w:szCs w:val="24"/>
              </w:rPr>
              <w:t>明确领会舞蹈学科教学综合育人的意义</w:t>
            </w:r>
            <w:r>
              <w:rPr>
                <w:rFonts w:hint="eastAsia" w:ascii="仿宋" w:hAnsi="仿宋" w:eastAsia="仿宋" w:cs="仿宋"/>
                <w:color w:val="auto"/>
                <w:kern w:val="0"/>
                <w:sz w:val="24"/>
                <w:szCs w:val="24"/>
                <w:lang w:eastAsia="zh-Hans"/>
              </w:rPr>
              <w:t>，</w:t>
            </w:r>
            <w:r>
              <w:rPr>
                <w:rStyle w:val="15"/>
                <w:rFonts w:hint="eastAsia" w:ascii="仿宋" w:hAnsi="仿宋" w:eastAsia="仿宋"/>
                <w:color w:val="auto"/>
                <w:sz w:val="24"/>
                <w:szCs w:val="24"/>
              </w:rPr>
              <w:t>理解</w:t>
            </w:r>
            <w:r>
              <w:rPr>
                <w:rStyle w:val="15"/>
                <w:rFonts w:hint="eastAsia" w:ascii="仿宋" w:hAnsi="仿宋" w:eastAsia="仿宋"/>
                <w:color w:val="auto"/>
                <w:sz w:val="24"/>
                <w:szCs w:val="24"/>
                <w:lang w:val="en-US" w:eastAsia="zh-Hans"/>
              </w:rPr>
              <w:t>舞蹈</w:t>
            </w:r>
            <w:r>
              <w:rPr>
                <w:rStyle w:val="15"/>
                <w:rFonts w:hint="eastAsia" w:ascii="仿宋" w:hAnsi="仿宋" w:eastAsia="仿宋"/>
                <w:color w:val="auto"/>
                <w:sz w:val="24"/>
                <w:szCs w:val="24"/>
              </w:rPr>
              <w:t>教学与人的全面发展的关系</w:t>
            </w:r>
            <w:r>
              <w:rPr>
                <w:rStyle w:val="15"/>
                <w:rFonts w:hint="default" w:ascii="仿宋" w:hAnsi="仿宋" w:eastAsia="仿宋"/>
                <w:color w:val="auto"/>
                <w:sz w:val="24"/>
                <w:szCs w:val="24"/>
              </w:rPr>
              <w:t>；</w:t>
            </w:r>
            <w:r>
              <w:rPr>
                <w:rStyle w:val="15"/>
                <w:rFonts w:hint="eastAsia" w:ascii="仿宋" w:hAnsi="仿宋" w:eastAsia="仿宋"/>
                <w:color w:val="auto"/>
                <w:sz w:val="24"/>
                <w:szCs w:val="24"/>
                <w:lang w:val="en-US" w:eastAsia="zh-Hans"/>
              </w:rPr>
              <w:t>初步</w:t>
            </w:r>
            <w:r>
              <w:rPr>
                <w:rStyle w:val="15"/>
                <w:rFonts w:hint="eastAsia" w:ascii="仿宋" w:hAnsi="仿宋" w:eastAsia="仿宋"/>
                <w:color w:val="auto"/>
                <w:sz w:val="24"/>
                <w:szCs w:val="24"/>
              </w:rPr>
              <w:t>掌握综合育人的规律和方法，</w:t>
            </w:r>
            <w:r>
              <w:rPr>
                <w:rStyle w:val="15"/>
                <w:rFonts w:hint="eastAsia" w:ascii="仿宋" w:hAnsi="仿宋" w:eastAsia="仿宋"/>
                <w:color w:val="auto"/>
                <w:sz w:val="24"/>
                <w:szCs w:val="24"/>
                <w:lang w:val="en-US" w:eastAsia="zh-Hans"/>
              </w:rPr>
              <w:t>能够在现代舞</w:t>
            </w:r>
            <w:r>
              <w:rPr>
                <w:rStyle w:val="15"/>
                <w:rFonts w:hint="eastAsia" w:ascii="仿宋" w:hAnsi="仿宋" w:eastAsia="仿宋"/>
                <w:color w:val="auto"/>
                <w:sz w:val="24"/>
                <w:szCs w:val="24"/>
              </w:rPr>
              <w:t>课堂教学</w:t>
            </w:r>
            <w:r>
              <w:rPr>
                <w:rStyle w:val="15"/>
                <w:rFonts w:hint="eastAsia" w:ascii="仿宋" w:hAnsi="仿宋" w:eastAsia="仿宋"/>
                <w:color w:val="auto"/>
                <w:sz w:val="24"/>
                <w:szCs w:val="24"/>
                <w:lang w:val="en-US" w:eastAsia="zh-Hans"/>
              </w:rPr>
              <w:t>与舞蹈实践中</w:t>
            </w:r>
            <w:r>
              <w:rPr>
                <w:rStyle w:val="15"/>
                <w:rFonts w:hint="eastAsia" w:ascii="仿宋" w:hAnsi="仿宋" w:eastAsia="仿宋"/>
                <w:color w:val="auto"/>
                <w:sz w:val="24"/>
                <w:szCs w:val="24"/>
              </w:rPr>
              <w:t>开展综合育人活动</w:t>
            </w:r>
            <w:r>
              <w:rPr>
                <w:rFonts w:hint="default" w:ascii="仿宋" w:hAnsi="仿宋" w:eastAsia="仿宋" w:cs="仿宋"/>
                <w:color w:val="auto"/>
                <w:sz w:val="24"/>
                <w:szCs w:val="24"/>
              </w:rPr>
              <w:t>。</w:t>
            </w:r>
            <w:r>
              <w:rPr>
                <w:rFonts w:hint="eastAsia" w:ascii="仿宋" w:hAnsi="仿宋" w:eastAsia="仿宋" w:cs="仿宋"/>
                <w:color w:val="auto"/>
                <w:kern w:val="0"/>
                <w:sz w:val="24"/>
                <w:szCs w:val="24"/>
              </w:rPr>
              <w:t>（支撑毕业要求</w:t>
            </w:r>
            <w:r>
              <w:rPr>
                <w:rFonts w:hint="default" w:ascii="仿宋" w:hAnsi="仿宋" w:eastAsia="仿宋" w:cs="仿宋"/>
                <w:color w:val="auto"/>
                <w:kern w:val="0"/>
                <w:sz w:val="24"/>
                <w:szCs w:val="24"/>
              </w:rPr>
              <w:t>6</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2</w:t>
            </w:r>
            <w:r>
              <w:rPr>
                <w:rFonts w:hint="eastAsia" w:ascii="仿宋" w:hAnsi="仿宋" w:eastAsia="仿宋" w:cs="仿宋"/>
                <w:sz w:val="24"/>
                <w:szCs w:val="24"/>
              </w:rPr>
              <w:t>）</w:t>
            </w:r>
          </w:p>
        </w:tc>
      </w:tr>
      <w:tr w14:paraId="0657DB89">
        <w:trPr>
          <w:trHeight w:val="642" w:hRule="atLeast"/>
          <w:jc w:val="center"/>
        </w:trPr>
        <w:tc>
          <w:tcPr>
            <w:tcW w:w="1306" w:type="dxa"/>
            <w:vMerge w:val="continue"/>
            <w:shd w:val="clear" w:color="auto" w:fill="FFFFFF"/>
            <w:noWrap w:val="0"/>
            <w:vAlign w:val="center"/>
          </w:tcPr>
          <w:p w14:paraId="3769EDC4">
            <w:pPr>
              <w:adjustRightInd w:val="0"/>
              <w:snapToGrid w:val="0"/>
              <w:spacing w:line="240" w:lineRule="atLeast"/>
              <w:jc w:val="center"/>
              <w:rPr>
                <w:rFonts w:hint="eastAsia" w:ascii="仿宋" w:hAnsi="仿宋" w:eastAsia="仿宋" w:cs="仿宋"/>
                <w:sz w:val="24"/>
                <w:szCs w:val="24"/>
              </w:rPr>
            </w:pPr>
          </w:p>
        </w:tc>
        <w:tc>
          <w:tcPr>
            <w:tcW w:w="1307" w:type="dxa"/>
            <w:tcBorders>
              <w:bottom w:val="single" w:color="auto" w:sz="4" w:space="0"/>
            </w:tcBorders>
            <w:shd w:val="clear" w:color="auto" w:fill="FFFFFF"/>
            <w:noWrap w:val="0"/>
            <w:vAlign w:val="center"/>
          </w:tcPr>
          <w:p w14:paraId="466936C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4761" w:type="dxa"/>
            <w:gridSpan w:val="6"/>
            <w:tcBorders>
              <w:bottom w:val="single" w:color="auto" w:sz="4" w:space="0"/>
            </w:tcBorders>
            <w:shd w:val="clear" w:color="auto" w:fill="FFFFFF"/>
            <w:noWrap w:val="0"/>
            <w:vAlign w:val="center"/>
          </w:tcPr>
          <w:p w14:paraId="035A55CF">
            <w:pPr>
              <w:adjustRightInd w:val="0"/>
              <w:snapToGrid w:val="0"/>
              <w:spacing w:line="240" w:lineRule="atLeast"/>
              <w:jc w:val="both"/>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1774" w:type="dxa"/>
            <w:gridSpan w:val="5"/>
            <w:tcBorders>
              <w:bottom w:val="single" w:color="auto" w:sz="4" w:space="0"/>
            </w:tcBorders>
            <w:shd w:val="clear" w:color="auto" w:fill="FFFFFF"/>
            <w:noWrap w:val="0"/>
            <w:vAlign w:val="center"/>
          </w:tcPr>
          <w:p w14:paraId="763B1F4B">
            <w:pPr>
              <w:adjustRightInd w:val="0"/>
              <w:snapToGrid w:val="0"/>
              <w:spacing w:line="240" w:lineRule="atLeast"/>
              <w:jc w:val="both"/>
              <w:rPr>
                <w:rFonts w:hint="eastAsia" w:ascii="仿宋" w:hAnsi="仿宋" w:eastAsia="仿宋" w:cs="仿宋"/>
                <w:sz w:val="24"/>
                <w:szCs w:val="24"/>
              </w:rPr>
            </w:pPr>
            <w:r>
              <w:rPr>
                <w:rFonts w:hint="eastAsia" w:ascii="仿宋" w:hAnsi="仿宋" w:eastAsia="仿宋" w:cs="仿宋"/>
                <w:sz w:val="24"/>
                <w:szCs w:val="24"/>
              </w:rPr>
              <w:t>毕业要求</w:t>
            </w:r>
          </w:p>
        </w:tc>
      </w:tr>
      <w:tr w14:paraId="73960785">
        <w:trPr>
          <w:trHeight w:val="2056" w:hRule="atLeast"/>
          <w:jc w:val="center"/>
        </w:trPr>
        <w:tc>
          <w:tcPr>
            <w:tcW w:w="1306" w:type="dxa"/>
            <w:vMerge w:val="continue"/>
            <w:shd w:val="clear" w:color="auto" w:fill="FFFFFF"/>
            <w:noWrap w:val="0"/>
            <w:vAlign w:val="center"/>
          </w:tcPr>
          <w:p w14:paraId="21D90632">
            <w:pPr>
              <w:adjustRightInd w:val="0"/>
              <w:snapToGrid w:val="0"/>
              <w:spacing w:line="240" w:lineRule="atLeast"/>
              <w:jc w:val="center"/>
              <w:rPr>
                <w:rFonts w:hint="eastAsia" w:ascii="仿宋" w:hAnsi="仿宋" w:eastAsia="仿宋" w:cs="仿宋"/>
                <w:sz w:val="24"/>
                <w:szCs w:val="24"/>
              </w:rPr>
            </w:pPr>
          </w:p>
        </w:tc>
        <w:tc>
          <w:tcPr>
            <w:tcW w:w="1307" w:type="dxa"/>
            <w:tcBorders>
              <w:bottom w:val="single" w:color="auto" w:sz="4" w:space="0"/>
            </w:tcBorders>
            <w:shd w:val="clear" w:color="auto" w:fill="FFFFFF"/>
            <w:noWrap w:val="0"/>
            <w:vAlign w:val="center"/>
          </w:tcPr>
          <w:p w14:paraId="77E9303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课程目标1</w:t>
            </w:r>
          </w:p>
        </w:tc>
        <w:tc>
          <w:tcPr>
            <w:tcW w:w="4761" w:type="dxa"/>
            <w:gridSpan w:val="6"/>
            <w:shd w:val="clear" w:color="auto" w:fill="FFFFFF"/>
            <w:noWrap w:val="0"/>
            <w:vAlign w:val="center"/>
          </w:tcPr>
          <w:p w14:paraId="1E29C1A6">
            <w:pPr>
              <w:adjustRightInd w:val="0"/>
              <w:snapToGrid w:val="0"/>
              <w:spacing w:line="240" w:lineRule="atLeast"/>
              <w:jc w:val="both"/>
              <w:textAlignment w:val="baseline"/>
              <w:rPr>
                <w:rFonts w:hint="eastAsia" w:ascii="仿宋" w:hAnsi="仿宋" w:eastAsia="仿宋" w:cs="仿宋"/>
                <w:kern w:val="0"/>
                <w:sz w:val="24"/>
                <w:szCs w:val="24"/>
              </w:rPr>
            </w:pPr>
            <w:r>
              <w:rPr>
                <w:rFonts w:hint="default" w:ascii="仿宋" w:hAnsi="仿宋" w:eastAsia="仿宋" w:cs="仿宋"/>
                <w:kern w:val="0"/>
                <w:sz w:val="24"/>
                <w:szCs w:val="24"/>
                <w:lang w:val="en-US" w:eastAsia="zh-CN"/>
              </w:rPr>
              <w:t>3.1</w:t>
            </w:r>
            <w:r>
              <w:rPr>
                <w:rFonts w:hint="eastAsia" w:ascii="仿宋" w:hAnsi="仿宋" w:eastAsia="仿宋" w:cs="仿宋"/>
                <w:kern w:val="0"/>
                <w:sz w:val="24"/>
                <w:szCs w:val="24"/>
                <w:lang w:val="en-US" w:eastAsia="zh-CN"/>
              </w:rPr>
              <w:t>【专业技能】掌握音乐学科技法技能多项基本功，掌握音乐学科基础知识、基本理论、</w:t>
            </w:r>
            <w:r>
              <w:rPr>
                <w:rFonts w:hint="default" w:ascii="仿宋" w:hAnsi="仿宋" w:eastAsia="仿宋" w:cs="仿宋"/>
                <w:kern w:val="0"/>
                <w:sz w:val="24"/>
                <w:szCs w:val="24"/>
                <w:lang w:val="en-US" w:eastAsia="zh-CN"/>
              </w:rPr>
              <w:t>体系结构与思想方法，理解音乐学科的核心素养的内涵，形成音乐学科核心素养。</w:t>
            </w:r>
          </w:p>
        </w:tc>
        <w:tc>
          <w:tcPr>
            <w:tcW w:w="1774" w:type="dxa"/>
            <w:gridSpan w:val="5"/>
            <w:shd w:val="clear" w:color="auto" w:fill="FFFFFF"/>
            <w:noWrap w:val="0"/>
            <w:vAlign w:val="center"/>
          </w:tcPr>
          <w:p w14:paraId="39A40EBD">
            <w:pPr>
              <w:adjustRightInd w:val="0"/>
              <w:snapToGrid w:val="0"/>
              <w:jc w:val="center"/>
              <w:rPr>
                <w:rFonts w:hint="eastAsia" w:ascii="仿宋" w:hAnsi="仿宋" w:eastAsia="仿宋" w:cs="仿宋"/>
                <w:bCs/>
                <w:sz w:val="24"/>
                <w:szCs w:val="24"/>
                <w:lang w:val="en-US" w:eastAsia="zh-Hans"/>
              </w:rPr>
            </w:pPr>
            <w:r>
              <w:rPr>
                <w:rFonts w:hint="eastAsia" w:ascii="仿宋" w:hAnsi="仿宋" w:eastAsia="仿宋" w:cs="仿宋"/>
                <w:bCs/>
                <w:sz w:val="24"/>
                <w:szCs w:val="24"/>
                <w:lang w:val="en-US" w:eastAsia="zh-Hans"/>
              </w:rPr>
              <w:t>学科素养</w:t>
            </w:r>
          </w:p>
          <w:p w14:paraId="0196A003">
            <w:pPr>
              <w:adjustRightInd w:val="0"/>
              <w:snapToGrid w:val="0"/>
              <w:spacing w:line="240" w:lineRule="atLeast"/>
              <w:jc w:val="center"/>
              <w:rPr>
                <w:rFonts w:hint="eastAsia" w:ascii="仿宋" w:hAnsi="仿宋" w:eastAsia="仿宋" w:cs="仿宋"/>
                <w:sz w:val="24"/>
                <w:szCs w:val="24"/>
              </w:rPr>
            </w:pPr>
            <w:r>
              <w:rPr>
                <w:rFonts w:hint="default" w:ascii="仿宋" w:hAnsi="仿宋" w:eastAsia="仿宋" w:cs="仿宋"/>
                <w:sz w:val="24"/>
                <w:szCs w:val="24"/>
              </w:rPr>
              <w:t>（</w:t>
            </w:r>
            <w:r>
              <w:rPr>
                <w:rFonts w:hint="eastAsia" w:ascii="仿宋" w:hAnsi="仿宋" w:eastAsia="仿宋" w:cs="仿宋"/>
                <w:sz w:val="24"/>
                <w:szCs w:val="24"/>
                <w:lang w:val="en-US" w:eastAsia="zh-Hans"/>
              </w:rPr>
              <w:t>H）</w:t>
            </w:r>
          </w:p>
        </w:tc>
      </w:tr>
      <w:tr w14:paraId="270C1575">
        <w:trPr>
          <w:trHeight w:val="1776" w:hRule="atLeast"/>
          <w:jc w:val="center"/>
        </w:trPr>
        <w:tc>
          <w:tcPr>
            <w:tcW w:w="1306" w:type="dxa"/>
            <w:vMerge w:val="continue"/>
            <w:shd w:val="clear" w:color="auto" w:fill="FFFFFF"/>
            <w:noWrap w:val="0"/>
            <w:vAlign w:val="center"/>
          </w:tcPr>
          <w:p w14:paraId="54758BC9">
            <w:pPr>
              <w:adjustRightInd w:val="0"/>
              <w:snapToGrid w:val="0"/>
              <w:spacing w:line="240" w:lineRule="atLeast"/>
              <w:jc w:val="center"/>
              <w:rPr>
                <w:rFonts w:hint="eastAsia" w:ascii="仿宋" w:hAnsi="仿宋" w:eastAsia="仿宋" w:cs="仿宋"/>
                <w:sz w:val="24"/>
                <w:szCs w:val="24"/>
              </w:rPr>
            </w:pPr>
          </w:p>
        </w:tc>
        <w:tc>
          <w:tcPr>
            <w:tcW w:w="1307" w:type="dxa"/>
            <w:shd w:val="clear" w:color="auto" w:fill="FFFFFF"/>
            <w:noWrap w:val="0"/>
            <w:vAlign w:val="center"/>
          </w:tcPr>
          <w:p w14:paraId="23055A11">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课程目标</w:t>
            </w:r>
            <w:r>
              <w:rPr>
                <w:rFonts w:hint="eastAsia" w:ascii="仿宋" w:hAnsi="仿宋" w:eastAsia="仿宋" w:cs="仿宋"/>
                <w:sz w:val="24"/>
                <w:szCs w:val="24"/>
                <w:lang w:val="en-US" w:eastAsia="zh-CN"/>
              </w:rPr>
              <w:t>2</w:t>
            </w:r>
          </w:p>
        </w:tc>
        <w:tc>
          <w:tcPr>
            <w:tcW w:w="4761" w:type="dxa"/>
            <w:gridSpan w:val="6"/>
            <w:shd w:val="clear" w:color="auto" w:fill="FFFFFF"/>
            <w:noWrap w:val="0"/>
            <w:vAlign w:val="center"/>
          </w:tcPr>
          <w:p w14:paraId="12A2C5A0">
            <w:pPr>
              <w:adjustRightInd w:val="0"/>
              <w:snapToGrid w:val="0"/>
              <w:spacing w:line="240" w:lineRule="atLeast"/>
              <w:jc w:val="both"/>
              <w:textAlignment w:val="baseline"/>
              <w:rPr>
                <w:rFonts w:hint="eastAsia"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4.3</w:t>
            </w:r>
            <w:r>
              <w:rPr>
                <w:rFonts w:hint="eastAsia" w:ascii="仿宋" w:hAnsi="仿宋" w:eastAsia="仿宋" w:cs="仿宋"/>
                <w:kern w:val="0"/>
                <w:sz w:val="24"/>
                <w:szCs w:val="24"/>
                <w:lang w:val="en-US" w:eastAsia="zh-CN"/>
              </w:rPr>
              <w:t>【传统文化传承】具有传承传统音乐舞蹈文化的意识，能够运用传统音乐舞蹈文化资源</w:t>
            </w:r>
            <w:r>
              <w:rPr>
                <w:rFonts w:hint="default" w:ascii="仿宋" w:hAnsi="仿宋" w:eastAsia="仿宋" w:cs="仿宋"/>
                <w:kern w:val="0"/>
                <w:sz w:val="24"/>
                <w:szCs w:val="24"/>
                <w:lang w:val="en-US" w:eastAsia="zh-CN"/>
              </w:rPr>
              <w:t>进行课堂教学和开展课外音乐舞蹈活动。</w:t>
            </w:r>
          </w:p>
        </w:tc>
        <w:tc>
          <w:tcPr>
            <w:tcW w:w="1774" w:type="dxa"/>
            <w:gridSpan w:val="5"/>
            <w:shd w:val="clear" w:color="auto" w:fill="FFFFFF"/>
            <w:noWrap w:val="0"/>
            <w:vAlign w:val="center"/>
          </w:tcPr>
          <w:p w14:paraId="6F9D8FA2">
            <w:pPr>
              <w:adjustRightInd w:val="0"/>
              <w:snapToGrid w:val="0"/>
              <w:jc w:val="center"/>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教学能力</w:t>
            </w:r>
          </w:p>
          <w:p w14:paraId="6074511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Hans"/>
              </w:rPr>
              <w:t>（</w:t>
            </w:r>
            <w:r>
              <w:rPr>
                <w:rFonts w:hint="eastAsia" w:ascii="仿宋" w:hAnsi="仿宋" w:eastAsia="仿宋" w:cs="仿宋"/>
                <w:sz w:val="24"/>
                <w:szCs w:val="24"/>
                <w:lang w:val="en-US" w:eastAsia="zh-CN"/>
              </w:rPr>
              <w:t>M</w:t>
            </w:r>
            <w:r>
              <w:rPr>
                <w:rFonts w:hint="eastAsia" w:ascii="仿宋" w:hAnsi="仿宋" w:eastAsia="仿宋" w:cs="仿宋"/>
                <w:sz w:val="24"/>
                <w:szCs w:val="24"/>
                <w:lang w:val="en-US" w:eastAsia="zh-Hans"/>
              </w:rPr>
              <w:t>）</w:t>
            </w:r>
          </w:p>
        </w:tc>
      </w:tr>
      <w:tr w14:paraId="02F9A4A9">
        <w:trPr>
          <w:trHeight w:val="2164" w:hRule="atLeast"/>
          <w:jc w:val="center"/>
        </w:trPr>
        <w:tc>
          <w:tcPr>
            <w:tcW w:w="1306" w:type="dxa"/>
            <w:shd w:val="clear" w:color="auto" w:fill="FFFFFF"/>
            <w:noWrap w:val="0"/>
            <w:vAlign w:val="center"/>
          </w:tcPr>
          <w:p w14:paraId="7CC1FFEF">
            <w:pPr>
              <w:adjustRightInd w:val="0"/>
              <w:snapToGrid w:val="0"/>
              <w:spacing w:line="240" w:lineRule="atLeast"/>
              <w:jc w:val="center"/>
              <w:rPr>
                <w:rFonts w:hint="eastAsia" w:ascii="仿宋" w:hAnsi="仿宋" w:eastAsia="仿宋" w:cs="仿宋"/>
                <w:sz w:val="24"/>
                <w:szCs w:val="24"/>
              </w:rPr>
            </w:pPr>
          </w:p>
        </w:tc>
        <w:tc>
          <w:tcPr>
            <w:tcW w:w="1307" w:type="dxa"/>
            <w:shd w:val="clear" w:color="auto" w:fill="FFFFFF"/>
            <w:noWrap w:val="0"/>
            <w:vAlign w:val="center"/>
          </w:tcPr>
          <w:p w14:paraId="542D390F">
            <w:pPr>
              <w:adjustRightInd w:val="0"/>
              <w:snapToGrid w:val="0"/>
              <w:jc w:val="center"/>
              <w:rPr>
                <w:rFonts w:hint="default" w:ascii="仿宋" w:hAnsi="仿宋" w:eastAsia="仿宋" w:cs="仿宋"/>
                <w:sz w:val="24"/>
                <w:szCs w:val="24"/>
              </w:rPr>
            </w:pPr>
            <w:r>
              <w:rPr>
                <w:rFonts w:hint="eastAsia" w:ascii="仿宋" w:hAnsi="仿宋" w:eastAsia="仿宋" w:cs="仿宋"/>
                <w:sz w:val="24"/>
                <w:szCs w:val="24"/>
              </w:rPr>
              <w:t>课程目标</w:t>
            </w:r>
            <w:r>
              <w:rPr>
                <w:rFonts w:hint="default" w:ascii="仿宋" w:hAnsi="仿宋" w:eastAsia="仿宋" w:cs="仿宋"/>
                <w:sz w:val="24"/>
                <w:szCs w:val="24"/>
              </w:rPr>
              <w:t>3</w:t>
            </w:r>
          </w:p>
          <w:p w14:paraId="22693EDD">
            <w:pPr>
              <w:adjustRightInd w:val="0"/>
              <w:snapToGrid w:val="0"/>
              <w:jc w:val="both"/>
              <w:rPr>
                <w:rFonts w:hint="eastAsia" w:ascii="仿宋" w:hAnsi="仿宋" w:eastAsia="仿宋" w:cs="仿宋"/>
                <w:sz w:val="24"/>
                <w:szCs w:val="24"/>
              </w:rPr>
            </w:pPr>
          </w:p>
          <w:p w14:paraId="0FDC32CC">
            <w:pPr>
              <w:adjustRightInd w:val="0"/>
              <w:snapToGrid w:val="0"/>
              <w:jc w:val="center"/>
              <w:rPr>
                <w:rFonts w:hint="eastAsia" w:ascii="仿宋" w:hAnsi="仿宋" w:eastAsia="仿宋" w:cs="仿宋"/>
                <w:sz w:val="24"/>
                <w:szCs w:val="24"/>
              </w:rPr>
            </w:pPr>
          </w:p>
          <w:p w14:paraId="4A77A998">
            <w:pPr>
              <w:adjustRightInd w:val="0"/>
              <w:snapToGrid w:val="0"/>
              <w:jc w:val="center"/>
              <w:rPr>
                <w:rFonts w:hint="eastAsia" w:ascii="仿宋" w:hAnsi="仿宋" w:eastAsia="仿宋" w:cs="仿宋"/>
                <w:kern w:val="2"/>
                <w:sz w:val="24"/>
                <w:szCs w:val="24"/>
                <w:lang w:val="en-US" w:eastAsia="zh-CN" w:bidi="ar-SA"/>
              </w:rPr>
            </w:pPr>
          </w:p>
        </w:tc>
        <w:tc>
          <w:tcPr>
            <w:tcW w:w="4761" w:type="dxa"/>
            <w:gridSpan w:val="6"/>
            <w:shd w:val="clear" w:color="auto" w:fill="FFFFFF"/>
            <w:noWrap w:val="0"/>
            <w:vAlign w:val="center"/>
          </w:tcPr>
          <w:p w14:paraId="5802CD68">
            <w:pPr>
              <w:adjustRightInd w:val="0"/>
              <w:snapToGrid w:val="0"/>
              <w:spacing w:line="240" w:lineRule="atLeast"/>
              <w:jc w:val="both"/>
              <w:textAlignment w:val="baseline"/>
              <w:rPr>
                <w:rFonts w:hint="default" w:ascii="仿宋" w:hAnsi="仿宋" w:eastAsia="仿宋" w:cs="仿宋"/>
                <w:kern w:val="0"/>
                <w:sz w:val="24"/>
                <w:szCs w:val="24"/>
                <w:lang w:val="en-US" w:eastAsia="zh-Hans"/>
              </w:rPr>
            </w:pPr>
            <w:r>
              <w:rPr>
                <w:rFonts w:hint="default" w:ascii="仿宋" w:hAnsi="仿宋" w:eastAsia="仿宋" w:cs="仿宋"/>
                <w:kern w:val="0"/>
                <w:sz w:val="24"/>
                <w:szCs w:val="24"/>
                <w:lang w:val="en-US" w:eastAsia="zh-CN"/>
              </w:rPr>
              <w:t>6.2【育人实践】掌握综合育人的规律和方法，能够运用课堂教学、班级管理、学生活动等方式开展综合育人活动，对学生进行系统教育和积极引导。</w:t>
            </w:r>
          </w:p>
        </w:tc>
        <w:tc>
          <w:tcPr>
            <w:tcW w:w="1774" w:type="dxa"/>
            <w:gridSpan w:val="5"/>
            <w:shd w:val="clear" w:color="auto" w:fill="FFFFFF"/>
            <w:noWrap w:val="0"/>
            <w:vAlign w:val="center"/>
          </w:tcPr>
          <w:p w14:paraId="2578E3C1">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综合育人</w:t>
            </w:r>
          </w:p>
          <w:p w14:paraId="2D0FB2C5">
            <w:pPr>
              <w:adjustRightInd w:val="0"/>
              <w:snapToGrid w:val="0"/>
              <w:jc w:val="center"/>
              <w:rPr>
                <w:rFonts w:hint="eastAsia" w:ascii="仿宋" w:hAnsi="仿宋" w:eastAsia="仿宋" w:cs="仿宋"/>
                <w:kern w:val="2"/>
                <w:sz w:val="24"/>
                <w:szCs w:val="24"/>
                <w:lang w:val="en-US" w:eastAsia="zh-Hans" w:bidi="ar-SA"/>
              </w:rPr>
            </w:pPr>
            <w:r>
              <w:rPr>
                <w:rFonts w:hint="eastAsia" w:ascii="仿宋" w:hAnsi="仿宋" w:eastAsia="仿宋" w:cs="仿宋"/>
                <w:sz w:val="24"/>
                <w:szCs w:val="24"/>
                <w:lang w:eastAsia="zh-Hans"/>
              </w:rPr>
              <w:t>（</w:t>
            </w:r>
            <w:r>
              <w:rPr>
                <w:rFonts w:hint="eastAsia" w:ascii="仿宋" w:hAnsi="仿宋" w:eastAsia="仿宋" w:cs="仿宋"/>
                <w:sz w:val="24"/>
                <w:szCs w:val="24"/>
                <w:lang w:val="en-US" w:eastAsia="zh-CN"/>
              </w:rPr>
              <w:t>L</w:t>
            </w:r>
            <w:r>
              <w:rPr>
                <w:rFonts w:hint="eastAsia" w:ascii="仿宋" w:hAnsi="仿宋" w:eastAsia="仿宋" w:cs="仿宋"/>
                <w:sz w:val="24"/>
                <w:szCs w:val="24"/>
                <w:lang w:val="en-US" w:eastAsia="zh-Hans"/>
              </w:rPr>
              <w:t>）</w:t>
            </w:r>
          </w:p>
        </w:tc>
      </w:tr>
      <w:tr w14:paraId="56505FB8">
        <w:trPr>
          <w:trHeight w:val="454" w:hRule="atLeast"/>
          <w:jc w:val="center"/>
        </w:trPr>
        <w:tc>
          <w:tcPr>
            <w:tcW w:w="1306" w:type="dxa"/>
            <w:vMerge w:val="restart"/>
            <w:shd w:val="clear" w:color="auto" w:fill="FFFFFF"/>
            <w:noWrap w:val="0"/>
            <w:vAlign w:val="center"/>
          </w:tcPr>
          <w:p w14:paraId="05439D5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71DCA8C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6068" w:type="dxa"/>
            <w:gridSpan w:val="7"/>
            <w:shd w:val="clear" w:color="auto" w:fill="auto"/>
            <w:noWrap w:val="0"/>
            <w:vAlign w:val="center"/>
          </w:tcPr>
          <w:p w14:paraId="4B366BDE">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color w:val="auto"/>
                <w:kern w:val="0"/>
                <w:sz w:val="24"/>
                <w:szCs w:val="24"/>
                <w:lang w:val="en-US" w:eastAsia="zh-CN"/>
              </w:rPr>
              <w:t>实训内容及训练要求</w:t>
            </w:r>
          </w:p>
        </w:tc>
        <w:tc>
          <w:tcPr>
            <w:tcW w:w="983" w:type="dxa"/>
            <w:gridSpan w:val="4"/>
            <w:shd w:val="clear" w:color="auto" w:fill="auto"/>
            <w:noWrap w:val="0"/>
            <w:vAlign w:val="center"/>
          </w:tcPr>
          <w:p w14:paraId="4C267DF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645738E1">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791" w:type="dxa"/>
            <w:shd w:val="clear" w:color="auto" w:fill="FFFFFF"/>
            <w:noWrap w:val="0"/>
            <w:vAlign w:val="center"/>
          </w:tcPr>
          <w:p w14:paraId="671106AA">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学时</w:t>
            </w:r>
          </w:p>
          <w:p w14:paraId="1532E94F">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2EDDBB2F">
        <w:trPr>
          <w:trHeight w:val="454" w:hRule="atLeast"/>
          <w:jc w:val="center"/>
        </w:trPr>
        <w:tc>
          <w:tcPr>
            <w:tcW w:w="1306" w:type="dxa"/>
            <w:vMerge w:val="continue"/>
            <w:shd w:val="clear" w:color="auto" w:fill="FFFFFF"/>
            <w:noWrap w:val="0"/>
            <w:vAlign w:val="center"/>
          </w:tcPr>
          <w:p w14:paraId="64DA6649">
            <w:pPr>
              <w:adjustRightInd w:val="0"/>
              <w:snapToGrid w:val="0"/>
              <w:spacing w:line="240" w:lineRule="atLeast"/>
              <w:jc w:val="center"/>
              <w:rPr>
                <w:rFonts w:hint="eastAsia" w:ascii="仿宋" w:hAnsi="仿宋" w:eastAsia="仿宋" w:cs="仿宋"/>
                <w:sz w:val="24"/>
                <w:szCs w:val="24"/>
              </w:rPr>
            </w:pPr>
          </w:p>
        </w:tc>
        <w:tc>
          <w:tcPr>
            <w:tcW w:w="6068" w:type="dxa"/>
            <w:gridSpan w:val="7"/>
            <w:shd w:val="clear" w:color="auto" w:fill="auto"/>
            <w:noWrap w:val="0"/>
            <w:vAlign w:val="center"/>
          </w:tcPr>
          <w:p w14:paraId="16839D30">
            <w:pPr>
              <w:adjustRightInd w:val="0"/>
              <w:snapToGrid w:val="0"/>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rPr>
              <w:t>训练一：</w:t>
            </w:r>
            <w:r>
              <w:rPr>
                <w:rFonts w:hint="eastAsia" w:ascii="仿宋" w:hAnsi="仿宋" w:eastAsia="仿宋" w:cs="仿宋"/>
                <w:bCs/>
                <w:color w:val="000000"/>
                <w:sz w:val="24"/>
                <w:szCs w:val="24"/>
                <w:lang w:val="en-US" w:eastAsia="zh-CN"/>
              </w:rPr>
              <w:t>现代舞</w:t>
            </w:r>
            <w:r>
              <w:rPr>
                <w:rFonts w:hint="eastAsia" w:ascii="仿宋" w:hAnsi="仿宋" w:eastAsia="仿宋" w:cs="仿宋"/>
                <w:bCs/>
                <w:color w:val="000000"/>
                <w:sz w:val="24"/>
                <w:szCs w:val="24"/>
              </w:rPr>
              <w:t>空间</w:t>
            </w:r>
            <w:r>
              <w:rPr>
                <w:rFonts w:hint="eastAsia" w:ascii="仿宋" w:hAnsi="仿宋" w:eastAsia="仿宋" w:cs="仿宋"/>
                <w:bCs/>
                <w:color w:val="000000"/>
                <w:sz w:val="24"/>
                <w:szCs w:val="24"/>
                <w:lang w:val="en-US" w:eastAsia="zh-CN"/>
              </w:rPr>
              <w:t>组合训练</w:t>
            </w:r>
          </w:p>
          <w:p w14:paraId="61B89D7B">
            <w:pPr>
              <w:adjustRightInd w:val="0"/>
              <w:snapToGrid w:val="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实训目的</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规范热身、开肩组合训练要求开发身体增强身体协调能力</w:t>
            </w:r>
          </w:p>
          <w:p w14:paraId="005A594F">
            <w:pPr>
              <w:adjustRightInd w:val="0"/>
              <w:snapToGrid w:val="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实训任务：</w:t>
            </w:r>
          </w:p>
          <w:p w14:paraId="6EA43389">
            <w:pPr>
              <w:numPr>
                <w:ilvl w:val="0"/>
                <w:numId w:val="15"/>
              </w:numPr>
              <w:adjustRightInd w:val="0"/>
              <w:snapToGrid w:val="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知晓</w:t>
            </w:r>
            <w:r>
              <w:rPr>
                <w:rFonts w:hint="eastAsia" w:ascii="仿宋" w:hAnsi="仿宋" w:eastAsia="仿宋" w:cs="仿宋"/>
                <w:color w:val="000000"/>
                <w:kern w:val="0"/>
                <w:sz w:val="24"/>
                <w:szCs w:val="24"/>
              </w:rPr>
              <w:t>身体各个部位的训练要求</w:t>
            </w:r>
            <w:r>
              <w:rPr>
                <w:rFonts w:hint="eastAsia" w:ascii="仿宋" w:hAnsi="仿宋" w:eastAsia="仿宋" w:cs="仿宋"/>
                <w:color w:val="000000"/>
                <w:kern w:val="0"/>
                <w:sz w:val="24"/>
                <w:szCs w:val="24"/>
                <w:lang w:eastAsia="zh-CN"/>
              </w:rPr>
              <w:t>。</w:t>
            </w:r>
          </w:p>
          <w:p w14:paraId="1741F954">
            <w:pPr>
              <w:numPr>
                <w:ilvl w:val="0"/>
                <w:numId w:val="15"/>
              </w:numPr>
              <w:adjustRightInd w:val="0"/>
              <w:snapToGrid w:val="0"/>
              <w:rPr>
                <w:rFonts w:hint="eastAsia" w:ascii="仿宋" w:hAnsi="仿宋" w:eastAsia="仿宋" w:cs="仿宋"/>
                <w:bCs/>
                <w:color w:val="000000"/>
                <w:sz w:val="24"/>
                <w:szCs w:val="24"/>
                <w:lang w:eastAsia="zh-CN"/>
              </w:rPr>
            </w:pPr>
            <w:r>
              <w:rPr>
                <w:rFonts w:hint="eastAsia" w:ascii="仿宋" w:hAnsi="仿宋" w:eastAsia="仿宋" w:cs="仿宋"/>
                <w:color w:val="000000"/>
                <w:kern w:val="0"/>
                <w:sz w:val="24"/>
                <w:szCs w:val="24"/>
                <w:lang w:val="en-US" w:eastAsia="zh-CN"/>
              </w:rPr>
              <w:t>学会空间的变化要求。</w:t>
            </w:r>
            <w:r>
              <w:rPr>
                <w:rFonts w:hint="eastAsia" w:ascii="仿宋" w:hAnsi="仿宋" w:eastAsia="仿宋" w:cs="仿宋"/>
                <w:color w:val="000000"/>
                <w:kern w:val="0"/>
                <w:sz w:val="24"/>
                <w:szCs w:val="24"/>
              </w:rPr>
              <w:t xml:space="preserve"> </w:t>
            </w:r>
          </w:p>
          <w:p w14:paraId="1246D622">
            <w:pPr>
              <w:numPr>
                <w:ilvl w:val="0"/>
                <w:numId w:val="15"/>
              </w:numPr>
              <w:adjustRightInd w:val="0"/>
              <w:snapToGrid w:val="0"/>
              <w:ind w:left="0" w:leftChars="0" w:firstLine="0" w:firstLineChars="0"/>
              <w:rPr>
                <w:rFonts w:hint="default"/>
                <w:color w:val="000000"/>
                <w:lang w:val="en-US" w:eastAsia="zh-CN"/>
              </w:rPr>
            </w:pPr>
            <w:r>
              <w:rPr>
                <w:rFonts w:hint="eastAsia" w:ascii="仿宋" w:hAnsi="仿宋" w:eastAsia="仿宋" w:cs="仿宋"/>
                <w:bCs/>
                <w:color w:val="000000"/>
                <w:sz w:val="24"/>
                <w:szCs w:val="24"/>
                <w:lang w:val="en-US" w:eastAsia="zh-CN"/>
              </w:rPr>
              <w:t>熟练掌握</w:t>
            </w:r>
            <w:r>
              <w:rPr>
                <w:rFonts w:hint="eastAsia" w:ascii="仿宋" w:hAnsi="仿宋" w:eastAsia="仿宋" w:cs="仿宋"/>
                <w:bCs/>
                <w:color w:val="000000"/>
                <w:sz w:val="24"/>
                <w:szCs w:val="24"/>
              </w:rPr>
              <w:t>空间的</w:t>
            </w:r>
            <w:r>
              <w:rPr>
                <w:rFonts w:hint="eastAsia" w:ascii="仿宋" w:hAnsi="仿宋" w:eastAsia="仿宋" w:cs="仿宋"/>
                <w:bCs/>
                <w:color w:val="000000"/>
                <w:sz w:val="24"/>
                <w:szCs w:val="24"/>
                <w:lang w:val="en-US" w:eastAsia="zh-Hans"/>
              </w:rPr>
              <w:t>训练运用到现代舞的表演与创作中</w:t>
            </w:r>
            <w:r>
              <w:rPr>
                <w:rFonts w:hint="eastAsia" w:ascii="仿宋" w:hAnsi="仿宋" w:eastAsia="仿宋" w:cs="仿宋"/>
                <w:bCs/>
                <w:color w:val="000000"/>
                <w:sz w:val="24"/>
                <w:szCs w:val="24"/>
                <w:lang w:val="en-US" w:eastAsia="zh-CN"/>
              </w:rPr>
              <w:t>。</w:t>
            </w:r>
          </w:p>
          <w:p w14:paraId="6581E813">
            <w:pPr>
              <w:numPr>
                <w:ilvl w:val="0"/>
                <w:numId w:val="0"/>
              </w:numPr>
              <w:adjustRightInd w:val="0"/>
              <w:snapToGrid w:val="0"/>
              <w:ind w:leftChars="0"/>
              <w:rPr>
                <w:rFonts w:hint="default"/>
                <w:color w:val="000000"/>
                <w:lang w:val="en-US" w:eastAsia="zh-CN"/>
              </w:rPr>
            </w:pPr>
            <w:r>
              <w:rPr>
                <w:rFonts w:hint="eastAsia" w:ascii="仿宋" w:hAnsi="仿宋" w:eastAsia="仿宋" w:cs="仿宋"/>
                <w:bCs/>
                <w:color w:val="000000"/>
                <w:sz w:val="24"/>
                <w:szCs w:val="24"/>
                <w:lang w:val="en-US" w:eastAsia="zh-CN"/>
              </w:rPr>
              <w:t>思政融入：了解国内外舞蹈发展，感受中外文化交融。关注社会丰富思想。构建学生多元艺术知识。</w:t>
            </w:r>
          </w:p>
        </w:tc>
        <w:tc>
          <w:tcPr>
            <w:tcW w:w="983" w:type="dxa"/>
            <w:gridSpan w:val="4"/>
            <w:shd w:val="clear" w:color="auto" w:fill="auto"/>
            <w:noWrap w:val="0"/>
            <w:vAlign w:val="center"/>
          </w:tcPr>
          <w:p w14:paraId="43BB353E">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w:t>
            </w:r>
          </w:p>
        </w:tc>
        <w:tc>
          <w:tcPr>
            <w:tcW w:w="791" w:type="dxa"/>
            <w:shd w:val="clear" w:color="auto" w:fill="FFFFFF"/>
            <w:noWrap w:val="0"/>
            <w:vAlign w:val="center"/>
          </w:tcPr>
          <w:p w14:paraId="7F6CF5F5">
            <w:pPr>
              <w:adjustRightInd w:val="0"/>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r>
      <w:tr w14:paraId="7D78733E">
        <w:trPr>
          <w:trHeight w:val="454" w:hRule="atLeast"/>
          <w:jc w:val="center"/>
        </w:trPr>
        <w:tc>
          <w:tcPr>
            <w:tcW w:w="1306" w:type="dxa"/>
            <w:vMerge w:val="continue"/>
            <w:shd w:val="clear" w:color="auto" w:fill="FFFFFF"/>
            <w:noWrap w:val="0"/>
            <w:vAlign w:val="center"/>
          </w:tcPr>
          <w:p w14:paraId="4B4B8973">
            <w:pPr>
              <w:adjustRightInd w:val="0"/>
              <w:snapToGrid w:val="0"/>
              <w:spacing w:line="240" w:lineRule="atLeast"/>
              <w:jc w:val="center"/>
              <w:rPr>
                <w:rFonts w:hint="eastAsia" w:ascii="仿宋" w:hAnsi="仿宋" w:eastAsia="仿宋" w:cs="仿宋"/>
                <w:sz w:val="24"/>
                <w:szCs w:val="24"/>
              </w:rPr>
            </w:pPr>
          </w:p>
        </w:tc>
        <w:tc>
          <w:tcPr>
            <w:tcW w:w="6068" w:type="dxa"/>
            <w:gridSpan w:val="7"/>
            <w:shd w:val="clear" w:color="auto" w:fill="auto"/>
            <w:noWrap w:val="0"/>
            <w:vAlign w:val="center"/>
          </w:tcPr>
          <w:p w14:paraId="0004EB5A">
            <w:pPr>
              <w:adjustRightInd w:val="0"/>
              <w:snapToGrid w:val="0"/>
              <w:rPr>
                <w:rFonts w:hint="default" w:ascii="仿宋" w:hAnsi="仿宋" w:eastAsia="仿宋" w:cs="仿宋"/>
                <w:color w:val="000000"/>
                <w:kern w:val="0"/>
                <w:sz w:val="24"/>
                <w:szCs w:val="24"/>
                <w:lang w:val="en-US" w:eastAsia="zh-CN"/>
              </w:rPr>
            </w:pPr>
            <w:r>
              <w:rPr>
                <w:rFonts w:hint="eastAsia" w:ascii="仿宋" w:hAnsi="仿宋" w:eastAsia="仿宋" w:cs="仿宋"/>
                <w:bCs/>
                <w:color w:val="000000"/>
                <w:sz w:val="24"/>
                <w:szCs w:val="24"/>
              </w:rPr>
              <w:t>训练二：</w:t>
            </w:r>
            <w:r>
              <w:rPr>
                <w:rFonts w:hint="eastAsia" w:ascii="仿宋" w:hAnsi="仿宋" w:eastAsia="仿宋" w:cs="仿宋"/>
                <w:bCs/>
                <w:color w:val="000000"/>
                <w:sz w:val="24"/>
                <w:szCs w:val="24"/>
                <w:lang w:val="en-US" w:eastAsia="zh-CN"/>
              </w:rPr>
              <w:t>现代舞</w:t>
            </w:r>
            <w:r>
              <w:rPr>
                <w:rFonts w:hint="eastAsia" w:ascii="仿宋" w:hAnsi="仿宋" w:eastAsia="仿宋" w:cs="仿宋"/>
                <w:color w:val="000000"/>
                <w:kern w:val="0"/>
                <w:sz w:val="24"/>
                <w:szCs w:val="24"/>
              </w:rPr>
              <w:t>时间</w:t>
            </w:r>
            <w:r>
              <w:rPr>
                <w:rFonts w:hint="eastAsia" w:ascii="仿宋" w:hAnsi="仿宋" w:eastAsia="仿宋" w:cs="仿宋"/>
                <w:color w:val="000000"/>
                <w:kern w:val="0"/>
                <w:sz w:val="24"/>
                <w:szCs w:val="24"/>
                <w:lang w:val="en-US" w:eastAsia="zh-CN"/>
              </w:rPr>
              <w:t>组合训练</w:t>
            </w:r>
          </w:p>
          <w:p w14:paraId="68A0A0C5">
            <w:pPr>
              <w:adjustRightInd w:val="0"/>
              <w:snapToGrid w:val="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实训目的</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规范现代舞倒地、擦地组合训练要求开发身体增强身体协调能力</w:t>
            </w:r>
          </w:p>
          <w:p w14:paraId="55A75EE1">
            <w:pPr>
              <w:adjustRightInd w:val="0"/>
              <w:snapToGrid w:val="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实训任务：</w:t>
            </w:r>
          </w:p>
          <w:p w14:paraId="5456E5FD">
            <w:pPr>
              <w:adjustRightInd w:val="0"/>
              <w:snapToGrid w:val="0"/>
              <w:rPr>
                <w:rFonts w:hint="default" w:ascii="仿宋" w:hAnsi="仿宋" w:eastAsia="仿宋" w:cs="仿宋"/>
                <w:bCs/>
                <w:color w:val="000000"/>
                <w:sz w:val="24"/>
                <w:szCs w:val="24"/>
                <w:lang w:val="en-US"/>
              </w:rPr>
            </w:pPr>
            <w:r>
              <w:rPr>
                <w:rFonts w:hint="eastAsia" w:ascii="仿宋" w:hAnsi="仿宋" w:eastAsia="仿宋" w:cs="仿宋"/>
                <w:bCs/>
                <w:color w:val="000000"/>
                <w:sz w:val="24"/>
                <w:szCs w:val="24"/>
                <w:lang w:val="en-US" w:eastAsia="zh-CN"/>
              </w:rPr>
              <w:t>1.知晓舞蹈时间快慢的区别</w:t>
            </w:r>
          </w:p>
          <w:p w14:paraId="3F5E64C9">
            <w:pPr>
              <w:adjustRightInd w:val="0"/>
              <w:snapToGrid w:val="0"/>
              <w:rPr>
                <w:rFonts w:hint="eastAsia" w:ascii="仿宋" w:hAnsi="仿宋" w:eastAsia="仿宋" w:cs="仿宋"/>
                <w:bCs/>
                <w:color w:val="000000"/>
                <w:sz w:val="24"/>
                <w:szCs w:val="24"/>
              </w:rPr>
            </w:pPr>
            <w:r>
              <w:rPr>
                <w:rFonts w:hint="eastAsia" w:ascii="仿宋" w:hAnsi="仿宋" w:eastAsia="仿宋" w:cs="仿宋"/>
                <w:b w:val="0"/>
                <w:bCs/>
                <w:color w:val="000000"/>
                <w:sz w:val="24"/>
                <w:szCs w:val="24"/>
                <w:lang w:val="en-US" w:eastAsia="zh-CN"/>
              </w:rPr>
              <w:t>2.学会</w:t>
            </w:r>
            <w:r>
              <w:rPr>
                <w:rFonts w:hint="eastAsia" w:ascii="仿宋" w:hAnsi="仿宋" w:eastAsia="仿宋" w:cs="仿宋"/>
                <w:bCs/>
                <w:color w:val="000000"/>
                <w:sz w:val="24"/>
                <w:szCs w:val="24"/>
              </w:rPr>
              <w:t>动作的张力</w:t>
            </w:r>
            <w:r>
              <w:rPr>
                <w:rFonts w:hint="eastAsia" w:ascii="仿宋" w:hAnsi="仿宋" w:eastAsia="仿宋" w:cs="仿宋"/>
                <w:bCs/>
                <w:color w:val="000000"/>
                <w:sz w:val="24"/>
                <w:szCs w:val="24"/>
                <w:lang w:val="en-US" w:eastAsia="zh-Hans"/>
              </w:rPr>
              <w:t>和</w:t>
            </w:r>
            <w:r>
              <w:rPr>
                <w:rFonts w:hint="eastAsia" w:ascii="仿宋" w:hAnsi="仿宋" w:eastAsia="仿宋" w:cs="仿宋"/>
                <w:bCs/>
                <w:color w:val="000000"/>
                <w:sz w:val="24"/>
                <w:szCs w:val="24"/>
              </w:rPr>
              <w:t>时间的变化</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 xml:space="preserve"> </w:t>
            </w:r>
          </w:p>
          <w:p w14:paraId="3943F2E3">
            <w:pPr>
              <w:adjustRightInd w:val="0"/>
              <w:snapToGrid w:val="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3.熟练掌握时间</w:t>
            </w:r>
            <w:r>
              <w:rPr>
                <w:rFonts w:hint="eastAsia" w:ascii="仿宋" w:hAnsi="仿宋" w:eastAsia="仿宋" w:cs="仿宋"/>
                <w:bCs/>
                <w:color w:val="000000"/>
                <w:sz w:val="24"/>
                <w:szCs w:val="24"/>
              </w:rPr>
              <w:t>的</w:t>
            </w:r>
            <w:r>
              <w:rPr>
                <w:rFonts w:hint="eastAsia" w:ascii="仿宋" w:hAnsi="仿宋" w:eastAsia="仿宋" w:cs="仿宋"/>
                <w:bCs/>
                <w:color w:val="000000"/>
                <w:sz w:val="24"/>
                <w:szCs w:val="24"/>
                <w:lang w:val="en-US" w:eastAsia="zh-Hans"/>
              </w:rPr>
              <w:t>训练运用到现代舞的表演与创作中</w:t>
            </w:r>
            <w:r>
              <w:rPr>
                <w:rFonts w:hint="eastAsia" w:ascii="仿宋" w:hAnsi="仿宋" w:eastAsia="仿宋" w:cs="仿宋"/>
                <w:bCs/>
                <w:color w:val="000000"/>
                <w:sz w:val="24"/>
                <w:szCs w:val="24"/>
                <w:lang w:val="en-US" w:eastAsia="zh-CN"/>
              </w:rPr>
              <w:t>。</w:t>
            </w:r>
          </w:p>
          <w:p w14:paraId="784F1FD1">
            <w:pPr>
              <w:adjustRightInd w:val="0"/>
              <w:snapToGrid w:val="0"/>
              <w:rPr>
                <w:rFonts w:hint="default"/>
                <w:color w:val="000000"/>
                <w:lang w:val="en-US" w:eastAsia="zh-CN"/>
              </w:rPr>
            </w:pPr>
            <w:r>
              <w:rPr>
                <w:rFonts w:hint="eastAsia" w:ascii="仿宋" w:hAnsi="仿宋" w:eastAsia="仿宋" w:cs="仿宋"/>
                <w:bCs/>
                <w:color w:val="000000"/>
                <w:sz w:val="24"/>
                <w:szCs w:val="24"/>
                <w:lang w:val="en-US" w:eastAsia="zh-CN"/>
              </w:rPr>
              <w:t>思政融入：关注社会丰富思想，构建学生多元艺术知识。培养吃苦耐劳独立思考的品质。</w:t>
            </w:r>
          </w:p>
        </w:tc>
        <w:tc>
          <w:tcPr>
            <w:tcW w:w="983" w:type="dxa"/>
            <w:gridSpan w:val="4"/>
            <w:shd w:val="clear" w:color="auto" w:fill="auto"/>
            <w:noWrap w:val="0"/>
            <w:vAlign w:val="center"/>
          </w:tcPr>
          <w:p w14:paraId="1AB80BBB">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tc>
        <w:tc>
          <w:tcPr>
            <w:tcW w:w="791" w:type="dxa"/>
            <w:shd w:val="clear" w:color="auto" w:fill="FFFFFF"/>
            <w:noWrap w:val="0"/>
            <w:vAlign w:val="center"/>
          </w:tcPr>
          <w:p w14:paraId="1659BFE2">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r>
      <w:tr w14:paraId="1242F9BE">
        <w:trPr>
          <w:trHeight w:val="454" w:hRule="atLeast"/>
          <w:jc w:val="center"/>
        </w:trPr>
        <w:tc>
          <w:tcPr>
            <w:tcW w:w="1306" w:type="dxa"/>
            <w:vMerge w:val="continue"/>
            <w:shd w:val="clear" w:color="auto" w:fill="FFFFFF"/>
            <w:noWrap w:val="0"/>
            <w:vAlign w:val="center"/>
          </w:tcPr>
          <w:p w14:paraId="2F9B2D48">
            <w:pPr>
              <w:adjustRightInd w:val="0"/>
              <w:snapToGrid w:val="0"/>
              <w:spacing w:line="240" w:lineRule="atLeast"/>
              <w:jc w:val="center"/>
              <w:rPr>
                <w:rFonts w:hint="eastAsia" w:ascii="仿宋" w:hAnsi="仿宋" w:eastAsia="仿宋" w:cs="仿宋"/>
                <w:sz w:val="24"/>
                <w:szCs w:val="24"/>
              </w:rPr>
            </w:pPr>
          </w:p>
        </w:tc>
        <w:tc>
          <w:tcPr>
            <w:tcW w:w="6068" w:type="dxa"/>
            <w:gridSpan w:val="7"/>
            <w:shd w:val="clear" w:color="auto" w:fill="auto"/>
            <w:noWrap w:val="0"/>
            <w:vAlign w:val="center"/>
          </w:tcPr>
          <w:p w14:paraId="6D88B328">
            <w:pPr>
              <w:adjustRightInd w:val="0"/>
              <w:snapToGrid w:val="0"/>
              <w:jc w:val="left"/>
              <w:rPr>
                <w:rFonts w:hint="eastAsia" w:ascii="仿宋" w:hAnsi="仿宋" w:eastAsia="仿宋" w:cs="仿宋"/>
                <w:color w:val="000000"/>
                <w:kern w:val="0"/>
                <w:sz w:val="24"/>
                <w:szCs w:val="24"/>
                <w:lang w:val="en-US" w:eastAsia="zh-CN"/>
              </w:rPr>
            </w:pPr>
            <w:r>
              <w:rPr>
                <w:rFonts w:hint="eastAsia" w:ascii="仿宋" w:hAnsi="仿宋" w:eastAsia="仿宋" w:cs="仿宋"/>
                <w:bCs/>
                <w:color w:val="000000"/>
                <w:sz w:val="24"/>
                <w:szCs w:val="24"/>
              </w:rPr>
              <w:t>训练三：</w:t>
            </w:r>
            <w:r>
              <w:rPr>
                <w:rFonts w:hint="eastAsia" w:ascii="仿宋" w:hAnsi="仿宋" w:eastAsia="仿宋" w:cs="仿宋"/>
                <w:bCs/>
                <w:color w:val="000000"/>
                <w:sz w:val="24"/>
                <w:szCs w:val="24"/>
                <w:lang w:val="en-US" w:eastAsia="zh-CN"/>
              </w:rPr>
              <w:t>现代舞力量组合</w:t>
            </w:r>
            <w:r>
              <w:rPr>
                <w:rFonts w:hint="eastAsia" w:ascii="仿宋" w:hAnsi="仿宋" w:eastAsia="仿宋" w:cs="仿宋"/>
                <w:color w:val="000000"/>
                <w:kern w:val="0"/>
                <w:sz w:val="24"/>
                <w:szCs w:val="24"/>
                <w:lang w:val="en-US" w:eastAsia="zh-CN"/>
              </w:rPr>
              <w:t>训练</w:t>
            </w:r>
          </w:p>
          <w:p w14:paraId="4B762E24">
            <w:pPr>
              <w:adjustRightInd w:val="0"/>
              <w:snapToGrid w:val="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实训目的</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规范踢腿、坠落摇摆组合训练要求开发身体增强身体协调能力</w:t>
            </w:r>
          </w:p>
          <w:p w14:paraId="38F0BFD8">
            <w:pPr>
              <w:adjustRightInd w:val="0"/>
              <w:snapToGrid w:val="0"/>
              <w:jc w:val="left"/>
              <w:rPr>
                <w:rFonts w:hint="eastAsia" w:ascii="仿宋" w:hAnsi="仿宋" w:eastAsia="仿宋" w:cs="仿宋"/>
                <w:bCs/>
                <w:color w:val="000000"/>
                <w:sz w:val="24"/>
                <w:szCs w:val="24"/>
              </w:rPr>
            </w:pPr>
            <w:r>
              <w:rPr>
                <w:rFonts w:hint="eastAsia" w:ascii="仿宋" w:hAnsi="仿宋" w:eastAsia="仿宋" w:cs="仿宋"/>
                <w:color w:val="000000"/>
                <w:kern w:val="0"/>
                <w:sz w:val="24"/>
                <w:szCs w:val="24"/>
                <w:lang w:val="en-US" w:eastAsia="zh-CN"/>
              </w:rPr>
              <w:t>实训任务：</w:t>
            </w:r>
          </w:p>
          <w:p w14:paraId="36FA7FA6">
            <w:pPr>
              <w:adjustRightInd w:val="0"/>
              <w:snapToGrid w:val="0"/>
              <w:ind w:left="1205" w:hanging="1200" w:hangingChars="5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1.知晓</w:t>
            </w:r>
            <w:r>
              <w:rPr>
                <w:rFonts w:hint="eastAsia" w:ascii="仿宋" w:hAnsi="仿宋" w:eastAsia="仿宋" w:cs="仿宋"/>
                <w:bCs/>
                <w:color w:val="000000"/>
                <w:sz w:val="24"/>
                <w:szCs w:val="24"/>
              </w:rPr>
              <w:t>动作的自然和合乎逻辑</w:t>
            </w:r>
            <w:r>
              <w:rPr>
                <w:rFonts w:hint="eastAsia" w:ascii="仿宋" w:hAnsi="仿宋" w:eastAsia="仿宋" w:cs="仿宋"/>
                <w:bCs/>
                <w:color w:val="000000"/>
                <w:sz w:val="24"/>
                <w:szCs w:val="24"/>
                <w:lang w:eastAsia="zh-CN"/>
              </w:rPr>
              <w:t>运动方法。</w:t>
            </w:r>
          </w:p>
          <w:p w14:paraId="5994218A">
            <w:pPr>
              <w:adjustRightInd w:val="0"/>
              <w:snapToGrid w:val="0"/>
              <w:ind w:left="1205" w:hanging="1200" w:hangingChars="500"/>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2.学会</w:t>
            </w:r>
            <w:r>
              <w:rPr>
                <w:rFonts w:hint="eastAsia" w:ascii="仿宋" w:hAnsi="仿宋" w:eastAsia="仿宋" w:cs="仿宋"/>
                <w:bCs/>
                <w:color w:val="000000"/>
                <w:sz w:val="24"/>
                <w:szCs w:val="24"/>
              </w:rPr>
              <w:t>动作的规范性、到位性</w:t>
            </w:r>
            <w:r>
              <w:rPr>
                <w:rFonts w:hint="default" w:ascii="仿宋" w:hAnsi="仿宋" w:eastAsia="仿宋" w:cs="仿宋"/>
                <w:bCs/>
                <w:color w:val="000000"/>
                <w:sz w:val="24"/>
                <w:szCs w:val="24"/>
              </w:rPr>
              <w:t>，</w:t>
            </w:r>
            <w:r>
              <w:rPr>
                <w:rFonts w:hint="eastAsia" w:ascii="仿宋" w:hAnsi="仿宋" w:eastAsia="仿宋" w:cs="仿宋"/>
                <w:bCs/>
                <w:color w:val="000000"/>
                <w:sz w:val="24"/>
                <w:szCs w:val="24"/>
              </w:rPr>
              <w:t>具有观察空间变化</w:t>
            </w:r>
            <w:r>
              <w:rPr>
                <w:rFonts w:hint="eastAsia" w:ascii="仿宋" w:hAnsi="仿宋" w:eastAsia="仿宋" w:cs="仿宋"/>
                <w:bCs/>
                <w:color w:val="000000"/>
                <w:sz w:val="24"/>
                <w:szCs w:val="24"/>
                <w:lang w:val="en-US" w:eastAsia="zh-CN"/>
              </w:rPr>
              <w:t>能力。</w:t>
            </w:r>
          </w:p>
          <w:p w14:paraId="77280E8A">
            <w:pPr>
              <w:adjustRightInd w:val="0"/>
              <w:snapToGrid w:val="0"/>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3.熟练掌握步伐</w:t>
            </w:r>
            <w:r>
              <w:rPr>
                <w:rFonts w:hint="eastAsia" w:ascii="仿宋" w:hAnsi="仿宋" w:eastAsia="仿宋" w:cs="仿宋"/>
                <w:bCs/>
                <w:color w:val="000000"/>
                <w:sz w:val="24"/>
                <w:szCs w:val="24"/>
              </w:rPr>
              <w:t>的</w:t>
            </w:r>
            <w:r>
              <w:rPr>
                <w:rFonts w:hint="eastAsia" w:ascii="仿宋" w:hAnsi="仿宋" w:eastAsia="仿宋" w:cs="仿宋"/>
                <w:bCs/>
                <w:color w:val="000000"/>
                <w:sz w:val="24"/>
                <w:szCs w:val="24"/>
                <w:lang w:val="en-US" w:eastAsia="zh-Hans"/>
              </w:rPr>
              <w:t>训练运用到现代舞的表演与创作中</w:t>
            </w:r>
            <w:r>
              <w:rPr>
                <w:rFonts w:hint="eastAsia" w:ascii="仿宋" w:hAnsi="仿宋" w:eastAsia="仿宋" w:cs="仿宋"/>
                <w:bCs/>
                <w:color w:val="000000"/>
                <w:sz w:val="24"/>
                <w:szCs w:val="24"/>
                <w:lang w:val="en-US" w:eastAsia="zh-CN"/>
              </w:rPr>
              <w:t>。</w:t>
            </w:r>
          </w:p>
          <w:p w14:paraId="2E23137B">
            <w:pPr>
              <w:adjustRightInd w:val="0"/>
              <w:snapToGrid w:val="0"/>
              <w:jc w:val="left"/>
              <w:rPr>
                <w:rFonts w:hint="eastAsia"/>
                <w:color w:val="000000"/>
                <w:lang w:eastAsia="zh-CN"/>
              </w:rPr>
            </w:pPr>
            <w:r>
              <w:rPr>
                <w:rFonts w:hint="eastAsia" w:ascii="仿宋" w:hAnsi="仿宋" w:eastAsia="仿宋" w:cs="仿宋"/>
                <w:bCs/>
                <w:color w:val="000000"/>
                <w:sz w:val="24"/>
                <w:szCs w:val="24"/>
                <w:lang w:val="en-US" w:eastAsia="zh-CN"/>
              </w:rPr>
              <w:t>思政融入：培养学生对现代舞的喜爱，建立了学生对民族文化的信心。培养吃苦耐劳独立思考的品质。</w:t>
            </w:r>
          </w:p>
        </w:tc>
        <w:tc>
          <w:tcPr>
            <w:tcW w:w="983" w:type="dxa"/>
            <w:gridSpan w:val="4"/>
            <w:shd w:val="clear" w:color="auto" w:fill="auto"/>
            <w:noWrap w:val="0"/>
            <w:vAlign w:val="center"/>
          </w:tcPr>
          <w:p w14:paraId="4FB1850D">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tc>
        <w:tc>
          <w:tcPr>
            <w:tcW w:w="791" w:type="dxa"/>
            <w:shd w:val="clear" w:color="auto" w:fill="FFFFFF"/>
            <w:noWrap w:val="0"/>
            <w:vAlign w:val="center"/>
          </w:tcPr>
          <w:p w14:paraId="255A5D8E">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r>
      <w:tr w14:paraId="18753BF6">
        <w:trPr>
          <w:trHeight w:val="454" w:hRule="atLeast"/>
          <w:jc w:val="center"/>
        </w:trPr>
        <w:tc>
          <w:tcPr>
            <w:tcW w:w="1306" w:type="dxa"/>
            <w:vMerge w:val="continue"/>
            <w:shd w:val="clear" w:color="auto" w:fill="FFFFFF"/>
            <w:noWrap w:val="0"/>
            <w:vAlign w:val="center"/>
          </w:tcPr>
          <w:p w14:paraId="1FC9276A">
            <w:pPr>
              <w:adjustRightInd w:val="0"/>
              <w:snapToGrid w:val="0"/>
              <w:spacing w:line="240" w:lineRule="atLeast"/>
              <w:jc w:val="center"/>
              <w:rPr>
                <w:rFonts w:hint="eastAsia" w:ascii="仿宋" w:hAnsi="仿宋" w:eastAsia="仿宋" w:cs="仿宋"/>
                <w:sz w:val="24"/>
                <w:szCs w:val="24"/>
              </w:rPr>
            </w:pPr>
          </w:p>
        </w:tc>
        <w:tc>
          <w:tcPr>
            <w:tcW w:w="6068" w:type="dxa"/>
            <w:gridSpan w:val="7"/>
            <w:shd w:val="clear" w:color="auto" w:fill="auto"/>
            <w:noWrap w:val="0"/>
            <w:vAlign w:val="center"/>
          </w:tcPr>
          <w:p w14:paraId="3FD71C0D">
            <w:pPr>
              <w:adjustRightInd w:val="0"/>
              <w:snapToGrid w:val="0"/>
              <w:jc w:val="left"/>
              <w:rPr>
                <w:rFonts w:hint="default" w:ascii="仿宋" w:hAnsi="仿宋" w:eastAsia="仿宋" w:cs="仿宋"/>
                <w:color w:val="000000"/>
                <w:kern w:val="0"/>
                <w:sz w:val="24"/>
                <w:szCs w:val="24"/>
                <w:lang w:val="en-US" w:eastAsia="zh-CN"/>
              </w:rPr>
            </w:pPr>
            <w:r>
              <w:rPr>
                <w:rFonts w:hint="eastAsia" w:ascii="仿宋" w:hAnsi="仿宋" w:eastAsia="仿宋" w:cs="仿宋"/>
                <w:bCs/>
                <w:color w:val="000000"/>
                <w:sz w:val="24"/>
                <w:szCs w:val="24"/>
              </w:rPr>
              <w:t>训练四：</w:t>
            </w:r>
            <w:r>
              <w:rPr>
                <w:rFonts w:hint="eastAsia" w:ascii="仿宋" w:hAnsi="仿宋" w:eastAsia="仿宋" w:cs="仿宋"/>
                <w:bCs/>
                <w:color w:val="000000"/>
                <w:sz w:val="24"/>
                <w:szCs w:val="24"/>
                <w:lang w:val="en-US" w:eastAsia="zh-CN"/>
              </w:rPr>
              <w:t>现代舞</w:t>
            </w:r>
            <w:r>
              <w:rPr>
                <w:rFonts w:hint="eastAsia" w:ascii="仿宋" w:hAnsi="仿宋" w:eastAsia="仿宋" w:cs="仿宋"/>
                <w:color w:val="000000"/>
                <w:kern w:val="0"/>
                <w:sz w:val="24"/>
                <w:szCs w:val="24"/>
                <w:lang w:val="en-US" w:eastAsia="zh-CN"/>
              </w:rPr>
              <w:t>技巧组合训练</w:t>
            </w:r>
          </w:p>
          <w:p w14:paraId="469FC49D">
            <w:pPr>
              <w:adjustRightInd w:val="0"/>
              <w:snapToGrid w:val="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实训目的</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规范现代舞跳、横线组合训练要求开发身体增强身体协调能力</w:t>
            </w:r>
          </w:p>
          <w:p w14:paraId="2D935E54">
            <w:pPr>
              <w:adjustRightInd w:val="0"/>
              <w:snapToGrid w:val="0"/>
              <w:jc w:val="left"/>
              <w:rPr>
                <w:rFonts w:hint="eastAsia" w:ascii="仿宋" w:hAnsi="仿宋" w:eastAsia="仿宋" w:cs="仿宋"/>
                <w:bCs/>
                <w:color w:val="000000"/>
                <w:sz w:val="24"/>
                <w:szCs w:val="24"/>
                <w:lang w:eastAsia="zh-CN"/>
              </w:rPr>
            </w:pPr>
            <w:r>
              <w:rPr>
                <w:rFonts w:hint="eastAsia" w:ascii="仿宋" w:hAnsi="仿宋" w:eastAsia="仿宋" w:cs="仿宋"/>
                <w:color w:val="000000"/>
                <w:kern w:val="0"/>
                <w:sz w:val="24"/>
                <w:szCs w:val="24"/>
                <w:lang w:val="en-US" w:eastAsia="zh-CN"/>
              </w:rPr>
              <w:t>实训任务：</w:t>
            </w:r>
          </w:p>
          <w:p w14:paraId="0BE2F25B">
            <w:pPr>
              <w:adjustRightInd w:val="0"/>
              <w:snapToGrid w:val="0"/>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1.知晓</w:t>
            </w:r>
            <w:r>
              <w:rPr>
                <w:rFonts w:hint="eastAsia" w:ascii="仿宋" w:hAnsi="仿宋" w:eastAsia="仿宋" w:cs="仿宋"/>
                <w:bCs/>
                <w:color w:val="000000"/>
                <w:sz w:val="24"/>
                <w:szCs w:val="24"/>
              </w:rPr>
              <w:t>正确发力点</w:t>
            </w:r>
            <w:r>
              <w:rPr>
                <w:rFonts w:hint="eastAsia" w:ascii="仿宋" w:hAnsi="仿宋" w:eastAsia="仿宋" w:cs="仿宋"/>
                <w:bCs/>
                <w:color w:val="000000"/>
                <w:sz w:val="24"/>
                <w:szCs w:val="24"/>
                <w:lang w:val="en-US" w:eastAsia="zh-CN"/>
              </w:rPr>
              <w:t>和力度变化。</w:t>
            </w:r>
          </w:p>
          <w:p w14:paraId="74FB76B0">
            <w:pPr>
              <w:adjustRightInd w:val="0"/>
              <w:snapToGrid w:val="0"/>
              <w:jc w:val="left"/>
              <w:rPr>
                <w:rFonts w:hint="eastAsia" w:ascii="仿宋" w:hAnsi="仿宋" w:eastAsia="仿宋" w:cs="仿宋"/>
                <w:bCs/>
                <w:color w:val="000000"/>
                <w:sz w:val="24"/>
                <w:szCs w:val="24"/>
                <w:lang w:val="en-US" w:eastAsia="zh-CN"/>
              </w:rPr>
            </w:pPr>
            <w:r>
              <w:rPr>
                <w:rFonts w:hint="eastAsia" w:ascii="仿宋" w:hAnsi="仿宋" w:eastAsia="仿宋" w:cs="仿宋"/>
                <w:b w:val="0"/>
                <w:bCs/>
                <w:color w:val="000000"/>
                <w:sz w:val="24"/>
                <w:szCs w:val="24"/>
                <w:lang w:val="en-US" w:eastAsia="zh-CN"/>
              </w:rPr>
              <w:t>2.学会</w:t>
            </w:r>
            <w:r>
              <w:rPr>
                <w:rFonts w:hint="eastAsia" w:ascii="仿宋" w:hAnsi="仿宋" w:eastAsia="仿宋" w:cs="仿宋"/>
                <w:bCs/>
                <w:color w:val="000000"/>
                <w:sz w:val="24"/>
                <w:szCs w:val="24"/>
              </w:rPr>
              <w:t>力度、</w:t>
            </w:r>
            <w:r>
              <w:rPr>
                <w:rFonts w:hint="eastAsia" w:ascii="仿宋" w:hAnsi="仿宋" w:eastAsia="仿宋" w:cs="仿宋"/>
                <w:bCs/>
                <w:color w:val="000000"/>
                <w:sz w:val="24"/>
                <w:szCs w:val="24"/>
                <w:lang w:val="en-US" w:eastAsia="zh-CN"/>
              </w:rPr>
              <w:t>空间</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速度</w:t>
            </w:r>
            <w:r>
              <w:rPr>
                <w:rFonts w:hint="eastAsia" w:ascii="仿宋" w:hAnsi="仿宋" w:eastAsia="仿宋" w:cs="仿宋"/>
                <w:bCs/>
                <w:color w:val="000000"/>
                <w:sz w:val="24"/>
                <w:szCs w:val="24"/>
                <w:lang w:val="en-US" w:eastAsia="zh-Hans"/>
              </w:rPr>
              <w:t>的变化</w:t>
            </w:r>
            <w:r>
              <w:rPr>
                <w:rFonts w:hint="eastAsia" w:ascii="仿宋" w:hAnsi="仿宋" w:eastAsia="仿宋" w:cs="仿宋"/>
                <w:bCs/>
                <w:color w:val="000000"/>
                <w:sz w:val="24"/>
                <w:szCs w:val="24"/>
                <w:lang w:val="en-US" w:eastAsia="zh-CN"/>
              </w:rPr>
              <w:t>。</w:t>
            </w:r>
          </w:p>
          <w:p w14:paraId="121D2E97">
            <w:pPr>
              <w:adjustRightInd w:val="0"/>
              <w:snapToGrid w:val="0"/>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3.熟练掌握</w:t>
            </w:r>
            <w:r>
              <w:rPr>
                <w:rFonts w:hint="eastAsia" w:ascii="仿宋" w:hAnsi="仿宋" w:eastAsia="仿宋" w:cs="仿宋"/>
                <w:bCs/>
                <w:color w:val="000000"/>
                <w:sz w:val="24"/>
                <w:szCs w:val="24"/>
              </w:rPr>
              <w:t>时间和力度</w:t>
            </w:r>
            <w:r>
              <w:rPr>
                <w:rFonts w:hint="eastAsia" w:ascii="仿宋" w:hAnsi="仿宋" w:eastAsia="仿宋" w:cs="仿宋"/>
                <w:bCs/>
                <w:color w:val="000000"/>
                <w:sz w:val="24"/>
                <w:szCs w:val="24"/>
                <w:lang w:val="en-US" w:eastAsia="zh-Hans"/>
              </w:rPr>
              <w:t>运用到现代舞的表演与创作中</w:t>
            </w:r>
            <w:r>
              <w:rPr>
                <w:rFonts w:hint="eastAsia" w:ascii="仿宋" w:hAnsi="仿宋" w:eastAsia="仿宋" w:cs="仿宋"/>
                <w:bCs/>
                <w:color w:val="000000"/>
                <w:sz w:val="24"/>
                <w:szCs w:val="24"/>
                <w:lang w:val="en-US" w:eastAsia="zh-CN"/>
              </w:rPr>
              <w:t>。</w:t>
            </w:r>
          </w:p>
          <w:p w14:paraId="626E9308">
            <w:pPr>
              <w:adjustRightInd w:val="0"/>
              <w:snapToGrid w:val="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思政融入：培养学生对现代舞的喜爱，拓展知识丰富思想增强文化底蕴，建立了学生对民族文化的信心。培养吃苦耐劳独立思考的品质。</w:t>
            </w:r>
          </w:p>
        </w:tc>
        <w:tc>
          <w:tcPr>
            <w:tcW w:w="983" w:type="dxa"/>
            <w:gridSpan w:val="4"/>
            <w:shd w:val="clear" w:color="auto" w:fill="auto"/>
            <w:noWrap w:val="0"/>
            <w:vAlign w:val="center"/>
          </w:tcPr>
          <w:p w14:paraId="2420D254">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tc>
        <w:tc>
          <w:tcPr>
            <w:tcW w:w="791" w:type="dxa"/>
            <w:shd w:val="clear" w:color="auto" w:fill="FFFFFF"/>
            <w:noWrap w:val="0"/>
            <w:vAlign w:val="center"/>
          </w:tcPr>
          <w:p w14:paraId="3FF98EBA">
            <w:pPr>
              <w:adjustRightInd w:val="0"/>
              <w:snapToGrid w:val="0"/>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6</w:t>
            </w:r>
          </w:p>
        </w:tc>
      </w:tr>
      <w:tr w14:paraId="799910B0">
        <w:trPr>
          <w:trHeight w:val="454" w:hRule="atLeast"/>
          <w:jc w:val="center"/>
        </w:trPr>
        <w:tc>
          <w:tcPr>
            <w:tcW w:w="1306" w:type="dxa"/>
            <w:vMerge w:val="continue"/>
            <w:shd w:val="clear" w:color="auto" w:fill="FFFFFF"/>
            <w:noWrap w:val="0"/>
            <w:vAlign w:val="center"/>
          </w:tcPr>
          <w:p w14:paraId="50A1DF4D">
            <w:pPr>
              <w:adjustRightInd w:val="0"/>
              <w:snapToGrid w:val="0"/>
              <w:spacing w:line="240" w:lineRule="atLeast"/>
              <w:jc w:val="center"/>
              <w:rPr>
                <w:rFonts w:hint="eastAsia" w:ascii="仿宋" w:hAnsi="仿宋" w:eastAsia="仿宋" w:cs="仿宋"/>
                <w:sz w:val="24"/>
                <w:szCs w:val="24"/>
              </w:rPr>
            </w:pPr>
          </w:p>
        </w:tc>
        <w:tc>
          <w:tcPr>
            <w:tcW w:w="6068" w:type="dxa"/>
            <w:gridSpan w:val="7"/>
            <w:shd w:val="clear" w:color="auto" w:fill="auto"/>
            <w:noWrap w:val="0"/>
            <w:vAlign w:val="center"/>
          </w:tcPr>
          <w:p w14:paraId="433952FB">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训练五：表演</w:t>
            </w:r>
            <w:r>
              <w:rPr>
                <w:rFonts w:hint="eastAsia" w:ascii="仿宋" w:hAnsi="仿宋" w:eastAsia="仿宋" w:cs="仿宋"/>
                <w:bCs/>
                <w:color w:val="000000"/>
                <w:sz w:val="24"/>
                <w:szCs w:val="24"/>
                <w:lang w:val="en-US" w:eastAsia="zh-CN"/>
              </w:rPr>
              <w:t>训练</w:t>
            </w:r>
            <w:r>
              <w:rPr>
                <w:rFonts w:hint="eastAsia" w:ascii="仿宋" w:hAnsi="仿宋" w:eastAsia="仿宋" w:cs="仿宋"/>
                <w:bCs/>
                <w:color w:val="000000"/>
                <w:sz w:val="24"/>
                <w:szCs w:val="24"/>
              </w:rPr>
              <w:t>练习</w:t>
            </w:r>
          </w:p>
          <w:p w14:paraId="4FA618CF">
            <w:pPr>
              <w:adjustRightInd w:val="0"/>
              <w:snapToGrid w:val="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实训目的</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掌握现代舞</w:t>
            </w:r>
            <w:r>
              <w:rPr>
                <w:rFonts w:hint="eastAsia" w:ascii="仿宋" w:hAnsi="仿宋" w:eastAsia="仿宋" w:cs="仿宋"/>
                <w:bCs/>
                <w:color w:val="000000"/>
                <w:sz w:val="24"/>
                <w:szCs w:val="24"/>
                <w:lang w:val="en-US" w:eastAsia="zh-CN"/>
              </w:rPr>
              <w:t>表现力、控制力、爆发力</w:t>
            </w:r>
            <w:r>
              <w:rPr>
                <w:rFonts w:hint="eastAsia" w:ascii="仿宋" w:hAnsi="仿宋" w:eastAsia="仿宋" w:cs="仿宋"/>
                <w:color w:val="000000"/>
                <w:kern w:val="0"/>
                <w:sz w:val="24"/>
                <w:szCs w:val="24"/>
                <w:lang w:val="en-US" w:eastAsia="zh-CN"/>
              </w:rPr>
              <w:t>开发身体增强身体协调能力</w:t>
            </w:r>
          </w:p>
          <w:p w14:paraId="79280903">
            <w:pPr>
              <w:adjustRightInd w:val="0"/>
              <w:snapToGrid w:val="0"/>
              <w:rPr>
                <w:rFonts w:hint="default" w:ascii="仿宋" w:hAnsi="仿宋" w:eastAsia="仿宋" w:cs="仿宋"/>
                <w:bCs/>
                <w:color w:val="000000"/>
                <w:sz w:val="24"/>
                <w:szCs w:val="24"/>
                <w:lang w:val="en-US" w:eastAsia="zh-CN"/>
              </w:rPr>
            </w:pPr>
            <w:r>
              <w:rPr>
                <w:rFonts w:hint="eastAsia" w:ascii="仿宋" w:hAnsi="仿宋" w:eastAsia="仿宋" w:cs="仿宋"/>
                <w:color w:val="000000"/>
                <w:kern w:val="0"/>
                <w:sz w:val="24"/>
                <w:szCs w:val="24"/>
                <w:lang w:val="en-US" w:eastAsia="zh-CN"/>
              </w:rPr>
              <w:t>实训任务：</w:t>
            </w:r>
          </w:p>
          <w:p w14:paraId="5B11CED7">
            <w:pPr>
              <w:adjustRightInd w:val="0"/>
              <w:snapToGrid w:val="0"/>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1.知晓三力表演的</w:t>
            </w:r>
            <w:r>
              <w:rPr>
                <w:rFonts w:hint="eastAsia" w:ascii="仿宋" w:hAnsi="仿宋" w:eastAsia="仿宋" w:cs="仿宋"/>
                <w:bCs/>
                <w:color w:val="000000"/>
                <w:sz w:val="24"/>
                <w:szCs w:val="24"/>
              </w:rPr>
              <w:t>基本</w:t>
            </w:r>
            <w:r>
              <w:rPr>
                <w:rFonts w:hint="eastAsia" w:ascii="仿宋" w:hAnsi="仿宋" w:eastAsia="仿宋" w:cs="仿宋"/>
                <w:bCs/>
                <w:color w:val="000000"/>
                <w:sz w:val="24"/>
                <w:szCs w:val="24"/>
                <w:lang w:val="en-US" w:eastAsia="zh-CN"/>
              </w:rPr>
              <w:t>训练方法。</w:t>
            </w:r>
          </w:p>
          <w:p w14:paraId="34B8DCD0">
            <w:pPr>
              <w:adjustRightInd w:val="0"/>
              <w:snapToGrid w:val="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2.学会表演配合</w:t>
            </w:r>
            <w:r>
              <w:rPr>
                <w:rFonts w:hint="eastAsia" w:ascii="仿宋" w:hAnsi="仿宋" w:eastAsia="仿宋" w:cs="仿宋"/>
                <w:bCs/>
                <w:color w:val="000000"/>
                <w:sz w:val="24"/>
                <w:szCs w:val="24"/>
              </w:rPr>
              <w:t>舞步舞姿的</w:t>
            </w:r>
            <w:r>
              <w:rPr>
                <w:rFonts w:hint="eastAsia" w:ascii="仿宋" w:hAnsi="仿宋" w:eastAsia="仿宋" w:cs="仿宋"/>
                <w:bCs/>
                <w:color w:val="000000"/>
                <w:sz w:val="24"/>
                <w:szCs w:val="24"/>
                <w:lang w:val="en-US" w:eastAsia="zh-CN"/>
              </w:rPr>
              <w:t>默契</w:t>
            </w:r>
            <w:r>
              <w:rPr>
                <w:rFonts w:hint="eastAsia" w:ascii="仿宋" w:hAnsi="仿宋" w:eastAsia="仿宋" w:cs="仿宋"/>
                <w:bCs/>
                <w:color w:val="000000"/>
                <w:sz w:val="24"/>
                <w:szCs w:val="24"/>
              </w:rPr>
              <w:t>到位</w:t>
            </w:r>
            <w:r>
              <w:rPr>
                <w:rFonts w:hint="eastAsia" w:ascii="仿宋" w:hAnsi="仿宋" w:eastAsia="仿宋" w:cs="仿宋"/>
                <w:bCs/>
                <w:color w:val="000000"/>
                <w:sz w:val="24"/>
                <w:szCs w:val="24"/>
                <w:lang w:eastAsia="zh-CN"/>
              </w:rPr>
              <w:t>。</w:t>
            </w:r>
          </w:p>
          <w:p w14:paraId="2B880512">
            <w:pPr>
              <w:adjustRightInd w:val="0"/>
              <w:snapToGrid w:val="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3.熟练掌握</w:t>
            </w:r>
            <w:r>
              <w:rPr>
                <w:rFonts w:hint="eastAsia" w:ascii="仿宋" w:hAnsi="仿宋" w:eastAsia="仿宋" w:cs="仿宋"/>
                <w:bCs/>
                <w:color w:val="000000"/>
                <w:sz w:val="24"/>
                <w:szCs w:val="24"/>
              </w:rPr>
              <w:t>情感、音乐、空间、具有编演作品的能力</w:t>
            </w:r>
            <w:r>
              <w:rPr>
                <w:rFonts w:hint="eastAsia" w:ascii="仿宋" w:hAnsi="仿宋" w:eastAsia="仿宋" w:cs="仿宋"/>
                <w:bCs/>
                <w:color w:val="000000"/>
                <w:sz w:val="24"/>
                <w:szCs w:val="24"/>
                <w:lang w:eastAsia="zh-CN"/>
              </w:rPr>
              <w:t>。</w:t>
            </w:r>
          </w:p>
          <w:p w14:paraId="4913F70B">
            <w:pPr>
              <w:adjustRightInd w:val="0"/>
              <w:snapToGrid w:val="0"/>
              <w:rPr>
                <w:rFonts w:hint="eastAsia"/>
                <w:color w:val="000000"/>
              </w:rPr>
            </w:pPr>
            <w:r>
              <w:rPr>
                <w:rFonts w:hint="eastAsia" w:ascii="仿宋" w:hAnsi="仿宋" w:eastAsia="仿宋" w:cs="仿宋"/>
                <w:bCs/>
                <w:color w:val="000000"/>
                <w:sz w:val="24"/>
                <w:szCs w:val="24"/>
                <w:lang w:val="en-US" w:eastAsia="zh-CN"/>
              </w:rPr>
              <w:t>思政融入：培养学生对现代舞的喜爱，拓展知识丰富思想增强文化底蕴，建立了学生对民族文化的信心。</w:t>
            </w:r>
          </w:p>
        </w:tc>
        <w:tc>
          <w:tcPr>
            <w:tcW w:w="983" w:type="dxa"/>
            <w:gridSpan w:val="4"/>
            <w:shd w:val="clear" w:color="auto" w:fill="auto"/>
            <w:noWrap w:val="0"/>
            <w:vAlign w:val="center"/>
          </w:tcPr>
          <w:p w14:paraId="63EDA0B9">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tc>
        <w:tc>
          <w:tcPr>
            <w:tcW w:w="791" w:type="dxa"/>
            <w:shd w:val="clear" w:color="auto" w:fill="FFFFFF"/>
            <w:noWrap w:val="0"/>
            <w:vAlign w:val="center"/>
          </w:tcPr>
          <w:p w14:paraId="51ED7D3F">
            <w:pPr>
              <w:adjustRightInd w:val="0"/>
              <w:snapToGrid w:val="0"/>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6</w:t>
            </w:r>
          </w:p>
        </w:tc>
      </w:tr>
      <w:tr w14:paraId="20CFD81D">
        <w:trPr>
          <w:trHeight w:val="454" w:hRule="atLeast"/>
          <w:jc w:val="center"/>
        </w:trPr>
        <w:tc>
          <w:tcPr>
            <w:tcW w:w="1306" w:type="dxa"/>
            <w:vMerge w:val="continue"/>
            <w:shd w:val="clear" w:color="auto" w:fill="FFFFFF"/>
            <w:noWrap w:val="0"/>
            <w:vAlign w:val="center"/>
          </w:tcPr>
          <w:p w14:paraId="52672B82">
            <w:pPr>
              <w:adjustRightInd w:val="0"/>
              <w:snapToGrid w:val="0"/>
              <w:spacing w:line="240" w:lineRule="atLeast"/>
              <w:jc w:val="center"/>
              <w:rPr>
                <w:rFonts w:hint="eastAsia" w:ascii="仿宋" w:hAnsi="仿宋" w:eastAsia="仿宋" w:cs="仿宋"/>
                <w:sz w:val="24"/>
                <w:szCs w:val="24"/>
              </w:rPr>
            </w:pPr>
          </w:p>
        </w:tc>
        <w:tc>
          <w:tcPr>
            <w:tcW w:w="7051" w:type="dxa"/>
            <w:gridSpan w:val="11"/>
            <w:shd w:val="clear" w:color="auto" w:fill="auto"/>
            <w:noWrap w:val="0"/>
            <w:vAlign w:val="center"/>
          </w:tcPr>
          <w:p w14:paraId="1A433970">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791" w:type="dxa"/>
            <w:shd w:val="clear" w:color="auto" w:fill="FFFFFF"/>
            <w:noWrap w:val="0"/>
            <w:vAlign w:val="center"/>
          </w:tcPr>
          <w:p w14:paraId="24F8AEA4">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w:t>
            </w:r>
          </w:p>
        </w:tc>
      </w:tr>
      <w:tr w14:paraId="66FBA726">
        <w:trPr>
          <w:trHeight w:val="921" w:hRule="atLeast"/>
          <w:jc w:val="center"/>
        </w:trPr>
        <w:tc>
          <w:tcPr>
            <w:tcW w:w="1306" w:type="dxa"/>
            <w:noWrap w:val="0"/>
            <w:vAlign w:val="center"/>
          </w:tcPr>
          <w:p w14:paraId="794B3F3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3F9C80E0">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842" w:type="dxa"/>
            <w:gridSpan w:val="12"/>
            <w:tcBorders>
              <w:bottom w:val="single" w:color="auto" w:sz="4" w:space="0"/>
            </w:tcBorders>
            <w:noWrap w:val="0"/>
            <w:vAlign w:val="center"/>
          </w:tcPr>
          <w:p w14:paraId="5C096C3B">
            <w:pPr>
              <w:adjustRightInd w:val="0"/>
              <w:snapToGrid w:val="0"/>
              <w:spacing w:line="24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1、示范教学法，在课堂上进行动作示范，让学生模仿练习</w:t>
            </w:r>
          </w:p>
          <w:p w14:paraId="35FF37A6">
            <w:pPr>
              <w:adjustRightInd w:val="0"/>
              <w:snapToGrid w:val="0"/>
              <w:spacing w:line="24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讲解</w:t>
            </w:r>
            <w:r>
              <w:rPr>
                <w:rFonts w:hint="eastAsia" w:ascii="仿宋" w:hAnsi="仿宋" w:eastAsia="仿宋" w:cs="仿宋"/>
                <w:color w:val="000000"/>
                <w:sz w:val="24"/>
                <w:szCs w:val="24"/>
              </w:rPr>
              <w:t>教学法，通过课堂对动作进行分解</w:t>
            </w:r>
            <w:r>
              <w:rPr>
                <w:rFonts w:hint="eastAsia" w:ascii="仿宋" w:hAnsi="仿宋" w:eastAsia="仿宋" w:cs="仿宋"/>
                <w:color w:val="000000"/>
                <w:sz w:val="24"/>
                <w:szCs w:val="24"/>
                <w:lang w:val="en-US" w:eastAsia="zh-CN"/>
              </w:rPr>
              <w:t>讲解</w:t>
            </w:r>
            <w:r>
              <w:rPr>
                <w:rFonts w:hint="eastAsia" w:ascii="仿宋" w:hAnsi="仿宋" w:eastAsia="仿宋" w:cs="仿宋"/>
                <w:color w:val="000000"/>
                <w:sz w:val="24"/>
                <w:szCs w:val="24"/>
              </w:rPr>
              <w:t>，加上讨论纠错等方式，引导学生发现问题解决问题。</w:t>
            </w:r>
          </w:p>
          <w:p w14:paraId="750A07F2">
            <w:pPr>
              <w:adjustRightInd w:val="0"/>
              <w:snapToGrid w:val="0"/>
              <w:spacing w:line="24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3、开通网络课堂，达到与学生及时沟通、交流的目的。同时重视师生互动与小组活动，将课堂教学变为师生共同活动的过程。</w:t>
            </w:r>
          </w:p>
          <w:p w14:paraId="6EEBCD3B">
            <w:pPr>
              <w:adjustRightInd w:val="0"/>
              <w:snapToGrid w:val="0"/>
              <w:spacing w:line="24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主要方式：</w:t>
            </w:r>
          </w:p>
          <w:p w14:paraId="46F43DF1">
            <w:pPr>
              <w:adjustRightInd w:val="0"/>
              <w:snapToGrid w:val="0"/>
              <w:spacing w:line="24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讲授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网络学习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讨论或座谈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问题导向学  </w:t>
            </w:r>
          </w:p>
          <w:p w14:paraId="05DD357E">
            <w:pPr>
              <w:adjustRightInd w:val="0"/>
              <w:snapToGrid w:val="0"/>
              <w:spacing w:line="24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分组合作学习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专题学习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实作学习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发表学习  </w:t>
            </w:r>
          </w:p>
          <w:p w14:paraId="2B8BE214">
            <w:pPr>
              <w:adjustRightInd w:val="0"/>
              <w:snapToGrid w:val="0"/>
              <w:spacing w:line="24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参观访问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其它：        (如口头训练等)</w:t>
            </w:r>
          </w:p>
        </w:tc>
      </w:tr>
      <w:tr w14:paraId="1E996E52">
        <w:trPr>
          <w:trHeight w:val="580" w:hRule="atLeast"/>
          <w:jc w:val="center"/>
        </w:trPr>
        <w:tc>
          <w:tcPr>
            <w:tcW w:w="1306" w:type="dxa"/>
            <w:noWrap w:val="0"/>
            <w:vAlign w:val="center"/>
          </w:tcPr>
          <w:p w14:paraId="4BB13C0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57D76B7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6315A1E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7842" w:type="dxa"/>
            <w:gridSpan w:val="12"/>
            <w:tcBorders>
              <w:bottom w:val="single" w:color="auto" w:sz="4" w:space="0"/>
            </w:tcBorders>
            <w:noWrap w:val="0"/>
            <w:vAlign w:val="center"/>
          </w:tcPr>
          <w:p w14:paraId="1221777A">
            <w:pPr>
              <w:tabs>
                <w:tab w:val="left" w:pos="720"/>
              </w:tabs>
              <w:adjustRightInd w:val="0"/>
              <w:snapToGrid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6E99E8B6">
            <w:pPr>
              <w:tabs>
                <w:tab w:val="left" w:pos="720"/>
              </w:tabs>
              <w:adjustRightInd w:val="0"/>
              <w:snapToGrid w:val="0"/>
              <w:rPr>
                <w:rFonts w:hint="eastAsia" w:ascii="仿宋" w:hAnsi="仿宋" w:eastAsia="仿宋" w:cs="仿宋"/>
                <w:sz w:val="24"/>
                <w:szCs w:val="24"/>
              </w:rPr>
            </w:pPr>
            <w:r>
              <w:rPr>
                <w:rFonts w:hint="eastAsia" w:ascii="仿宋" w:hAnsi="仿宋" w:eastAsia="仿宋" w:cs="仿宋"/>
                <w:sz w:val="24"/>
                <w:szCs w:val="24"/>
              </w:rPr>
              <w:t>1、专业舞蹈教室</w:t>
            </w:r>
          </w:p>
          <w:p w14:paraId="01408FFD">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2、专业教学多媒体音响</w:t>
            </w:r>
          </w:p>
          <w:p w14:paraId="172B5D6E">
            <w:pPr>
              <w:pStyle w:val="2"/>
              <w:rPr>
                <w:rFonts w:hint="eastAsia" w:ascii="仿宋" w:hAnsi="仿宋" w:eastAsia="仿宋" w:cs="仿宋"/>
                <w:kern w:val="0"/>
                <w:sz w:val="24"/>
                <w:szCs w:val="24"/>
              </w:rPr>
            </w:pPr>
          </w:p>
          <w:p w14:paraId="299F9F7B">
            <w:pPr>
              <w:pStyle w:val="2"/>
              <w:rPr>
                <w:rFonts w:hint="eastAsia" w:ascii="仿宋" w:hAnsi="仿宋" w:eastAsia="仿宋" w:cs="仿宋"/>
                <w:kern w:val="0"/>
                <w:sz w:val="24"/>
                <w:szCs w:val="24"/>
              </w:rPr>
            </w:pPr>
          </w:p>
          <w:p w14:paraId="3336BB35">
            <w:pPr>
              <w:tabs>
                <w:tab w:val="left" w:pos="720"/>
              </w:tabs>
              <w:adjustRightInd w:val="0"/>
              <w:snapToGrid w:val="0"/>
              <w:rPr>
                <w:rFonts w:hint="eastAsia" w:ascii="仿宋" w:hAnsi="仿宋" w:eastAsia="仿宋" w:cs="仿宋"/>
                <w:kern w:val="0"/>
                <w:sz w:val="24"/>
                <w:szCs w:val="24"/>
              </w:rPr>
            </w:pPr>
          </w:p>
        </w:tc>
      </w:tr>
      <w:tr w14:paraId="40312BFE">
        <w:trPr>
          <w:trHeight w:val="711" w:hRule="atLeast"/>
          <w:jc w:val="center"/>
        </w:trPr>
        <w:tc>
          <w:tcPr>
            <w:tcW w:w="1306" w:type="dxa"/>
            <w:vMerge w:val="restart"/>
            <w:noWrap w:val="0"/>
            <w:vAlign w:val="center"/>
          </w:tcPr>
          <w:p w14:paraId="5BE6333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6673203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307" w:type="dxa"/>
            <w:vMerge w:val="restart"/>
            <w:noWrap w:val="0"/>
            <w:vAlign w:val="center"/>
          </w:tcPr>
          <w:p w14:paraId="5BF2BAA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694" w:type="dxa"/>
            <w:gridSpan w:val="5"/>
            <w:vMerge w:val="restart"/>
            <w:tcBorders>
              <w:right w:val="single" w:color="000000" w:sz="4" w:space="0"/>
            </w:tcBorders>
            <w:noWrap w:val="0"/>
            <w:vAlign w:val="center"/>
          </w:tcPr>
          <w:p w14:paraId="704875C7">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035" w:type="dxa"/>
            <w:gridSpan w:val="4"/>
            <w:tcBorders>
              <w:left w:val="single" w:color="000000" w:sz="4" w:space="0"/>
              <w:right w:val="single" w:color="000000" w:sz="4" w:space="0"/>
            </w:tcBorders>
            <w:noWrap w:val="0"/>
            <w:vAlign w:val="center"/>
          </w:tcPr>
          <w:p w14:paraId="42F64C4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806" w:type="dxa"/>
            <w:gridSpan w:val="2"/>
            <w:tcBorders>
              <w:left w:val="single" w:color="000000" w:sz="4" w:space="0"/>
            </w:tcBorders>
            <w:noWrap w:val="0"/>
            <w:vAlign w:val="center"/>
          </w:tcPr>
          <w:p w14:paraId="538D057B">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584A9563">
        <w:trPr>
          <w:trHeight w:val="184" w:hRule="atLeast"/>
          <w:jc w:val="center"/>
        </w:trPr>
        <w:tc>
          <w:tcPr>
            <w:tcW w:w="1306" w:type="dxa"/>
            <w:vMerge w:val="continue"/>
            <w:noWrap w:val="0"/>
            <w:vAlign w:val="center"/>
          </w:tcPr>
          <w:p w14:paraId="296B1EF0">
            <w:pPr>
              <w:adjustRightInd w:val="0"/>
              <w:snapToGrid w:val="0"/>
              <w:spacing w:line="240" w:lineRule="atLeast"/>
              <w:jc w:val="center"/>
              <w:rPr>
                <w:rFonts w:hint="eastAsia" w:ascii="仿宋" w:hAnsi="仿宋" w:eastAsia="仿宋" w:cs="仿宋"/>
                <w:sz w:val="24"/>
                <w:szCs w:val="24"/>
              </w:rPr>
            </w:pPr>
          </w:p>
        </w:tc>
        <w:tc>
          <w:tcPr>
            <w:tcW w:w="1307" w:type="dxa"/>
            <w:vMerge w:val="continue"/>
            <w:tcBorders>
              <w:tl2br w:val="single" w:color="auto" w:sz="4" w:space="0"/>
            </w:tcBorders>
            <w:noWrap w:val="0"/>
            <w:vAlign w:val="center"/>
          </w:tcPr>
          <w:p w14:paraId="10941E8C">
            <w:pPr>
              <w:adjustRightInd w:val="0"/>
              <w:snapToGrid w:val="0"/>
              <w:jc w:val="center"/>
              <w:rPr>
                <w:rFonts w:hint="eastAsia" w:ascii="仿宋" w:hAnsi="仿宋" w:eastAsia="仿宋" w:cs="仿宋"/>
                <w:sz w:val="24"/>
                <w:szCs w:val="24"/>
              </w:rPr>
            </w:pPr>
          </w:p>
        </w:tc>
        <w:tc>
          <w:tcPr>
            <w:tcW w:w="3694" w:type="dxa"/>
            <w:gridSpan w:val="5"/>
            <w:vMerge w:val="continue"/>
            <w:tcBorders>
              <w:right w:val="single" w:color="000000" w:sz="4" w:space="0"/>
            </w:tcBorders>
            <w:noWrap w:val="0"/>
            <w:vAlign w:val="center"/>
          </w:tcPr>
          <w:p w14:paraId="04E41EB3">
            <w:pPr>
              <w:tabs>
                <w:tab w:val="left" w:pos="720"/>
              </w:tabs>
              <w:adjustRightInd w:val="0"/>
              <w:snapToGrid w:val="0"/>
              <w:jc w:val="center"/>
              <w:rPr>
                <w:rFonts w:hint="eastAsia" w:ascii="仿宋" w:hAnsi="仿宋" w:eastAsia="仿宋" w:cs="仿宋"/>
                <w:kern w:val="0"/>
                <w:sz w:val="24"/>
                <w:szCs w:val="24"/>
              </w:rPr>
            </w:pPr>
          </w:p>
        </w:tc>
        <w:tc>
          <w:tcPr>
            <w:tcW w:w="1185" w:type="dxa"/>
            <w:gridSpan w:val="2"/>
            <w:tcBorders>
              <w:left w:val="single" w:color="000000" w:sz="4" w:space="0"/>
            </w:tcBorders>
            <w:noWrap w:val="0"/>
            <w:vAlign w:val="center"/>
          </w:tcPr>
          <w:p w14:paraId="734C9951">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平时成绩（考勤课堂表现6</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850" w:type="dxa"/>
            <w:gridSpan w:val="2"/>
            <w:tcBorders>
              <w:bottom w:val="single" w:color="auto" w:sz="4" w:space="0"/>
              <w:right w:val="single" w:color="000000" w:sz="4" w:space="0"/>
            </w:tcBorders>
            <w:noWrap w:val="0"/>
            <w:vAlign w:val="center"/>
          </w:tcPr>
          <w:p w14:paraId="6F24D8F0">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rPr>
              <w:t>期末考试（</w:t>
            </w: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806" w:type="dxa"/>
            <w:gridSpan w:val="2"/>
            <w:tcBorders>
              <w:left w:val="single" w:color="000000" w:sz="4" w:space="0"/>
            </w:tcBorders>
            <w:noWrap w:val="0"/>
            <w:vAlign w:val="center"/>
          </w:tcPr>
          <w:p w14:paraId="0A898401">
            <w:pPr>
              <w:tabs>
                <w:tab w:val="left" w:pos="720"/>
              </w:tabs>
              <w:adjustRightInd w:val="0"/>
              <w:snapToGrid w:val="0"/>
              <w:jc w:val="center"/>
              <w:rPr>
                <w:rFonts w:hint="eastAsia" w:ascii="仿宋" w:hAnsi="仿宋" w:eastAsia="仿宋" w:cs="仿宋"/>
                <w:sz w:val="24"/>
                <w:szCs w:val="24"/>
              </w:rPr>
            </w:pPr>
          </w:p>
        </w:tc>
      </w:tr>
      <w:tr w14:paraId="18835828">
        <w:trPr>
          <w:jc w:val="center"/>
        </w:trPr>
        <w:tc>
          <w:tcPr>
            <w:tcW w:w="1306" w:type="dxa"/>
            <w:vMerge w:val="continue"/>
            <w:noWrap w:val="0"/>
            <w:vAlign w:val="center"/>
          </w:tcPr>
          <w:p w14:paraId="1E1DA5E6">
            <w:pPr>
              <w:adjustRightInd w:val="0"/>
              <w:snapToGrid w:val="0"/>
              <w:spacing w:line="240" w:lineRule="atLeast"/>
              <w:jc w:val="center"/>
              <w:rPr>
                <w:rFonts w:hint="eastAsia" w:ascii="仿宋" w:hAnsi="仿宋" w:eastAsia="仿宋" w:cs="仿宋"/>
                <w:sz w:val="24"/>
                <w:szCs w:val="24"/>
                <w:lang w:eastAsia="zh-TW"/>
              </w:rPr>
            </w:pPr>
          </w:p>
        </w:tc>
        <w:tc>
          <w:tcPr>
            <w:tcW w:w="1307" w:type="dxa"/>
            <w:tcBorders>
              <w:bottom w:val="single" w:color="auto" w:sz="4" w:space="0"/>
            </w:tcBorders>
            <w:noWrap w:val="0"/>
            <w:vAlign w:val="center"/>
          </w:tcPr>
          <w:p w14:paraId="68991413">
            <w:pPr>
              <w:adjustRightInd w:val="0"/>
              <w:snapToGrid w:val="0"/>
              <w:jc w:val="center"/>
              <w:rPr>
                <w:rFonts w:hint="eastAsia" w:ascii="仿宋" w:hAnsi="仿宋" w:eastAsia="仿宋" w:cs="仿宋"/>
                <w:color w:val="auto"/>
                <w:sz w:val="24"/>
                <w:szCs w:val="24"/>
              </w:rPr>
            </w:pPr>
            <w:r>
              <w:rPr>
                <w:rFonts w:hint="eastAsia" w:ascii="仿宋" w:hAnsi="仿宋" w:eastAsia="仿宋" w:cs="仿宋"/>
                <w:kern w:val="0"/>
                <w:sz w:val="24"/>
                <w:szCs w:val="24"/>
              </w:rPr>
              <w:t>课程目标1（</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0%）</w:t>
            </w:r>
          </w:p>
        </w:tc>
        <w:tc>
          <w:tcPr>
            <w:tcW w:w="3694" w:type="dxa"/>
            <w:gridSpan w:val="5"/>
            <w:tcBorders>
              <w:bottom w:val="single" w:color="auto" w:sz="4" w:space="0"/>
              <w:right w:val="single" w:color="000000" w:sz="4" w:space="0"/>
            </w:tcBorders>
            <w:noWrap w:val="0"/>
            <w:vAlign w:val="center"/>
          </w:tcPr>
          <w:p w14:paraId="08E6D1C5">
            <w:pPr>
              <w:numPr>
                <w:ilvl w:val="0"/>
                <w:numId w:val="0"/>
              </w:numPr>
              <w:adjustRightInd w:val="0"/>
              <w:snapToGrid w:val="0"/>
              <w:jc w:val="center"/>
              <w:rPr>
                <w:rFonts w:hint="eastAsia" w:ascii="仿宋" w:hAnsi="仿宋" w:eastAsia="仿宋" w:cs="仿宋"/>
                <w:color w:val="FF0000"/>
                <w:kern w:val="0"/>
                <w:sz w:val="24"/>
                <w:szCs w:val="24"/>
                <w:lang w:val="en-US" w:eastAsia="zh-CN"/>
              </w:rPr>
            </w:pPr>
            <w:r>
              <w:rPr>
                <w:rFonts w:hint="eastAsia" w:ascii="仿宋" w:hAnsi="仿宋" w:eastAsia="仿宋" w:cs="仿宋"/>
                <w:color w:val="121212"/>
                <w:sz w:val="24"/>
                <w:szCs w:val="24"/>
                <w:lang w:eastAsia="zh-CN"/>
              </w:rPr>
              <w:t>1.</w:t>
            </w:r>
            <w:r>
              <w:rPr>
                <w:rFonts w:hint="eastAsia" w:ascii="仿宋" w:hAnsi="仿宋" w:eastAsia="仿宋" w:cs="仿宋"/>
                <w:color w:val="121212"/>
                <w:sz w:val="24"/>
                <w:szCs w:val="24"/>
              </w:rPr>
              <w:t>掌握</w:t>
            </w:r>
            <w:r>
              <w:rPr>
                <w:rFonts w:hint="eastAsia" w:ascii="仿宋" w:hAnsi="仿宋" w:eastAsia="仿宋" w:cs="仿宋"/>
                <w:color w:val="121212"/>
                <w:sz w:val="24"/>
                <w:szCs w:val="24"/>
                <w:lang w:val="en-US" w:eastAsia="zh-CN"/>
              </w:rPr>
              <w:t>现代舞</w:t>
            </w:r>
            <w:r>
              <w:rPr>
                <w:rFonts w:hint="eastAsia" w:ascii="仿宋" w:hAnsi="仿宋" w:eastAsia="仿宋" w:cs="仿宋"/>
                <w:color w:val="121212"/>
                <w:sz w:val="24"/>
                <w:szCs w:val="24"/>
              </w:rPr>
              <w:t>基础理论知识、舞蹈术语</w:t>
            </w:r>
          </w:p>
          <w:p w14:paraId="23F6BB77">
            <w:pPr>
              <w:numPr>
                <w:ilvl w:val="0"/>
                <w:numId w:val="0"/>
              </w:numPr>
              <w:adjustRightInd w:val="0"/>
              <w:snapToGrid w:val="0"/>
              <w:jc w:val="center"/>
              <w:rPr>
                <w:rFonts w:hint="eastAsia" w:ascii="仿宋" w:hAnsi="仿宋" w:eastAsia="仿宋" w:cs="仿宋"/>
                <w:color w:val="FF0000"/>
                <w:kern w:val="0"/>
                <w:sz w:val="24"/>
                <w:szCs w:val="24"/>
                <w:lang w:val="en-US" w:eastAsia="zh-CN"/>
              </w:rPr>
            </w:pPr>
            <w:r>
              <w:rPr>
                <w:rFonts w:hint="eastAsia" w:ascii="仿宋" w:hAnsi="仿宋" w:eastAsia="仿宋" w:cs="仿宋"/>
                <w:color w:val="121212"/>
                <w:sz w:val="24"/>
                <w:szCs w:val="24"/>
                <w:lang w:eastAsia="zh-CN"/>
              </w:rPr>
              <w:t>2.</w:t>
            </w:r>
            <w:r>
              <w:rPr>
                <w:rFonts w:hint="eastAsia" w:ascii="仿宋" w:hAnsi="仿宋" w:eastAsia="仿宋" w:cs="仿宋"/>
                <w:color w:val="121212"/>
                <w:sz w:val="24"/>
                <w:szCs w:val="24"/>
              </w:rPr>
              <w:t>掌握正确、规范、科学的基本功训练方法</w:t>
            </w:r>
          </w:p>
        </w:tc>
        <w:tc>
          <w:tcPr>
            <w:tcW w:w="1185" w:type="dxa"/>
            <w:gridSpan w:val="2"/>
            <w:tcBorders>
              <w:left w:val="single" w:color="000000" w:sz="4" w:space="0"/>
            </w:tcBorders>
            <w:noWrap w:val="0"/>
            <w:vAlign w:val="center"/>
          </w:tcPr>
          <w:p w14:paraId="048A1F4D">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w:t>
            </w:r>
          </w:p>
        </w:tc>
        <w:tc>
          <w:tcPr>
            <w:tcW w:w="850" w:type="dxa"/>
            <w:gridSpan w:val="2"/>
            <w:tcBorders>
              <w:left w:val="single" w:color="auto" w:sz="4" w:space="0"/>
              <w:bottom w:val="single" w:color="auto" w:sz="4" w:space="0"/>
              <w:right w:val="single" w:color="auto" w:sz="4" w:space="0"/>
            </w:tcBorders>
            <w:noWrap w:val="0"/>
            <w:vAlign w:val="center"/>
          </w:tcPr>
          <w:p w14:paraId="7FF4ED96">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default" w:ascii="仿宋" w:hAnsi="仿宋" w:eastAsia="仿宋" w:cs="仿宋"/>
                <w:color w:val="auto"/>
                <w:kern w:val="0"/>
                <w:sz w:val="24"/>
                <w:szCs w:val="24"/>
                <w:highlight w:val="none"/>
              </w:rPr>
              <w:t>18</w:t>
            </w:r>
          </w:p>
        </w:tc>
        <w:tc>
          <w:tcPr>
            <w:tcW w:w="806" w:type="dxa"/>
            <w:gridSpan w:val="2"/>
            <w:tcBorders>
              <w:left w:val="single" w:color="auto" w:sz="4" w:space="0"/>
              <w:bottom w:val="single" w:color="auto" w:sz="4" w:space="0"/>
            </w:tcBorders>
            <w:noWrap w:val="0"/>
            <w:vAlign w:val="center"/>
          </w:tcPr>
          <w:p w14:paraId="52ED3C50">
            <w:pPr>
              <w:tabs>
                <w:tab w:val="left" w:pos="720"/>
              </w:tabs>
              <w:adjustRightInd w:val="0"/>
              <w:snapToGrid w:val="0"/>
              <w:jc w:val="center"/>
              <w:rPr>
                <w:rFonts w:hint="eastAsia"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r>
              <w:rPr>
                <w:rFonts w:hint="eastAsia" w:ascii="仿宋" w:hAnsi="仿宋" w:eastAsia="仿宋" w:cs="仿宋"/>
                <w:kern w:val="0"/>
                <w:sz w:val="24"/>
                <w:szCs w:val="24"/>
                <w:lang w:val="en-US" w:eastAsia="zh-CN"/>
              </w:rPr>
              <w:t>5</w:t>
            </w:r>
          </w:p>
        </w:tc>
      </w:tr>
      <w:tr w14:paraId="1FC1A23E">
        <w:trPr>
          <w:trHeight w:val="745" w:hRule="atLeast"/>
          <w:jc w:val="center"/>
        </w:trPr>
        <w:tc>
          <w:tcPr>
            <w:tcW w:w="1306" w:type="dxa"/>
            <w:vMerge w:val="continue"/>
            <w:noWrap w:val="0"/>
            <w:vAlign w:val="center"/>
          </w:tcPr>
          <w:p w14:paraId="3C33FCE7">
            <w:pPr>
              <w:adjustRightInd w:val="0"/>
              <w:snapToGrid w:val="0"/>
              <w:spacing w:line="240" w:lineRule="atLeast"/>
              <w:jc w:val="center"/>
              <w:rPr>
                <w:rFonts w:hint="eastAsia" w:ascii="仿宋" w:hAnsi="仿宋" w:eastAsia="仿宋" w:cs="仿宋"/>
                <w:sz w:val="24"/>
                <w:szCs w:val="24"/>
                <w:lang w:eastAsia="zh-TW"/>
              </w:rPr>
            </w:pPr>
          </w:p>
        </w:tc>
        <w:tc>
          <w:tcPr>
            <w:tcW w:w="1307" w:type="dxa"/>
            <w:noWrap w:val="0"/>
            <w:vAlign w:val="center"/>
          </w:tcPr>
          <w:p w14:paraId="79B6425E">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课程目标2（30%）</w:t>
            </w:r>
          </w:p>
        </w:tc>
        <w:tc>
          <w:tcPr>
            <w:tcW w:w="3694" w:type="dxa"/>
            <w:gridSpan w:val="5"/>
            <w:tcBorders>
              <w:right w:val="single" w:color="000000" w:sz="4" w:space="0"/>
            </w:tcBorders>
            <w:noWrap w:val="0"/>
            <w:vAlign w:val="center"/>
          </w:tcPr>
          <w:p w14:paraId="7E3B5E67">
            <w:pPr>
              <w:numPr>
                <w:ilvl w:val="0"/>
                <w:numId w:val="0"/>
              </w:numPr>
              <w:adjustRightInd w:val="0"/>
              <w:snapToGrid w:val="0"/>
              <w:jc w:val="center"/>
              <w:rPr>
                <w:rFonts w:hint="eastAsia" w:ascii="仿宋" w:hAnsi="仿宋" w:eastAsia="仿宋" w:cs="仿宋"/>
                <w:color w:val="121212"/>
                <w:kern w:val="0"/>
                <w:sz w:val="24"/>
                <w:szCs w:val="24"/>
                <w:lang w:eastAsia="zh-CN"/>
              </w:rPr>
            </w:pPr>
            <w:r>
              <w:rPr>
                <w:rFonts w:hint="eastAsia" w:ascii="仿宋" w:hAnsi="仿宋" w:eastAsia="仿宋" w:cs="仿宋"/>
                <w:color w:val="121212"/>
                <w:kern w:val="0"/>
                <w:sz w:val="24"/>
                <w:szCs w:val="24"/>
                <w:lang w:eastAsia="zh-CN"/>
              </w:rPr>
              <w:t>1.掌握课堂教学的基本方法</w:t>
            </w:r>
          </w:p>
          <w:p w14:paraId="0B956E81">
            <w:pPr>
              <w:numPr>
                <w:ilvl w:val="0"/>
                <w:numId w:val="0"/>
              </w:numPr>
              <w:adjustRightInd w:val="0"/>
              <w:snapToGrid w:val="0"/>
              <w:jc w:val="center"/>
              <w:rPr>
                <w:rFonts w:hint="eastAsia" w:ascii="仿宋" w:hAnsi="仿宋" w:eastAsia="仿宋" w:cs="仿宋"/>
                <w:color w:val="121212"/>
                <w:kern w:val="0"/>
                <w:sz w:val="24"/>
                <w:szCs w:val="24"/>
                <w:lang w:eastAsia="zh-CN"/>
              </w:rPr>
            </w:pPr>
            <w:r>
              <w:rPr>
                <w:rFonts w:hint="eastAsia" w:ascii="仿宋" w:hAnsi="仿宋" w:eastAsia="仿宋" w:cs="仿宋"/>
                <w:color w:val="121212"/>
                <w:kern w:val="0"/>
                <w:sz w:val="24"/>
                <w:szCs w:val="24"/>
                <w:lang w:eastAsia="zh-CN"/>
              </w:rPr>
              <w:t>2.能够开展课外活动指导小型舞蹈作品</w:t>
            </w:r>
          </w:p>
        </w:tc>
        <w:tc>
          <w:tcPr>
            <w:tcW w:w="1185" w:type="dxa"/>
            <w:gridSpan w:val="2"/>
            <w:tcBorders>
              <w:left w:val="single" w:color="000000" w:sz="4" w:space="0"/>
              <w:bottom w:val="single" w:color="auto" w:sz="4" w:space="0"/>
            </w:tcBorders>
            <w:noWrap w:val="0"/>
            <w:vAlign w:val="center"/>
          </w:tcPr>
          <w:p w14:paraId="50877D36">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w:t>
            </w:r>
          </w:p>
        </w:tc>
        <w:tc>
          <w:tcPr>
            <w:tcW w:w="850" w:type="dxa"/>
            <w:gridSpan w:val="2"/>
            <w:tcBorders>
              <w:bottom w:val="single" w:color="auto" w:sz="4" w:space="0"/>
              <w:right w:val="single" w:color="000000" w:sz="4" w:space="0"/>
            </w:tcBorders>
            <w:noWrap w:val="0"/>
            <w:vAlign w:val="center"/>
          </w:tcPr>
          <w:p w14:paraId="7924F42E">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color w:val="auto"/>
                <w:kern w:val="0"/>
                <w:sz w:val="24"/>
                <w:szCs w:val="24"/>
                <w:lang w:val="en-US" w:eastAsia="zh-CN"/>
              </w:rPr>
              <w:t>24</w:t>
            </w:r>
          </w:p>
        </w:tc>
        <w:tc>
          <w:tcPr>
            <w:tcW w:w="806" w:type="dxa"/>
            <w:gridSpan w:val="2"/>
            <w:tcBorders>
              <w:left w:val="single" w:color="000000" w:sz="4" w:space="0"/>
              <w:bottom w:val="single" w:color="000000" w:sz="4" w:space="0"/>
            </w:tcBorders>
            <w:noWrap w:val="0"/>
            <w:vAlign w:val="center"/>
          </w:tcPr>
          <w:p w14:paraId="3726918B">
            <w:pPr>
              <w:tabs>
                <w:tab w:val="left" w:pos="720"/>
              </w:tabs>
              <w:adjustRightInd w:val="0"/>
              <w:snapToGrid w:val="0"/>
              <w:jc w:val="center"/>
              <w:rPr>
                <w:rFonts w:hint="eastAsia"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r>
              <w:rPr>
                <w:rFonts w:hint="eastAsia" w:ascii="仿宋" w:hAnsi="仿宋" w:eastAsia="仿宋" w:cs="仿宋"/>
                <w:kern w:val="0"/>
                <w:sz w:val="24"/>
                <w:szCs w:val="24"/>
                <w:lang w:val="en-US" w:eastAsia="zh-CN"/>
              </w:rPr>
              <w:t>5</w:t>
            </w:r>
          </w:p>
        </w:tc>
      </w:tr>
      <w:tr w14:paraId="7B471792">
        <w:trPr>
          <w:trHeight w:val="515" w:hRule="atLeast"/>
          <w:jc w:val="center"/>
        </w:trPr>
        <w:tc>
          <w:tcPr>
            <w:tcW w:w="1306" w:type="dxa"/>
            <w:vMerge w:val="continue"/>
            <w:noWrap w:val="0"/>
            <w:vAlign w:val="center"/>
          </w:tcPr>
          <w:p w14:paraId="2D57A4F8">
            <w:pPr>
              <w:adjustRightInd w:val="0"/>
              <w:snapToGrid w:val="0"/>
              <w:spacing w:line="240" w:lineRule="atLeast"/>
              <w:jc w:val="center"/>
              <w:rPr>
                <w:rFonts w:hint="eastAsia" w:ascii="仿宋" w:hAnsi="仿宋" w:eastAsia="仿宋" w:cs="仿宋"/>
                <w:sz w:val="24"/>
                <w:szCs w:val="24"/>
                <w:lang w:eastAsia="zh-TW"/>
              </w:rPr>
            </w:pPr>
          </w:p>
        </w:tc>
        <w:tc>
          <w:tcPr>
            <w:tcW w:w="1307" w:type="dxa"/>
            <w:tcBorders>
              <w:bottom w:val="single" w:color="auto" w:sz="4" w:space="0"/>
            </w:tcBorders>
            <w:noWrap w:val="0"/>
            <w:vAlign w:val="center"/>
          </w:tcPr>
          <w:p w14:paraId="2E8F7BB2">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课程目标3（</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0%）</w:t>
            </w:r>
          </w:p>
        </w:tc>
        <w:tc>
          <w:tcPr>
            <w:tcW w:w="3694" w:type="dxa"/>
            <w:gridSpan w:val="5"/>
            <w:tcBorders>
              <w:bottom w:val="single" w:color="auto" w:sz="4" w:space="0"/>
              <w:right w:val="single" w:color="000000" w:sz="4" w:space="0"/>
            </w:tcBorders>
            <w:noWrap w:val="0"/>
            <w:vAlign w:val="center"/>
          </w:tcPr>
          <w:p w14:paraId="7032A74B">
            <w:pPr>
              <w:numPr>
                <w:ilvl w:val="0"/>
                <w:numId w:val="16"/>
              </w:numPr>
              <w:adjustRightInd w:val="0"/>
              <w:snapToGrid w:val="0"/>
              <w:jc w:val="center"/>
              <w:rPr>
                <w:rFonts w:hint="eastAsia" w:ascii="仿宋" w:hAnsi="仿宋" w:eastAsia="仿宋" w:cs="仿宋"/>
                <w:color w:val="121212"/>
                <w:kern w:val="0"/>
                <w:sz w:val="24"/>
                <w:szCs w:val="24"/>
              </w:rPr>
            </w:pPr>
            <w:r>
              <w:rPr>
                <w:rFonts w:hint="eastAsia" w:ascii="仿宋" w:hAnsi="仿宋" w:eastAsia="仿宋" w:cs="仿宋"/>
                <w:color w:val="121212"/>
                <w:kern w:val="0"/>
                <w:sz w:val="24"/>
                <w:szCs w:val="24"/>
              </w:rPr>
              <w:t>明确领会舞蹈学科教学综合育人的意义</w:t>
            </w:r>
          </w:p>
          <w:p w14:paraId="2480902A">
            <w:pPr>
              <w:numPr>
                <w:ilvl w:val="0"/>
                <w:numId w:val="0"/>
              </w:numPr>
              <w:adjustRightInd w:val="0"/>
              <w:snapToGrid w:val="0"/>
              <w:jc w:val="center"/>
              <w:rPr>
                <w:rFonts w:hint="eastAsia" w:ascii="仿宋" w:hAnsi="仿宋" w:eastAsia="仿宋" w:cs="仿宋"/>
                <w:color w:val="FF0000"/>
                <w:kern w:val="0"/>
                <w:sz w:val="24"/>
                <w:szCs w:val="24"/>
              </w:rPr>
            </w:pPr>
            <w:r>
              <w:rPr>
                <w:rStyle w:val="15"/>
                <w:rFonts w:hint="eastAsia" w:ascii="仿宋" w:hAnsi="仿宋" w:eastAsia="仿宋"/>
                <w:color w:val="121212"/>
                <w:sz w:val="24"/>
                <w:szCs w:val="24"/>
                <w:lang w:val="en-US" w:eastAsia="zh-CN"/>
              </w:rPr>
              <w:t>2.</w:t>
            </w:r>
            <w:r>
              <w:rPr>
                <w:rStyle w:val="15"/>
                <w:rFonts w:hint="eastAsia" w:ascii="仿宋" w:hAnsi="仿宋" w:eastAsia="仿宋"/>
                <w:color w:val="121212"/>
                <w:sz w:val="24"/>
                <w:szCs w:val="24"/>
                <w:lang w:val="en-US" w:eastAsia="zh-Hans"/>
              </w:rPr>
              <w:t>初步</w:t>
            </w:r>
            <w:r>
              <w:rPr>
                <w:rStyle w:val="15"/>
                <w:rFonts w:hint="eastAsia" w:ascii="仿宋" w:hAnsi="仿宋" w:eastAsia="仿宋"/>
                <w:color w:val="121212"/>
                <w:sz w:val="24"/>
                <w:szCs w:val="24"/>
              </w:rPr>
              <w:t>掌握综合育人的规律和方法，</w:t>
            </w:r>
            <w:r>
              <w:rPr>
                <w:rStyle w:val="15"/>
                <w:rFonts w:hint="eastAsia" w:ascii="仿宋" w:hAnsi="仿宋" w:eastAsia="仿宋"/>
                <w:color w:val="121212"/>
                <w:sz w:val="24"/>
                <w:szCs w:val="24"/>
                <w:lang w:val="en-US" w:eastAsia="zh-Hans"/>
              </w:rPr>
              <w:t>能够在</w:t>
            </w:r>
            <w:r>
              <w:rPr>
                <w:rStyle w:val="15"/>
                <w:rFonts w:hint="eastAsia" w:ascii="仿宋" w:hAnsi="仿宋" w:eastAsia="仿宋"/>
                <w:color w:val="121212"/>
                <w:sz w:val="24"/>
                <w:szCs w:val="24"/>
              </w:rPr>
              <w:t>课堂教学</w:t>
            </w:r>
            <w:r>
              <w:rPr>
                <w:rStyle w:val="15"/>
                <w:rFonts w:hint="eastAsia" w:ascii="仿宋" w:hAnsi="仿宋" w:eastAsia="仿宋"/>
                <w:color w:val="121212"/>
                <w:sz w:val="24"/>
                <w:szCs w:val="24"/>
                <w:lang w:val="en-US" w:eastAsia="zh-Hans"/>
              </w:rPr>
              <w:t>与舞蹈实践中</w:t>
            </w:r>
            <w:r>
              <w:rPr>
                <w:rStyle w:val="15"/>
                <w:rFonts w:hint="eastAsia" w:ascii="仿宋" w:hAnsi="仿宋" w:eastAsia="仿宋"/>
                <w:color w:val="121212"/>
                <w:sz w:val="24"/>
                <w:szCs w:val="24"/>
              </w:rPr>
              <w:t>开展综合育人活动</w:t>
            </w:r>
            <w:r>
              <w:rPr>
                <w:rFonts w:hint="default" w:ascii="仿宋" w:hAnsi="仿宋" w:eastAsia="仿宋" w:cs="仿宋"/>
                <w:color w:val="121212"/>
                <w:sz w:val="24"/>
                <w:szCs w:val="24"/>
              </w:rPr>
              <w:t>。</w:t>
            </w:r>
          </w:p>
        </w:tc>
        <w:tc>
          <w:tcPr>
            <w:tcW w:w="1185" w:type="dxa"/>
            <w:gridSpan w:val="2"/>
            <w:tcBorders>
              <w:top w:val="single" w:color="auto" w:sz="4" w:space="0"/>
              <w:left w:val="single" w:color="000000" w:sz="4" w:space="0"/>
              <w:bottom w:val="single" w:color="auto" w:sz="4" w:space="0"/>
            </w:tcBorders>
            <w:noWrap w:val="0"/>
            <w:vAlign w:val="center"/>
          </w:tcPr>
          <w:p w14:paraId="237B2F4C">
            <w:pPr>
              <w:pageBreakBefore w:val="0"/>
              <w:tabs>
                <w:tab w:val="left" w:pos="720"/>
              </w:tabs>
              <w:kinsoku/>
              <w:overflowPunct/>
              <w:topLinePunct w:val="0"/>
              <w:bidi w:val="0"/>
              <w:adjustRightInd w:val="0"/>
              <w:snapToGrid w:val="0"/>
              <w:spacing w:line="240" w:lineRule="auto"/>
              <w:ind w:firstLine="480" w:firstLineChars="200"/>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850" w:type="dxa"/>
            <w:gridSpan w:val="2"/>
            <w:tcBorders>
              <w:top w:val="single" w:color="auto" w:sz="4" w:space="0"/>
              <w:bottom w:val="single" w:color="auto" w:sz="4" w:space="0"/>
              <w:right w:val="single" w:color="000000" w:sz="4" w:space="0"/>
            </w:tcBorders>
            <w:noWrap w:val="0"/>
            <w:vAlign w:val="center"/>
          </w:tcPr>
          <w:p w14:paraId="2F39AFF7">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default"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8</w:t>
            </w:r>
          </w:p>
        </w:tc>
        <w:tc>
          <w:tcPr>
            <w:tcW w:w="806" w:type="dxa"/>
            <w:gridSpan w:val="2"/>
            <w:tcBorders>
              <w:top w:val="single" w:color="000000" w:sz="4" w:space="0"/>
              <w:left w:val="single" w:color="000000" w:sz="4" w:space="0"/>
              <w:bottom w:val="single" w:color="auto" w:sz="4" w:space="0"/>
            </w:tcBorders>
            <w:noWrap w:val="0"/>
            <w:vAlign w:val="center"/>
          </w:tcPr>
          <w:p w14:paraId="47A1F723">
            <w:pPr>
              <w:tabs>
                <w:tab w:val="left" w:pos="720"/>
              </w:tabs>
              <w:adjustRightInd w:val="0"/>
              <w:snapToGrid w:val="0"/>
              <w:jc w:val="center"/>
              <w:rPr>
                <w:rFonts w:hint="eastAsia"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r>
              <w:rPr>
                <w:rFonts w:hint="eastAsia" w:ascii="仿宋" w:hAnsi="仿宋" w:eastAsia="仿宋" w:cs="仿宋"/>
                <w:kern w:val="0"/>
                <w:sz w:val="24"/>
                <w:szCs w:val="24"/>
                <w:lang w:val="en-US" w:eastAsia="zh-CN"/>
              </w:rPr>
              <w:t>5</w:t>
            </w:r>
          </w:p>
        </w:tc>
      </w:tr>
      <w:tr w14:paraId="219D8B91">
        <w:trPr>
          <w:trHeight w:val="515" w:hRule="atLeast"/>
          <w:jc w:val="center"/>
        </w:trPr>
        <w:tc>
          <w:tcPr>
            <w:tcW w:w="1306" w:type="dxa"/>
            <w:vMerge w:val="continue"/>
            <w:noWrap w:val="0"/>
            <w:vAlign w:val="center"/>
          </w:tcPr>
          <w:p w14:paraId="185E2577">
            <w:pPr>
              <w:adjustRightInd w:val="0"/>
              <w:snapToGrid w:val="0"/>
              <w:spacing w:line="240" w:lineRule="atLeast"/>
              <w:jc w:val="center"/>
              <w:rPr>
                <w:rFonts w:hint="eastAsia" w:ascii="仿宋" w:hAnsi="仿宋" w:eastAsia="仿宋" w:cs="仿宋"/>
                <w:sz w:val="24"/>
                <w:szCs w:val="24"/>
                <w:lang w:eastAsia="zh-TW"/>
              </w:rPr>
            </w:pPr>
          </w:p>
        </w:tc>
        <w:tc>
          <w:tcPr>
            <w:tcW w:w="5001" w:type="dxa"/>
            <w:gridSpan w:val="6"/>
            <w:tcBorders>
              <w:bottom w:val="single" w:color="auto" w:sz="4" w:space="0"/>
              <w:right w:val="single" w:color="000000" w:sz="4" w:space="0"/>
            </w:tcBorders>
            <w:noWrap w:val="0"/>
            <w:vAlign w:val="center"/>
          </w:tcPr>
          <w:p w14:paraId="2E4C2C04">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1185" w:type="dxa"/>
            <w:gridSpan w:val="2"/>
            <w:tcBorders>
              <w:top w:val="single" w:color="auto" w:sz="4" w:space="0"/>
              <w:left w:val="single" w:color="000000" w:sz="4" w:space="0"/>
              <w:bottom w:val="single" w:color="auto" w:sz="4" w:space="0"/>
            </w:tcBorders>
            <w:noWrap w:val="0"/>
            <w:vAlign w:val="center"/>
          </w:tcPr>
          <w:p w14:paraId="7FF53782">
            <w:pPr>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60</w:t>
            </w:r>
          </w:p>
        </w:tc>
        <w:tc>
          <w:tcPr>
            <w:tcW w:w="850" w:type="dxa"/>
            <w:gridSpan w:val="2"/>
            <w:tcBorders>
              <w:top w:val="single" w:color="auto" w:sz="4" w:space="0"/>
              <w:bottom w:val="single" w:color="auto" w:sz="4" w:space="0"/>
              <w:right w:val="single" w:color="000000" w:sz="4" w:space="0"/>
            </w:tcBorders>
            <w:noWrap w:val="0"/>
            <w:vAlign w:val="center"/>
          </w:tcPr>
          <w:p w14:paraId="77030200">
            <w:pPr>
              <w:tabs>
                <w:tab w:val="left" w:pos="720"/>
              </w:tabs>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40</w:t>
            </w:r>
          </w:p>
        </w:tc>
        <w:tc>
          <w:tcPr>
            <w:tcW w:w="806" w:type="dxa"/>
            <w:gridSpan w:val="2"/>
            <w:tcBorders>
              <w:top w:val="single" w:color="000000" w:sz="4" w:space="0"/>
              <w:left w:val="single" w:color="000000" w:sz="4" w:space="0"/>
              <w:bottom w:val="single" w:color="auto" w:sz="4" w:space="0"/>
            </w:tcBorders>
            <w:noWrap w:val="0"/>
            <w:vAlign w:val="center"/>
          </w:tcPr>
          <w:p w14:paraId="0238CE73">
            <w:pPr>
              <w:tabs>
                <w:tab w:val="left" w:pos="720"/>
              </w:tabs>
              <w:adjustRightInd w:val="0"/>
              <w:snapToGrid w:val="0"/>
              <w:jc w:val="center"/>
              <w:rPr>
                <w:rFonts w:hint="default" w:ascii="仿宋" w:hAnsi="仿宋" w:eastAsia="仿宋" w:cs="仿宋"/>
                <w:kern w:val="0"/>
                <w:sz w:val="24"/>
                <w:szCs w:val="24"/>
                <w:lang w:eastAsia="zh-Hans"/>
              </w:rPr>
            </w:pPr>
            <w:r>
              <w:rPr>
                <w:rFonts w:hint="default" w:ascii="仿宋" w:hAnsi="仿宋" w:eastAsia="仿宋" w:cs="仿宋"/>
                <w:kern w:val="0"/>
                <w:sz w:val="24"/>
                <w:szCs w:val="24"/>
                <w:lang w:eastAsia="zh-CN"/>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75</w:t>
            </w:r>
          </w:p>
        </w:tc>
      </w:tr>
      <w:tr w14:paraId="349A0318">
        <w:trPr>
          <w:jc w:val="center"/>
        </w:trPr>
        <w:tc>
          <w:tcPr>
            <w:tcW w:w="1306" w:type="dxa"/>
            <w:noWrap w:val="0"/>
            <w:vAlign w:val="center"/>
          </w:tcPr>
          <w:p w14:paraId="00C02FF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30606EE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842" w:type="dxa"/>
            <w:gridSpan w:val="12"/>
            <w:tcBorders>
              <w:bottom w:val="single" w:color="auto" w:sz="4" w:space="0"/>
            </w:tcBorders>
            <w:noWrap w:val="0"/>
            <w:vAlign w:val="center"/>
          </w:tcPr>
          <w:p w14:paraId="1301FF99">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rPr>
              <w:t>1.自主学习。</w:t>
            </w:r>
            <w:r>
              <w:rPr>
                <w:rFonts w:hint="eastAsia" w:ascii="仿宋" w:hAnsi="仿宋" w:eastAsia="仿宋" w:cs="仿宋"/>
                <w:bCs/>
                <w:sz w:val="24"/>
                <w:szCs w:val="24"/>
                <w:lang w:val="en-US" w:eastAsia="zh-CN"/>
              </w:rPr>
              <w:t>及时课后复习预习，</w:t>
            </w:r>
            <w:r>
              <w:rPr>
                <w:rFonts w:hint="eastAsia" w:ascii="仿宋" w:hAnsi="仿宋" w:eastAsia="仿宋" w:cs="仿宋"/>
                <w:bCs/>
                <w:sz w:val="24"/>
                <w:szCs w:val="24"/>
              </w:rPr>
              <w:t>建议学生</w:t>
            </w:r>
            <w:r>
              <w:rPr>
                <w:rFonts w:hint="eastAsia" w:ascii="仿宋" w:hAnsi="仿宋" w:eastAsia="仿宋" w:cs="仿宋"/>
                <w:bCs/>
                <w:sz w:val="24"/>
                <w:szCs w:val="24"/>
                <w:lang w:val="en-US" w:eastAsia="zh-CN"/>
              </w:rPr>
              <w:t>组织</w:t>
            </w:r>
            <w:r>
              <w:rPr>
                <w:rFonts w:hint="eastAsia" w:ascii="仿宋" w:hAnsi="仿宋" w:eastAsia="仿宋" w:cs="仿宋"/>
                <w:bCs/>
                <w:sz w:val="24"/>
                <w:szCs w:val="24"/>
              </w:rPr>
              <w:t>规划自己的课程学习计划，充分发挥自身的学习能动性。</w:t>
            </w:r>
            <w:r>
              <w:rPr>
                <w:rFonts w:hint="eastAsia" w:ascii="仿宋" w:hAnsi="仿宋" w:eastAsia="仿宋" w:cs="仿宋"/>
                <w:bCs/>
                <w:sz w:val="24"/>
                <w:szCs w:val="24"/>
                <w:lang w:val="en-US" w:eastAsia="zh-CN"/>
              </w:rPr>
              <w:t>可分小组练习。</w:t>
            </w:r>
          </w:p>
          <w:p w14:paraId="292183F3">
            <w:pPr>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2.研究性学习。</w:t>
            </w:r>
            <w:r>
              <w:rPr>
                <w:rFonts w:hint="eastAsia" w:ascii="仿宋" w:hAnsi="仿宋" w:eastAsia="仿宋" w:cs="仿宋"/>
                <w:bCs/>
                <w:color w:val="auto"/>
                <w:sz w:val="24"/>
                <w:szCs w:val="24"/>
              </w:rPr>
              <w:t>鼓励学生针对课程教学内容，尝试理论课结合实践的教学方式，提高学生的学习兴趣，了解我国</w:t>
            </w:r>
            <w:r>
              <w:rPr>
                <w:rFonts w:hint="eastAsia" w:ascii="仿宋" w:hAnsi="仿宋" w:eastAsia="仿宋" w:cs="仿宋"/>
                <w:bCs/>
                <w:color w:val="auto"/>
                <w:sz w:val="24"/>
                <w:szCs w:val="24"/>
                <w:lang w:val="en-US" w:eastAsia="zh-CN"/>
              </w:rPr>
              <w:t>传统</w:t>
            </w:r>
            <w:r>
              <w:rPr>
                <w:rFonts w:hint="eastAsia" w:ascii="仿宋" w:hAnsi="仿宋" w:eastAsia="仿宋" w:cs="仿宋"/>
                <w:bCs/>
                <w:color w:val="auto"/>
                <w:sz w:val="24"/>
                <w:szCs w:val="24"/>
                <w:lang w:val="en-US" w:eastAsia="zh-Hans"/>
              </w:rPr>
              <w:t>优秀的传统</w:t>
            </w:r>
            <w:r>
              <w:rPr>
                <w:rFonts w:hint="eastAsia" w:ascii="仿宋" w:hAnsi="仿宋" w:eastAsia="仿宋" w:cs="仿宋"/>
                <w:bCs/>
                <w:color w:val="auto"/>
                <w:sz w:val="24"/>
                <w:szCs w:val="24"/>
              </w:rPr>
              <w:t>舞蹈</w:t>
            </w:r>
            <w:r>
              <w:rPr>
                <w:rFonts w:hint="eastAsia" w:ascii="仿宋" w:hAnsi="仿宋" w:eastAsia="仿宋" w:cs="仿宋"/>
                <w:bCs/>
                <w:color w:val="auto"/>
                <w:sz w:val="24"/>
                <w:szCs w:val="24"/>
                <w:lang w:val="en-US" w:eastAsia="zh-CN"/>
              </w:rPr>
              <w:t>文化</w:t>
            </w:r>
            <w:r>
              <w:rPr>
                <w:rFonts w:hint="eastAsia" w:ascii="仿宋" w:hAnsi="仿宋" w:eastAsia="仿宋" w:cs="仿宋"/>
                <w:bCs/>
                <w:color w:val="auto"/>
                <w:sz w:val="24"/>
                <w:szCs w:val="24"/>
              </w:rPr>
              <w:t>，开阔学生的视野</w:t>
            </w:r>
            <w:r>
              <w:rPr>
                <w:rFonts w:hint="default" w:ascii="仿宋" w:hAnsi="仿宋" w:eastAsia="仿宋" w:cs="仿宋"/>
                <w:bCs/>
                <w:color w:val="auto"/>
                <w:sz w:val="24"/>
                <w:szCs w:val="24"/>
              </w:rPr>
              <w:t>，</w:t>
            </w:r>
            <w:r>
              <w:rPr>
                <w:rFonts w:hint="eastAsia" w:ascii="仿宋" w:hAnsi="仿宋" w:eastAsia="仿宋" w:cs="仿宋"/>
                <w:bCs/>
                <w:color w:val="auto"/>
                <w:sz w:val="24"/>
                <w:szCs w:val="24"/>
                <w:lang w:val="en-US" w:eastAsia="zh-Hans"/>
              </w:rPr>
              <w:t>培养传承文化的自觉</w:t>
            </w:r>
            <w:r>
              <w:rPr>
                <w:rFonts w:hint="default" w:ascii="仿宋" w:hAnsi="仿宋" w:eastAsia="仿宋" w:cs="仿宋"/>
                <w:bCs/>
                <w:color w:val="auto"/>
                <w:sz w:val="24"/>
                <w:szCs w:val="24"/>
                <w:lang w:eastAsia="zh-Hans"/>
              </w:rPr>
              <w:t>，</w:t>
            </w:r>
            <w:r>
              <w:rPr>
                <w:rFonts w:hint="eastAsia" w:ascii="仿宋" w:hAnsi="仿宋" w:eastAsia="仿宋" w:cs="仿宋"/>
                <w:bCs/>
                <w:color w:val="auto"/>
                <w:sz w:val="24"/>
                <w:szCs w:val="24"/>
                <w:lang w:val="en-US" w:eastAsia="zh-Hans"/>
              </w:rPr>
              <w:t>增强文化自信</w:t>
            </w:r>
            <w:r>
              <w:rPr>
                <w:rFonts w:hint="default" w:ascii="仿宋" w:hAnsi="仿宋" w:eastAsia="仿宋" w:cs="仿宋"/>
                <w:bCs/>
                <w:color w:val="auto"/>
                <w:sz w:val="24"/>
                <w:szCs w:val="24"/>
                <w:lang w:eastAsia="zh-Hans"/>
              </w:rPr>
              <w:t>。</w:t>
            </w:r>
          </w:p>
        </w:tc>
      </w:tr>
      <w:tr w14:paraId="3922D295">
        <w:trPr>
          <w:trHeight w:val="454" w:hRule="atLeast"/>
          <w:jc w:val="center"/>
        </w:trPr>
        <w:tc>
          <w:tcPr>
            <w:tcW w:w="1306" w:type="dxa"/>
            <w:noWrap w:val="0"/>
            <w:vAlign w:val="center"/>
          </w:tcPr>
          <w:p w14:paraId="38C6CD1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4D2AD33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842" w:type="dxa"/>
            <w:gridSpan w:val="12"/>
            <w:noWrap w:val="0"/>
            <w:vAlign w:val="center"/>
          </w:tcPr>
          <w:p w14:paraId="3F33E026">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现代舞</w:t>
            </w:r>
            <w:r>
              <w:rPr>
                <w:rFonts w:hint="eastAsia" w:ascii="仿宋" w:hAnsi="仿宋" w:eastAsia="仿宋" w:cs="仿宋"/>
                <w:kern w:val="0"/>
                <w:sz w:val="24"/>
                <w:szCs w:val="24"/>
              </w:rPr>
              <w:t>》课程目标评分量表见附表。</w:t>
            </w:r>
          </w:p>
        </w:tc>
      </w:tr>
      <w:tr w14:paraId="7AE6398D">
        <w:trPr>
          <w:trHeight w:val="454" w:hRule="atLeast"/>
          <w:jc w:val="center"/>
        </w:trPr>
        <w:tc>
          <w:tcPr>
            <w:tcW w:w="1306" w:type="dxa"/>
            <w:noWrap w:val="0"/>
            <w:vAlign w:val="center"/>
          </w:tcPr>
          <w:p w14:paraId="11765B7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842" w:type="dxa"/>
            <w:gridSpan w:val="12"/>
            <w:noWrap w:val="0"/>
            <w:vAlign w:val="center"/>
          </w:tcPr>
          <w:p w14:paraId="0E003699">
            <w:pPr>
              <w:adjustRightInd w:val="0"/>
              <w:snapToGrid w:val="0"/>
              <w:rPr>
                <w:rFonts w:hint="eastAsia"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03F0D251">
        <w:trPr>
          <w:trHeight w:val="219" w:hRule="atLeast"/>
          <w:jc w:val="center"/>
        </w:trPr>
        <w:tc>
          <w:tcPr>
            <w:tcW w:w="1306" w:type="dxa"/>
            <w:noWrap w:val="0"/>
            <w:vAlign w:val="center"/>
          </w:tcPr>
          <w:p w14:paraId="5E82852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6E72D4D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4050" w:type="dxa"/>
            <w:gridSpan w:val="4"/>
            <w:noWrap w:val="0"/>
            <w:vAlign w:val="center"/>
          </w:tcPr>
          <w:p w14:paraId="3DA26307">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759F51FE">
            <w:pPr>
              <w:widowControl/>
              <w:adjustRightInd w:val="0"/>
              <w:snapToGrid w:val="0"/>
              <w:jc w:val="left"/>
              <w:rPr>
                <w:rFonts w:hint="eastAsia" w:ascii="仿宋" w:hAnsi="仿宋" w:eastAsia="仿宋" w:cs="仿宋"/>
                <w:kern w:val="0"/>
                <w:sz w:val="24"/>
                <w:szCs w:val="24"/>
              </w:rPr>
            </w:pPr>
          </w:p>
          <w:p w14:paraId="25BD77E3">
            <w:pPr>
              <w:widowControl/>
              <w:adjustRightInd w:val="0"/>
              <w:snapToGrid w:val="0"/>
              <w:jc w:val="center"/>
              <w:rPr>
                <w:rFonts w:hint="eastAsia" w:ascii="仿宋" w:hAnsi="仿宋" w:eastAsia="仿宋" w:cs="仿宋"/>
                <w:kern w:val="0"/>
                <w:sz w:val="24"/>
                <w:szCs w:val="24"/>
                <w:lang w:val="en-US" w:eastAsia="zh-CN"/>
              </w:rPr>
            </w:pPr>
            <w:r>
              <w:rPr>
                <w:position w:val="-22"/>
              </w:rPr>
              <w:drawing>
                <wp:anchor distT="0" distB="0" distL="114300" distR="114300" simplePos="0" relativeHeight="251662336" behindDoc="0" locked="0" layoutInCell="1" allowOverlap="1">
                  <wp:simplePos x="0" y="0"/>
                  <wp:positionH relativeFrom="column">
                    <wp:posOffset>909955</wp:posOffset>
                  </wp:positionH>
                  <wp:positionV relativeFrom="paragraph">
                    <wp:posOffset>118110</wp:posOffset>
                  </wp:positionV>
                  <wp:extent cx="724535" cy="347345"/>
                  <wp:effectExtent l="0" t="0" r="12065" b="8255"/>
                  <wp:wrapSquare wrapText="bothSides"/>
                  <wp:docPr id="5" name="图片 6"/>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7"/>
                          <a:stretch>
                            <a:fillRect/>
                          </a:stretch>
                        </pic:blipFill>
                        <pic:spPr>
                          <a:xfrm>
                            <a:off x="0" y="0"/>
                            <a:ext cx="724535" cy="347345"/>
                          </a:xfrm>
                          <a:prstGeom prst="rect">
                            <a:avLst/>
                          </a:prstGeom>
                          <a:noFill/>
                          <a:ln>
                            <a:noFill/>
                          </a:ln>
                        </pic:spPr>
                      </pic:pic>
                    </a:graphicData>
                  </a:graphic>
                </wp:anchor>
              </w:drawing>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p>
          <w:p w14:paraId="3984596B">
            <w:pPr>
              <w:widowControl/>
              <w:adjustRightInd w:val="0"/>
              <w:snapToGrid w:val="0"/>
              <w:jc w:val="center"/>
              <w:rPr>
                <w:rFonts w:hint="eastAsia" w:ascii="仿宋" w:hAnsi="仿宋" w:eastAsia="仿宋" w:cs="仿宋"/>
                <w:kern w:val="0"/>
                <w:sz w:val="24"/>
                <w:szCs w:val="24"/>
                <w:lang w:val="en-US" w:eastAsia="zh-CN"/>
              </w:rPr>
            </w:pPr>
          </w:p>
          <w:p w14:paraId="7E88E658">
            <w:pPr>
              <w:widowControl/>
              <w:adjustRightInd w:val="0"/>
              <w:snapToGrid w:val="0"/>
              <w:jc w:val="center"/>
              <w:rPr>
                <w:rFonts w:hint="eastAsia" w:ascii="仿宋" w:hAnsi="仿宋" w:eastAsia="仿宋" w:cs="仿宋"/>
                <w:kern w:val="0"/>
                <w:sz w:val="24"/>
                <w:szCs w:val="24"/>
                <w:lang w:val="en-US" w:eastAsia="zh-CN"/>
              </w:rPr>
            </w:pPr>
          </w:p>
          <w:p w14:paraId="2D1B6E9B">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年   月   日 </w:t>
            </w:r>
          </w:p>
          <w:p w14:paraId="6603ED66">
            <w:pPr>
              <w:widowControl/>
              <w:adjustRightInd w:val="0"/>
              <w:snapToGrid w:val="0"/>
              <w:jc w:val="right"/>
              <w:rPr>
                <w:rFonts w:hint="eastAsia" w:ascii="仿宋" w:hAnsi="仿宋" w:eastAsia="仿宋" w:cs="仿宋"/>
                <w:kern w:val="0"/>
                <w:sz w:val="24"/>
                <w:szCs w:val="24"/>
              </w:rPr>
            </w:pPr>
          </w:p>
        </w:tc>
        <w:tc>
          <w:tcPr>
            <w:tcW w:w="3792" w:type="dxa"/>
            <w:gridSpan w:val="8"/>
            <w:noWrap w:val="0"/>
            <w:vAlign w:val="center"/>
          </w:tcPr>
          <w:p w14:paraId="7C5A043B">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452E429E">
            <w:pPr>
              <w:widowControl/>
              <w:adjustRightInd w:val="0"/>
              <w:snapToGrid w:val="0"/>
              <w:jc w:val="left"/>
              <w:rPr>
                <w:rFonts w:hint="eastAsia" w:ascii="仿宋" w:hAnsi="仿宋" w:eastAsia="仿宋" w:cs="仿宋"/>
                <w:kern w:val="0"/>
                <w:sz w:val="24"/>
                <w:szCs w:val="24"/>
              </w:rPr>
            </w:pPr>
          </w:p>
          <w:p w14:paraId="2BC9E4E3">
            <w:pPr>
              <w:widowControl/>
              <w:adjustRightInd w:val="0"/>
              <w:snapToGrid w:val="0"/>
              <w:jc w:val="left"/>
              <w:rPr>
                <w:rFonts w:hint="eastAsia" w:ascii="仿宋" w:hAnsi="仿宋" w:eastAsia="仿宋" w:cs="仿宋"/>
                <w:kern w:val="0"/>
                <w:sz w:val="24"/>
                <w:szCs w:val="24"/>
              </w:rPr>
            </w:pPr>
          </w:p>
          <w:p w14:paraId="3E22B4F7">
            <w:pPr>
              <w:widowControl/>
              <w:adjustRightInd w:val="0"/>
              <w:snapToGrid w:val="0"/>
              <w:jc w:val="left"/>
              <w:rPr>
                <w:rFonts w:hint="eastAsia" w:ascii="仿宋" w:hAnsi="仿宋" w:eastAsia="仿宋" w:cs="仿宋"/>
                <w:kern w:val="0"/>
                <w:sz w:val="24"/>
                <w:szCs w:val="24"/>
              </w:rPr>
            </w:pPr>
          </w:p>
          <w:p w14:paraId="1694AA1D">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F2AC2EF">
            <w:pPr>
              <w:widowControl/>
              <w:adjustRightInd w:val="0"/>
              <w:snapToGrid w:val="0"/>
              <w:jc w:val="right"/>
              <w:rPr>
                <w:rFonts w:hint="eastAsia" w:ascii="仿宋" w:hAnsi="仿宋" w:eastAsia="仿宋" w:cs="仿宋"/>
                <w:kern w:val="0"/>
                <w:sz w:val="24"/>
                <w:szCs w:val="24"/>
              </w:rPr>
            </w:pPr>
          </w:p>
          <w:p w14:paraId="7D6AD95D">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3F68320A">
            <w:pPr>
              <w:widowControl/>
              <w:adjustRightInd w:val="0"/>
              <w:snapToGrid w:val="0"/>
              <w:jc w:val="right"/>
              <w:rPr>
                <w:rFonts w:hint="eastAsia" w:ascii="仿宋" w:hAnsi="仿宋" w:eastAsia="仿宋" w:cs="仿宋"/>
                <w:kern w:val="0"/>
                <w:sz w:val="24"/>
                <w:szCs w:val="24"/>
              </w:rPr>
            </w:pPr>
          </w:p>
        </w:tc>
      </w:tr>
    </w:tbl>
    <w:p w14:paraId="1C002C73">
      <w:pPr>
        <w:spacing w:before="120" w:line="276" w:lineRule="auto"/>
        <w:jc w:val="center"/>
        <w:rPr>
          <w:rFonts w:hint="eastAsia" w:ascii="仿宋" w:eastAsia="仿宋" w:cs="仿宋"/>
          <w:b/>
          <w:kern w:val="2"/>
          <w:sz w:val="28"/>
          <w:szCs w:val="28"/>
          <w:lang w:bidi="ar-SA"/>
        </w:rPr>
      </w:pPr>
    </w:p>
    <w:p w14:paraId="1A60D24B">
      <w:pPr>
        <w:spacing w:before="120" w:line="276" w:lineRule="auto"/>
        <w:jc w:val="center"/>
        <w:outlineLvl w:val="0"/>
        <w:rPr>
          <w:rFonts w:hint="eastAsia" w:ascii="仿宋" w:eastAsia="仿宋" w:cs="黑体"/>
          <w:b/>
          <w:kern w:val="2"/>
          <w:sz w:val="28"/>
          <w:szCs w:val="28"/>
          <w:lang w:bidi="ar-SA"/>
        </w:rPr>
      </w:pPr>
      <w:bookmarkStart w:id="114" w:name="_Toc1250640595"/>
      <w:r>
        <w:rPr>
          <w:rFonts w:hint="eastAsia" w:ascii="仿宋" w:eastAsia="仿宋" w:cs="仿宋"/>
          <w:b/>
          <w:kern w:val="2"/>
          <w:sz w:val="28"/>
          <w:szCs w:val="28"/>
          <w:lang w:bidi="ar-SA"/>
        </w:rPr>
        <w:t>附表：《</w:t>
      </w:r>
      <w:r>
        <w:rPr>
          <w:rFonts w:hint="eastAsia" w:ascii="仿宋" w:eastAsia="仿宋" w:cs="仿宋"/>
          <w:b/>
          <w:kern w:val="2"/>
          <w:sz w:val="28"/>
          <w:szCs w:val="28"/>
          <w:lang w:val="en-US" w:eastAsia="zh-CN" w:bidi="ar-SA"/>
        </w:rPr>
        <w:t>现代舞</w:t>
      </w:r>
      <w:r>
        <w:rPr>
          <w:rFonts w:hint="eastAsia" w:ascii="仿宋" w:eastAsia="仿宋" w:cs="仿宋"/>
          <w:b/>
          <w:kern w:val="2"/>
          <w:sz w:val="28"/>
          <w:szCs w:val="28"/>
          <w:lang w:bidi="ar-SA"/>
        </w:rPr>
        <w:t>》课程目标评分量表</w:t>
      </w:r>
      <w:bookmarkEnd w:id="114"/>
    </w:p>
    <w:tbl>
      <w:tblPr>
        <w:tblStyle w:val="9"/>
        <w:tblW w:w="9154" w:type="dxa"/>
        <w:tblInd w:w="80" w:type="dxa"/>
        <w:tblLayout w:type="autofit"/>
        <w:tblCellMar>
          <w:top w:w="0" w:type="dxa"/>
          <w:left w:w="108" w:type="dxa"/>
          <w:bottom w:w="0" w:type="dxa"/>
          <w:right w:w="108" w:type="dxa"/>
        </w:tblCellMar>
      </w:tblPr>
      <w:tblGrid>
        <w:gridCol w:w="1695"/>
        <w:gridCol w:w="1560"/>
        <w:gridCol w:w="1512"/>
        <w:gridCol w:w="1512"/>
        <w:gridCol w:w="1476"/>
        <w:gridCol w:w="1399"/>
      </w:tblGrid>
      <w:tr w14:paraId="7AEF192D">
        <w:trPr>
          <w:trHeight w:val="624" w:hRule="atLeast"/>
        </w:trPr>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9B21AA4">
            <w:pPr>
              <w:tabs>
                <w:tab w:val="left" w:pos="720"/>
              </w:tabs>
              <w:spacing w:line="360" w:lineRule="exact"/>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2FB8178">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66EA1B2E">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249C0B2">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1F7D3183">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0601460">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58AE1422">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55B70A15">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05CC40C5">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14:paraId="5C0EF560">
            <w:pPr>
              <w:tabs>
                <w:tab w:val="left" w:pos="720"/>
              </w:tabs>
              <w:spacing w:line="360" w:lineRule="exact"/>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6FE0EFA0">
            <w:pPr>
              <w:tabs>
                <w:tab w:val="left" w:pos="720"/>
              </w:tabs>
              <w:spacing w:line="360" w:lineRule="exact"/>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7153E645">
        <w:trPr>
          <w:trHeight w:val="624" w:hRule="atLeast"/>
        </w:trPr>
        <w:tc>
          <w:tcPr>
            <w:tcW w:w="1696" w:type="dxa"/>
            <w:tcBorders>
              <w:top w:val="single" w:color="000000" w:sz="4" w:space="0"/>
              <w:left w:val="single" w:color="000000" w:sz="4" w:space="0"/>
              <w:bottom w:val="single" w:color="000000" w:sz="4" w:space="0"/>
              <w:right w:val="single" w:color="000000" w:sz="4" w:space="0"/>
            </w:tcBorders>
            <w:noWrap w:val="0"/>
            <w:vAlign w:val="top"/>
          </w:tcPr>
          <w:p w14:paraId="2E7CB1BF">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课程目标</w:t>
            </w:r>
            <w:r>
              <w:rPr>
                <w:rFonts w:hint="eastAsia" w:ascii="楷体" w:eastAsia="楷体" w:cs="楷体"/>
                <w:bCs/>
                <w:kern w:val="2"/>
                <w:szCs w:val="21"/>
                <w:lang w:val="en-US" w:eastAsia="zh-CN" w:bidi="ar-SA"/>
              </w:rPr>
              <w:t>1.</w:t>
            </w:r>
            <w:r>
              <w:rPr>
                <w:rFonts w:hint="eastAsia" w:ascii="楷体" w:eastAsia="楷体" w:cs="楷体"/>
                <w:bCs/>
                <w:kern w:val="2"/>
                <w:szCs w:val="21"/>
                <w:lang w:bidi="ar-SA"/>
              </w:rPr>
              <w:t>能够掌握</w:t>
            </w:r>
            <w:r>
              <w:rPr>
                <w:rFonts w:hint="eastAsia" w:ascii="楷体" w:eastAsia="楷体" w:cs="楷体"/>
                <w:bCs/>
                <w:kern w:val="2"/>
                <w:szCs w:val="21"/>
                <w:lang w:val="en-US" w:eastAsia="zh-CN" w:bidi="ar-SA"/>
              </w:rPr>
              <w:t>现代舞</w:t>
            </w:r>
            <w:r>
              <w:rPr>
                <w:rFonts w:hint="eastAsia" w:ascii="楷体" w:eastAsia="楷体" w:cs="楷体"/>
                <w:bCs/>
                <w:kern w:val="2"/>
                <w:szCs w:val="21"/>
                <w:lang w:bidi="ar-SA"/>
              </w:rPr>
              <w:t>舞蹈基础理论知识、</w:t>
            </w:r>
            <w:r>
              <w:rPr>
                <w:rFonts w:hint="eastAsia" w:ascii="楷体" w:eastAsia="楷体" w:cs="楷体"/>
                <w:bCs/>
                <w:kern w:val="2"/>
                <w:szCs w:val="21"/>
                <w:lang w:val="en-US" w:eastAsia="zh-CN" w:bidi="ar-SA"/>
              </w:rPr>
              <w:t>现代舞</w:t>
            </w:r>
            <w:r>
              <w:rPr>
                <w:rFonts w:hint="eastAsia" w:ascii="楷体" w:eastAsia="楷体" w:cs="楷体"/>
                <w:bCs/>
                <w:kern w:val="2"/>
                <w:szCs w:val="21"/>
                <w:lang w:bidi="ar-SA"/>
              </w:rPr>
              <w:t>基本术语，能够掌握正确、规范、科学的基本功训练方法，</w:t>
            </w:r>
            <w:r>
              <w:rPr>
                <w:rFonts w:hint="eastAsia" w:ascii="楷体" w:eastAsia="楷体" w:cs="楷体"/>
                <w:bCs/>
                <w:kern w:val="2"/>
                <w:szCs w:val="21"/>
                <w:lang w:val="en-US" w:eastAsia="en-US" w:bidi="ar-SA"/>
              </w:rPr>
              <w:t>培养学生刻苦训练</w:t>
            </w:r>
            <w:r>
              <w:rPr>
                <w:rFonts w:hint="eastAsia" w:ascii="楷体" w:eastAsia="楷体" w:cs="楷体"/>
                <w:bCs/>
                <w:kern w:val="2"/>
                <w:szCs w:val="21"/>
                <w:lang w:bidi="ar-SA"/>
              </w:rPr>
              <w:t>、</w:t>
            </w:r>
            <w:r>
              <w:rPr>
                <w:rFonts w:hint="eastAsia" w:ascii="楷体" w:eastAsia="楷体" w:cs="楷体"/>
                <w:bCs/>
                <w:kern w:val="2"/>
                <w:szCs w:val="21"/>
                <w:lang w:val="en-US" w:eastAsia="en-US" w:bidi="ar-SA"/>
              </w:rPr>
              <w:t>吃苦耐劳的优秀品质</w:t>
            </w:r>
            <w:r>
              <w:rPr>
                <w:rFonts w:hint="eastAsia" w:ascii="楷体" w:eastAsia="楷体" w:cs="楷体"/>
                <w:bCs/>
                <w:kern w:val="2"/>
                <w:szCs w:val="21"/>
                <w:lang w:bidi="ar-SA"/>
              </w:rPr>
              <w:t>。训练身体的协调性与动作美</w:t>
            </w:r>
            <w:r>
              <w:rPr>
                <w:rFonts w:hint="eastAsia" w:ascii="楷体" w:eastAsia="楷体" w:cs="楷体"/>
                <w:bCs/>
                <w:kern w:val="2"/>
                <w:szCs w:val="21"/>
                <w:lang w:eastAsia="zh-CN" w:bidi="ar-SA"/>
              </w:rPr>
              <w:t>。</w:t>
            </w:r>
            <w:r>
              <w:rPr>
                <w:rFonts w:hint="eastAsia" w:ascii="楷体" w:eastAsia="楷体" w:cs="楷体"/>
                <w:bCs/>
                <w:kern w:val="2"/>
                <w:szCs w:val="21"/>
                <w:lang w:val="en-US" w:eastAsia="en-US" w:bidi="ar-SA"/>
              </w:rPr>
              <w:t>提高学生的审美感知力与人文素</w:t>
            </w:r>
            <w:r>
              <w:rPr>
                <w:rFonts w:hint="eastAsia" w:ascii="楷体" w:eastAsia="楷体" w:cs="楷体"/>
                <w:bCs/>
                <w:kern w:val="2"/>
                <w:szCs w:val="21"/>
                <w:lang w:val="en-US" w:eastAsia="zh-CN" w:bidi="ar-SA"/>
              </w:rPr>
              <w:t>养</w:t>
            </w:r>
            <w:r>
              <w:rPr>
                <w:rFonts w:hint="eastAsia" w:ascii="楷体" w:eastAsia="楷体" w:cs="楷体"/>
                <w:bCs/>
                <w:kern w:val="2"/>
                <w:szCs w:val="21"/>
                <w:lang w:val="en-US" w:eastAsia="en-US" w:bidi="ar-SA"/>
              </w:rPr>
              <w:t>目的</w:t>
            </w:r>
            <w:r>
              <w:rPr>
                <w:rFonts w:hint="eastAsia" w:ascii="楷体" w:eastAsia="楷体" w:cs="楷体"/>
                <w:bCs/>
                <w:kern w:val="2"/>
                <w:szCs w:val="21"/>
                <w:lang w:bidi="ar-SA"/>
              </w:rPr>
              <w:t>。</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6A9CE85D">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能够扎实地掌握</w:t>
            </w:r>
            <w:r>
              <w:rPr>
                <w:rFonts w:hint="eastAsia" w:ascii="楷体" w:eastAsia="楷体" w:cs="楷体"/>
                <w:bCs/>
                <w:kern w:val="2"/>
                <w:szCs w:val="21"/>
                <w:lang w:val="en-US" w:eastAsia="zh-CN" w:bidi="ar-SA"/>
              </w:rPr>
              <w:t>现代舞</w:t>
            </w:r>
            <w:r>
              <w:rPr>
                <w:rFonts w:hint="eastAsia" w:ascii="楷体" w:eastAsia="楷体" w:cs="楷体"/>
                <w:bCs/>
                <w:kern w:val="2"/>
                <w:szCs w:val="21"/>
                <w:lang w:bidi="ar-SA"/>
              </w:rPr>
              <w:t>的基本理论知识和基本概念，并能将其熟练准确地运用于具体问题的分析。能够对不良体态有深入的认识，能够辨别正确体态要求</w:t>
            </w:r>
            <w:r>
              <w:rPr>
                <w:rFonts w:hint="eastAsia" w:ascii="楷体" w:eastAsia="楷体" w:cs="楷体"/>
                <w:bCs/>
                <w:kern w:val="2"/>
                <w:szCs w:val="21"/>
                <w:lang w:eastAsia="zh-CN" w:bidi="ar-SA"/>
              </w:rPr>
              <w:t>，</w:t>
            </w:r>
            <w:r>
              <w:rPr>
                <w:rFonts w:hint="eastAsia" w:ascii="楷体" w:eastAsia="楷体" w:cs="楷体"/>
                <w:bCs/>
                <w:kern w:val="2"/>
                <w:szCs w:val="21"/>
                <w:lang w:val="en-US" w:eastAsia="en-US" w:bidi="ar-SA"/>
              </w:rPr>
              <w:t>并</w:t>
            </w:r>
            <w:r>
              <w:rPr>
                <w:rFonts w:hint="eastAsia" w:ascii="楷体" w:eastAsia="楷体" w:cs="楷体"/>
                <w:bCs/>
                <w:kern w:val="2"/>
                <w:szCs w:val="21"/>
                <w:lang w:bidi="ar-SA"/>
              </w:rPr>
              <w:t>能够运用到实际表演与教学中。</w:t>
            </w: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607F67AE">
            <w:pPr>
              <w:spacing w:line="260" w:lineRule="exact"/>
              <w:rPr>
                <w:rFonts w:hint="eastAsia" w:ascii="楷体" w:eastAsia="楷体" w:cs="楷体"/>
                <w:bCs/>
                <w:kern w:val="2"/>
                <w:szCs w:val="21"/>
                <w:lang w:eastAsia="zh-CN" w:bidi="ar-SA"/>
              </w:rPr>
            </w:pPr>
            <w:r>
              <w:rPr>
                <w:rFonts w:hint="eastAsia" w:ascii="楷体" w:eastAsia="楷体" w:cs="楷体"/>
                <w:bCs/>
                <w:kern w:val="2"/>
                <w:szCs w:val="21"/>
                <w:lang w:bidi="ar-SA"/>
              </w:rPr>
              <w:t>能够基本熟练掌握</w:t>
            </w:r>
            <w:r>
              <w:rPr>
                <w:rFonts w:hint="eastAsia" w:ascii="楷体" w:eastAsia="楷体" w:cs="楷体"/>
                <w:bCs/>
                <w:kern w:val="2"/>
                <w:szCs w:val="21"/>
                <w:lang w:val="en-US" w:eastAsia="zh-CN" w:bidi="ar-SA"/>
              </w:rPr>
              <w:t>现代舞</w:t>
            </w:r>
            <w:r>
              <w:rPr>
                <w:rFonts w:hint="eastAsia" w:ascii="楷体" w:eastAsia="楷体" w:cs="楷体"/>
                <w:bCs/>
                <w:kern w:val="2"/>
                <w:szCs w:val="21"/>
                <w:lang w:bidi="ar-SA"/>
              </w:rPr>
              <w:t>的基本理论知识和基本概念，并能将其基本地运用于具体问题的分析。能够对不良体态有</w:t>
            </w:r>
            <w:r>
              <w:rPr>
                <w:rFonts w:hint="eastAsia" w:ascii="楷体" w:eastAsia="楷体" w:cs="楷体"/>
                <w:bCs/>
                <w:kern w:val="2"/>
                <w:szCs w:val="21"/>
                <w:lang w:val="en-US" w:eastAsia="zh-CN" w:bidi="ar-SA"/>
              </w:rPr>
              <w:t>一定</w:t>
            </w:r>
            <w:r>
              <w:rPr>
                <w:rFonts w:hint="eastAsia" w:ascii="楷体" w:eastAsia="楷体" w:cs="楷体"/>
                <w:bCs/>
                <w:kern w:val="2"/>
                <w:szCs w:val="21"/>
                <w:lang w:bidi="ar-SA"/>
              </w:rPr>
              <w:t>的认识，能够辨别正确体态要求</w:t>
            </w:r>
            <w:r>
              <w:rPr>
                <w:rFonts w:hint="eastAsia" w:ascii="楷体" w:eastAsia="楷体" w:cs="楷体"/>
                <w:bCs/>
                <w:kern w:val="2"/>
                <w:szCs w:val="21"/>
                <w:lang w:eastAsia="zh-CN" w:bidi="ar-SA"/>
              </w:rPr>
              <w:t>，</w:t>
            </w:r>
            <w:r>
              <w:rPr>
                <w:rFonts w:hint="eastAsia" w:ascii="楷体" w:eastAsia="楷体" w:cs="楷体"/>
                <w:bCs/>
                <w:kern w:val="2"/>
                <w:szCs w:val="21"/>
                <w:lang w:val="en-US" w:eastAsia="en-US" w:bidi="ar-SA"/>
              </w:rPr>
              <w:t>并</w:t>
            </w:r>
            <w:r>
              <w:rPr>
                <w:rFonts w:hint="eastAsia" w:ascii="楷体" w:eastAsia="楷体" w:cs="楷体"/>
                <w:bCs/>
                <w:kern w:val="2"/>
                <w:szCs w:val="21"/>
                <w:lang w:bidi="ar-SA"/>
              </w:rPr>
              <w:t>能够运用到实际表演与教学中</w:t>
            </w:r>
            <w:r>
              <w:rPr>
                <w:rFonts w:hint="eastAsia" w:ascii="楷体" w:eastAsia="楷体" w:cs="楷体"/>
                <w:bCs/>
                <w:kern w:val="2"/>
                <w:szCs w:val="21"/>
                <w:lang w:eastAsia="zh-CN" w:bidi="ar-SA"/>
              </w:rPr>
              <w:t>。</w:t>
            </w: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0A7D3380">
            <w:pPr>
              <w:spacing w:line="260" w:lineRule="exact"/>
              <w:rPr>
                <w:rFonts w:hint="eastAsia" w:ascii="楷体" w:eastAsia="楷体" w:cs="楷体"/>
                <w:bCs/>
                <w:kern w:val="2"/>
                <w:szCs w:val="21"/>
                <w:lang w:eastAsia="zh-CN" w:bidi="ar-SA"/>
              </w:rPr>
            </w:pPr>
            <w:r>
              <w:rPr>
                <w:rFonts w:hint="eastAsia" w:ascii="楷体" w:eastAsia="楷体" w:cs="楷体"/>
                <w:bCs/>
                <w:kern w:val="2"/>
                <w:szCs w:val="21"/>
                <w:lang w:bidi="ar-SA"/>
              </w:rPr>
              <w:t>能够基本掌握</w:t>
            </w:r>
            <w:r>
              <w:rPr>
                <w:rFonts w:hint="eastAsia" w:ascii="楷体" w:eastAsia="楷体" w:cs="楷体"/>
                <w:bCs/>
                <w:kern w:val="2"/>
                <w:szCs w:val="21"/>
                <w:lang w:val="en-US" w:eastAsia="zh-CN" w:bidi="ar-SA"/>
              </w:rPr>
              <w:t>现代舞</w:t>
            </w:r>
            <w:r>
              <w:rPr>
                <w:rFonts w:hint="eastAsia" w:ascii="楷体" w:eastAsia="楷体" w:cs="楷体"/>
                <w:bCs/>
                <w:kern w:val="2"/>
                <w:szCs w:val="21"/>
                <w:lang w:bidi="ar-SA"/>
              </w:rPr>
              <w:t>基本理论知识和基本概念，并能将其地运用于具体问题的分析。能够基本掌握舞蹈的基本常用术语，并用其进行一定的分析</w:t>
            </w:r>
            <w:r>
              <w:rPr>
                <w:rFonts w:hint="eastAsia" w:ascii="楷体" w:eastAsia="楷体" w:cs="楷体"/>
                <w:bCs/>
                <w:kern w:val="2"/>
                <w:szCs w:val="21"/>
                <w:lang w:val="en-US" w:eastAsia="en-US" w:bidi="ar-SA"/>
              </w:rPr>
              <w:t>并</w:t>
            </w:r>
            <w:r>
              <w:rPr>
                <w:rFonts w:hint="eastAsia" w:ascii="楷体" w:eastAsia="楷体" w:cs="楷体"/>
                <w:bCs/>
                <w:kern w:val="2"/>
                <w:szCs w:val="21"/>
                <w:lang w:bidi="ar-SA"/>
              </w:rPr>
              <w:t>能够运用到实际表演与教学中</w:t>
            </w:r>
            <w:r>
              <w:rPr>
                <w:rFonts w:hint="eastAsia" w:ascii="楷体" w:eastAsia="楷体" w:cs="楷体"/>
                <w:bCs/>
                <w:kern w:val="2"/>
                <w:szCs w:val="21"/>
                <w:lang w:eastAsia="zh-CN" w:bidi="ar-SA"/>
              </w:rPr>
              <w:t>。</w:t>
            </w:r>
          </w:p>
        </w:tc>
        <w:tc>
          <w:tcPr>
            <w:tcW w:w="1476" w:type="dxa"/>
            <w:tcBorders>
              <w:top w:val="single" w:color="000000" w:sz="4" w:space="0"/>
              <w:left w:val="single" w:color="000000" w:sz="4" w:space="0"/>
              <w:bottom w:val="single" w:color="000000" w:sz="4" w:space="0"/>
              <w:right w:val="single" w:color="000000" w:sz="4" w:space="0"/>
            </w:tcBorders>
            <w:noWrap w:val="0"/>
            <w:vAlign w:val="top"/>
          </w:tcPr>
          <w:p w14:paraId="3C7162F2">
            <w:pPr>
              <w:spacing w:line="260" w:lineRule="exact"/>
              <w:rPr>
                <w:rFonts w:hint="eastAsia" w:ascii="楷体" w:eastAsia="楷体" w:cs="楷体"/>
                <w:bCs/>
                <w:kern w:val="2"/>
                <w:szCs w:val="21"/>
                <w:lang w:eastAsia="zh-CN" w:bidi="ar-SA"/>
              </w:rPr>
            </w:pPr>
            <w:r>
              <w:rPr>
                <w:rFonts w:hint="eastAsia" w:ascii="楷体" w:eastAsia="楷体" w:cs="楷体"/>
                <w:bCs/>
                <w:kern w:val="2"/>
                <w:szCs w:val="21"/>
                <w:lang w:bidi="ar-SA"/>
              </w:rPr>
              <w:t>能够基本地掌握部分</w:t>
            </w:r>
            <w:r>
              <w:rPr>
                <w:rFonts w:hint="eastAsia" w:ascii="楷体" w:eastAsia="楷体" w:cs="楷体"/>
                <w:bCs/>
                <w:kern w:val="2"/>
                <w:szCs w:val="21"/>
                <w:lang w:val="en-US" w:eastAsia="zh-CN" w:bidi="ar-SA"/>
              </w:rPr>
              <w:t>现代舞</w:t>
            </w:r>
            <w:r>
              <w:rPr>
                <w:rFonts w:hint="eastAsia" w:ascii="楷体" w:eastAsia="楷体" w:cs="楷体"/>
                <w:bCs/>
                <w:kern w:val="2"/>
                <w:szCs w:val="21"/>
                <w:lang w:bidi="ar-SA"/>
              </w:rPr>
              <w:t>的基本理论知识和基本概念。能够基本地掌握部分舞蹈的基本常用术语，并用其进行部分分析。</w:t>
            </w:r>
            <w:r>
              <w:rPr>
                <w:rFonts w:hint="eastAsia" w:ascii="楷体" w:eastAsia="楷体" w:cs="楷体"/>
                <w:bCs/>
                <w:kern w:val="2"/>
                <w:szCs w:val="21"/>
                <w:lang w:val="en-US" w:eastAsia="en-US" w:bidi="ar-SA"/>
              </w:rPr>
              <w:t>并</w:t>
            </w:r>
            <w:r>
              <w:rPr>
                <w:rFonts w:hint="eastAsia" w:ascii="楷体" w:eastAsia="楷体" w:cs="楷体"/>
                <w:bCs/>
                <w:kern w:val="2"/>
                <w:szCs w:val="21"/>
                <w:lang w:bidi="ar-SA"/>
              </w:rPr>
              <w:t>能够运用到实际表演与教学中</w:t>
            </w:r>
            <w:r>
              <w:rPr>
                <w:rFonts w:hint="eastAsia" w:ascii="楷体" w:eastAsia="楷体" w:cs="楷体"/>
                <w:bCs/>
                <w:kern w:val="2"/>
                <w:szCs w:val="21"/>
                <w:lang w:eastAsia="zh-CN" w:bidi="ar-SA"/>
              </w:rPr>
              <w:t>。</w:t>
            </w:r>
          </w:p>
        </w:tc>
        <w:tc>
          <w:tcPr>
            <w:tcW w:w="1399" w:type="dxa"/>
            <w:tcBorders>
              <w:top w:val="single" w:color="000000" w:sz="4" w:space="0"/>
              <w:left w:val="single" w:color="000000" w:sz="4" w:space="0"/>
              <w:bottom w:val="single" w:color="000000" w:sz="4" w:space="0"/>
              <w:right w:val="single" w:color="000000" w:sz="4" w:space="0"/>
            </w:tcBorders>
            <w:noWrap w:val="0"/>
            <w:vAlign w:val="top"/>
          </w:tcPr>
          <w:p w14:paraId="348E84C9">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未能够掌握</w:t>
            </w:r>
            <w:r>
              <w:rPr>
                <w:rFonts w:hint="eastAsia" w:ascii="楷体" w:eastAsia="楷体" w:cs="楷体"/>
                <w:bCs/>
                <w:kern w:val="2"/>
                <w:szCs w:val="21"/>
                <w:lang w:val="en-US" w:eastAsia="zh-CN" w:bidi="ar-SA"/>
              </w:rPr>
              <w:t>现代舞</w:t>
            </w:r>
            <w:r>
              <w:rPr>
                <w:rFonts w:hint="eastAsia" w:ascii="楷体" w:eastAsia="楷体" w:cs="楷体"/>
                <w:bCs/>
                <w:kern w:val="2"/>
                <w:szCs w:val="21"/>
                <w:lang w:bidi="ar-SA"/>
              </w:rPr>
              <w:t>的基本理论知识和基本概念，并不能将其熟练准确地运用于具体问题的分析。不能掌握舞蹈的基本常用术语并不能用其进行相应分析。</w:t>
            </w:r>
          </w:p>
        </w:tc>
      </w:tr>
      <w:tr w14:paraId="57869A15">
        <w:trPr>
          <w:trHeight w:val="624" w:hRule="atLeast"/>
        </w:trPr>
        <w:tc>
          <w:tcPr>
            <w:tcW w:w="1696" w:type="dxa"/>
            <w:tcBorders>
              <w:top w:val="single" w:color="000000" w:sz="4" w:space="0"/>
              <w:left w:val="single" w:color="000000" w:sz="4" w:space="0"/>
              <w:bottom w:val="single" w:color="000000" w:sz="4" w:space="0"/>
              <w:right w:val="single" w:color="000000" w:sz="4" w:space="0"/>
            </w:tcBorders>
            <w:noWrap w:val="0"/>
            <w:vAlign w:val="top"/>
          </w:tcPr>
          <w:p w14:paraId="57876A80">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课程目标2.</w:t>
            </w:r>
            <w:r>
              <w:rPr>
                <w:rFonts w:hint="eastAsia" w:ascii="楷体" w:eastAsia="楷体" w:cs="楷体"/>
                <w:bCs/>
                <w:kern w:val="2"/>
                <w:szCs w:val="21"/>
                <w:lang w:val="en-US" w:eastAsia="zh-CN" w:bidi="ar-SA"/>
              </w:rPr>
              <w:t>掌握一定的教学能力和组织课外音乐活动，编排节目，指导和训练学生艺术团</w:t>
            </w:r>
            <w:r>
              <w:rPr>
                <w:rFonts w:hint="eastAsia" w:ascii="楷体" w:eastAsia="楷体" w:cs="楷体"/>
                <w:bCs/>
                <w:kern w:val="2"/>
                <w:szCs w:val="21"/>
                <w:lang w:bidi="ar-SA"/>
              </w:rPr>
              <w:t>，</w:t>
            </w:r>
            <w:r>
              <w:rPr>
                <w:rFonts w:hint="eastAsia" w:ascii="楷体" w:eastAsia="楷体" w:cs="楷体"/>
                <w:bCs/>
                <w:kern w:val="2"/>
                <w:szCs w:val="21"/>
                <w:lang w:val="en-US" w:eastAsia="en-US" w:bidi="ar-SA"/>
              </w:rPr>
              <w:t>树立正确的艺术观</w:t>
            </w:r>
            <w:r>
              <w:rPr>
                <w:rFonts w:hint="eastAsia" w:ascii="楷体" w:eastAsia="楷体" w:cs="楷体"/>
                <w:bCs/>
                <w:kern w:val="2"/>
                <w:szCs w:val="21"/>
                <w:lang w:bidi="ar-SA"/>
              </w:rPr>
              <w:t>、</w:t>
            </w:r>
            <w:r>
              <w:rPr>
                <w:rFonts w:hint="eastAsia" w:ascii="楷体" w:eastAsia="楷体" w:cs="楷体"/>
                <w:bCs/>
                <w:kern w:val="2"/>
                <w:szCs w:val="21"/>
                <w:lang w:val="en-US" w:eastAsia="en-US" w:bidi="ar-SA"/>
              </w:rPr>
              <w:t>审美观</w:t>
            </w:r>
            <w:r>
              <w:rPr>
                <w:rFonts w:hint="eastAsia" w:ascii="楷体" w:eastAsia="楷体" w:cs="楷体"/>
                <w:bCs/>
                <w:kern w:val="2"/>
                <w:szCs w:val="21"/>
                <w:lang w:bidi="ar-SA"/>
              </w:rPr>
              <w:t>、</w:t>
            </w:r>
            <w:r>
              <w:rPr>
                <w:rFonts w:hint="eastAsia" w:ascii="楷体" w:eastAsia="楷体" w:cs="楷体"/>
                <w:bCs/>
                <w:kern w:val="2"/>
                <w:szCs w:val="21"/>
                <w:lang w:val="en-US" w:eastAsia="en-US" w:bidi="ar-SA"/>
              </w:rPr>
              <w:t>价值观</w:t>
            </w:r>
            <w:r>
              <w:rPr>
                <w:rFonts w:hint="eastAsia" w:ascii="楷体" w:eastAsia="楷体" w:cs="楷体"/>
                <w:bCs/>
                <w:kern w:val="2"/>
                <w:szCs w:val="21"/>
                <w:lang w:bidi="ar-SA"/>
              </w:rPr>
              <w:t>。</w:t>
            </w:r>
            <w:r>
              <w:rPr>
                <w:rFonts w:hint="eastAsia" w:ascii="楷体" w:eastAsia="楷体" w:cs="楷体"/>
                <w:bCs/>
                <w:kern w:val="2"/>
                <w:szCs w:val="21"/>
                <w:lang w:val="en-US" w:eastAsia="zh-CN" w:bidi="ar-SA"/>
              </w:rPr>
              <w:t>能运用传统音乐舞蹈资源进行课堂教学和开展课外音乐舞蹈活动。</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1C4A7978">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能够用掌握一定的现代舞教学能力和课外活动，编排一些简单的现代舞节目。并运用到相应的音乐课程中，有一定的艺术审美。</w:t>
            </w: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139A51CE">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能够用掌握一定的现代舞教学能力和课外活动，编排一些简单的现代舞组合。并运用到相应的音乐课程中。</w:t>
            </w: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21B4C2A9">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能够用掌握一定的现代舞教学能力，编排一些简单的现代舞组合。并运用到相应的音乐课程中。</w:t>
            </w:r>
          </w:p>
        </w:tc>
        <w:tc>
          <w:tcPr>
            <w:tcW w:w="1476" w:type="dxa"/>
            <w:tcBorders>
              <w:top w:val="single" w:color="000000" w:sz="4" w:space="0"/>
              <w:left w:val="single" w:color="000000" w:sz="4" w:space="0"/>
              <w:bottom w:val="single" w:color="000000" w:sz="4" w:space="0"/>
              <w:right w:val="single" w:color="000000" w:sz="4" w:space="0"/>
            </w:tcBorders>
            <w:noWrap w:val="0"/>
            <w:vAlign w:val="top"/>
          </w:tcPr>
          <w:p w14:paraId="3888F9BD">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基本能学会一定的现代舞教学能力，编排一些简单的现代舞组合。并运用到相应的音乐课程中。</w:t>
            </w:r>
          </w:p>
        </w:tc>
        <w:tc>
          <w:tcPr>
            <w:tcW w:w="1399" w:type="dxa"/>
            <w:tcBorders>
              <w:top w:val="single" w:color="000000" w:sz="4" w:space="0"/>
              <w:left w:val="single" w:color="000000" w:sz="4" w:space="0"/>
              <w:bottom w:val="single" w:color="000000" w:sz="4" w:space="0"/>
              <w:right w:val="single" w:color="000000" w:sz="4" w:space="0"/>
            </w:tcBorders>
            <w:noWrap w:val="0"/>
            <w:vAlign w:val="top"/>
          </w:tcPr>
          <w:p w14:paraId="2C9078B3">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不能学会一定的现代舞教学能力，不能编排一些简单的古典舞组合。不能运用传统音乐舞蹈资源进行课堂教学和开展课外音乐舞蹈活动。</w:t>
            </w:r>
          </w:p>
        </w:tc>
      </w:tr>
      <w:tr w14:paraId="1855340F">
        <w:trPr>
          <w:trHeight w:val="339" w:hRule="atLeast"/>
        </w:trPr>
        <w:tc>
          <w:tcPr>
            <w:tcW w:w="1696" w:type="dxa"/>
            <w:tcBorders>
              <w:top w:val="single" w:color="000000" w:sz="4" w:space="0"/>
              <w:left w:val="single" w:color="000000" w:sz="4" w:space="0"/>
              <w:bottom w:val="single" w:color="000000" w:sz="4" w:space="0"/>
              <w:right w:val="single" w:color="000000" w:sz="4" w:space="0"/>
            </w:tcBorders>
            <w:noWrap w:val="0"/>
            <w:vAlign w:val="top"/>
          </w:tcPr>
          <w:p w14:paraId="65A94F40">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课程目标</w:t>
            </w:r>
            <w:r>
              <w:rPr>
                <w:rFonts w:hint="eastAsia" w:ascii="楷体" w:eastAsia="楷体" w:cs="楷体"/>
                <w:bCs/>
                <w:kern w:val="2"/>
                <w:szCs w:val="21"/>
                <w:lang w:val="en-US" w:eastAsia="zh-CN" w:bidi="ar-SA"/>
              </w:rPr>
              <w:t>3.</w:t>
            </w:r>
            <w:r>
              <w:rPr>
                <w:rFonts w:hint="eastAsia" w:ascii="楷体" w:eastAsia="楷体" w:cs="楷体"/>
                <w:bCs/>
                <w:kern w:val="2"/>
                <w:szCs w:val="21"/>
                <w:lang w:bidi="ar-SA"/>
              </w:rPr>
              <w:t>明确领会舞蹈学科教学综合育人的意义，理解</w:t>
            </w:r>
            <w:r>
              <w:rPr>
                <w:rFonts w:hint="eastAsia" w:ascii="楷体" w:eastAsia="楷体" w:cs="楷体"/>
                <w:bCs/>
                <w:kern w:val="2"/>
                <w:szCs w:val="21"/>
                <w:lang w:val="en-US" w:eastAsia="en-U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val="en-US" w:eastAsia="en-US" w:bidi="ar-SA"/>
              </w:rPr>
              <w:t>初步</w:t>
            </w:r>
            <w:r>
              <w:rPr>
                <w:rFonts w:hint="eastAsia" w:ascii="楷体" w:eastAsia="楷体" w:cs="楷体"/>
                <w:bCs/>
                <w:kern w:val="2"/>
                <w:szCs w:val="21"/>
                <w:lang w:bidi="ar-SA"/>
              </w:rPr>
              <w:t>掌握综合育人的规律和方法，</w:t>
            </w:r>
            <w:r>
              <w:rPr>
                <w:rFonts w:hint="eastAsia" w:ascii="楷体" w:eastAsia="楷体" w:cs="楷体"/>
                <w:bCs/>
                <w:kern w:val="2"/>
                <w:szCs w:val="21"/>
                <w:lang w:val="en-US" w:eastAsia="en-US" w:bidi="ar-SA"/>
              </w:rPr>
              <w:t>能够在民间舞</w:t>
            </w:r>
            <w:r>
              <w:rPr>
                <w:rFonts w:hint="eastAsia" w:ascii="楷体" w:eastAsia="楷体" w:cs="楷体"/>
                <w:bCs/>
                <w:kern w:val="2"/>
                <w:szCs w:val="21"/>
                <w:lang w:bidi="ar-SA"/>
              </w:rPr>
              <w:t>课堂教学</w:t>
            </w:r>
            <w:r>
              <w:rPr>
                <w:rFonts w:hint="eastAsia" w:ascii="楷体" w:eastAsia="楷体" w:cs="楷体"/>
                <w:bCs/>
                <w:kern w:val="2"/>
                <w:szCs w:val="21"/>
                <w:lang w:val="en-US" w:eastAsia="en-US" w:bidi="ar-SA"/>
              </w:rPr>
              <w:t>与舞蹈实践中</w:t>
            </w:r>
            <w:r>
              <w:rPr>
                <w:rFonts w:hint="eastAsia" w:ascii="楷体" w:eastAsia="楷体" w:cs="楷体"/>
                <w:bCs/>
                <w:kern w:val="2"/>
                <w:szCs w:val="21"/>
                <w:lang w:bidi="ar-SA"/>
              </w:rPr>
              <w:t>开展综合育人活动。</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35D8930E">
            <w:pPr>
              <w:spacing w:line="260" w:lineRule="exact"/>
              <w:rPr>
                <w:rFonts w:hint="eastAsia" w:ascii="楷体" w:eastAsia="楷体" w:cs="楷体"/>
                <w:bCs/>
                <w:kern w:val="2"/>
                <w:szCs w:val="21"/>
                <w:lang w:val="en-US" w:eastAsia="zh-CN" w:bidi="ar-SA"/>
              </w:rPr>
            </w:pPr>
            <w:r>
              <w:rPr>
                <w:rFonts w:hint="eastAsia" w:ascii="楷体" w:eastAsia="楷体" w:cs="楷体"/>
                <w:bCs/>
                <w:kern w:val="2"/>
                <w:szCs w:val="21"/>
                <w:lang w:val="en-US" w:eastAsia="zh-CN" w:bidi="ar-SA"/>
              </w:rPr>
              <w:t>能够熟练对教学内容及时地做出反思，及时进行调整，学会对他人的学习情况进行分析评价，提出改进意见。能够熟练从指导中学生学习音乐知识和技能的过程中思考自己如何改进，如何创新，形成初步的研究能力。</w:t>
            </w: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66F74F2E">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能够对教学内容做出反思，进行调整，学会对他人的学习情况进行分析评价，提出改进意见。从指导中学生学习音乐知识和技能的过程中思考自己如何改进，如何创新，形成初步的研究能力。。</w:t>
            </w: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48341414">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能够对教学内容做出反思，进行调整，学会对他人的学习情况进行分析评价，提出改进意见。从指导中学生学习音乐知识和技能的过程中思考自己如何改进，如何创新。</w:t>
            </w:r>
          </w:p>
        </w:tc>
        <w:tc>
          <w:tcPr>
            <w:tcW w:w="1476" w:type="dxa"/>
            <w:tcBorders>
              <w:top w:val="single" w:color="000000" w:sz="4" w:space="0"/>
              <w:left w:val="single" w:color="000000" w:sz="4" w:space="0"/>
              <w:bottom w:val="single" w:color="000000" w:sz="4" w:space="0"/>
              <w:right w:val="single" w:color="000000" w:sz="4" w:space="0"/>
            </w:tcBorders>
            <w:noWrap w:val="0"/>
            <w:vAlign w:val="top"/>
          </w:tcPr>
          <w:p w14:paraId="4C065169">
            <w:pPr>
              <w:spacing w:line="260" w:lineRule="exact"/>
              <w:rPr>
                <w:rFonts w:hint="eastAsia" w:ascii="楷体" w:eastAsia="楷体" w:cs="楷体"/>
                <w:bCs/>
                <w:kern w:val="2"/>
                <w:szCs w:val="21"/>
                <w:lang w:val="en-US" w:eastAsia="en-US" w:bidi="ar-SA"/>
              </w:rPr>
            </w:pPr>
            <w:r>
              <w:rPr>
                <w:rFonts w:hint="eastAsia" w:ascii="楷体" w:eastAsia="楷体" w:cs="楷体"/>
                <w:bCs/>
                <w:kern w:val="2"/>
                <w:szCs w:val="21"/>
                <w:lang w:val="en-US" w:eastAsia="zh-CN" w:bidi="ar-SA"/>
              </w:rPr>
              <w:t>能够对教学内容做出反思，进行调整，学会对他人的学习情况进行分析评价。从指导中学生学习音乐知识和技能的过程中思考自己如何改进，如何创新。</w:t>
            </w:r>
          </w:p>
        </w:tc>
        <w:tc>
          <w:tcPr>
            <w:tcW w:w="1399" w:type="dxa"/>
            <w:tcBorders>
              <w:top w:val="single" w:color="000000" w:sz="4" w:space="0"/>
              <w:left w:val="single" w:color="000000" w:sz="4" w:space="0"/>
              <w:bottom w:val="single" w:color="000000" w:sz="4" w:space="0"/>
              <w:right w:val="single" w:color="000000" w:sz="4" w:space="0"/>
            </w:tcBorders>
            <w:noWrap w:val="0"/>
            <w:vAlign w:val="top"/>
          </w:tcPr>
          <w:p w14:paraId="5BB2B59F">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不能掌握对教学内容做出反思，进行调整，不会从他人的学习情况进行分析评价。不能从指导中学生学习音乐知识和技能的过程中思考自己如何改进，如何创新。</w:t>
            </w:r>
          </w:p>
        </w:tc>
      </w:tr>
    </w:tbl>
    <w:p w14:paraId="58533CC5"/>
    <w:p w14:paraId="44BB36B7">
      <w:pPr>
        <w:jc w:val="center"/>
        <w:rPr>
          <w:rFonts w:hint="eastAsia" w:ascii="方正小标宋简体" w:hAnsi="方正小标宋简体" w:eastAsia="方正小标宋简体" w:cs="方正小标宋简体"/>
          <w:color w:val="000000"/>
          <w:sz w:val="44"/>
          <w:szCs w:val="44"/>
          <w:lang w:bidi="ar-SA"/>
        </w:rPr>
      </w:pPr>
      <w:r>
        <w:rPr>
          <w:b/>
          <w:bCs/>
        </w:rPr>
        <w:br w:type="page"/>
      </w:r>
      <w:r>
        <w:rPr>
          <w:rFonts w:hint="eastAsia" w:ascii="方正小标宋简体" w:hAnsi="方正小标宋简体" w:eastAsia="方正小标宋简体" w:cs="方正小标宋简体"/>
          <w:color w:val="000000"/>
          <w:sz w:val="44"/>
          <w:szCs w:val="44"/>
          <w:lang w:bidi="ar-SA"/>
        </w:rPr>
        <w:t>三明学院音乐学专业（师范类）</w:t>
      </w:r>
    </w:p>
    <w:p w14:paraId="41D839E0">
      <w:pPr>
        <w:pStyle w:val="4"/>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115" w:name="_Toc993056163"/>
      <w:bookmarkStart w:id="116" w:name="_Toc22347511"/>
      <w:bookmarkStart w:id="117" w:name="_Toc1580717714"/>
      <w:bookmarkStart w:id="118" w:name="_Toc52726652"/>
      <w:bookmarkStart w:id="119" w:name="_Toc26351"/>
      <w:bookmarkStart w:id="120" w:name="_Toc22347331"/>
      <w:bookmarkStart w:id="121" w:name="_Toc22347421"/>
      <w:bookmarkStart w:id="122" w:name="_Toc52751209"/>
      <w:bookmarkStart w:id="123" w:name="_Toc52726725"/>
      <w:bookmarkStart w:id="124" w:name="_Toc22347601"/>
      <w:bookmarkStart w:id="125" w:name="_Toc2094026976"/>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古典舞</w:t>
      </w:r>
      <w:r>
        <w:rPr>
          <w:rFonts w:hint="eastAsia" w:ascii="方正小标宋简体" w:hAnsi="方正小标宋简体" w:eastAsia="方正小标宋简体" w:cs="方正小标宋简体"/>
          <w:b w:val="0"/>
          <w:bCs w:val="0"/>
          <w:sz w:val="44"/>
          <w:szCs w:val="44"/>
        </w:rPr>
        <w:t>》课程教学大纲</w:t>
      </w:r>
      <w:bookmarkEnd w:id="115"/>
      <w:bookmarkEnd w:id="116"/>
      <w:bookmarkEnd w:id="117"/>
      <w:bookmarkEnd w:id="118"/>
      <w:bookmarkEnd w:id="119"/>
      <w:bookmarkEnd w:id="120"/>
      <w:bookmarkEnd w:id="121"/>
      <w:bookmarkEnd w:id="122"/>
      <w:bookmarkEnd w:id="123"/>
      <w:bookmarkEnd w:id="124"/>
      <w:bookmarkEnd w:id="125"/>
    </w:p>
    <w:p w14:paraId="03780872">
      <w:pPr>
        <w:rPr>
          <w:rFonts w:hint="eastAsia"/>
        </w:rPr>
      </w:pPr>
    </w:p>
    <w:tbl>
      <w:tblPr>
        <w:tblStyle w:val="9"/>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451"/>
        <w:gridCol w:w="1357"/>
        <w:gridCol w:w="1542"/>
        <w:gridCol w:w="48"/>
        <w:gridCol w:w="1146"/>
        <w:gridCol w:w="46"/>
        <w:gridCol w:w="97"/>
        <w:gridCol w:w="40"/>
        <w:gridCol w:w="1047"/>
        <w:gridCol w:w="59"/>
        <w:gridCol w:w="281"/>
        <w:gridCol w:w="878"/>
        <w:gridCol w:w="299"/>
        <w:gridCol w:w="889"/>
      </w:tblGrid>
      <w:tr w14:paraId="16307020">
        <w:trPr>
          <w:trHeight w:val="454" w:hRule="atLeast"/>
          <w:jc w:val="center"/>
        </w:trPr>
        <w:tc>
          <w:tcPr>
            <w:tcW w:w="791" w:type="pct"/>
            <w:noWrap w:val="0"/>
            <w:vAlign w:val="center"/>
          </w:tcPr>
          <w:p w14:paraId="088B2D2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2307" w:type="pct"/>
            <w:gridSpan w:val="6"/>
            <w:noWrap w:val="0"/>
            <w:vAlign w:val="center"/>
          </w:tcPr>
          <w:p w14:paraId="3BC10E1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古典舞</w:t>
            </w:r>
            <w:r>
              <w:rPr>
                <w:rFonts w:hint="eastAsia" w:ascii="仿宋" w:hAnsi="仿宋" w:eastAsia="仿宋" w:cs="仿宋"/>
                <w:sz w:val="24"/>
                <w:szCs w:val="24"/>
              </w:rPr>
              <w:t>》</w:t>
            </w:r>
          </w:p>
        </w:tc>
        <w:tc>
          <w:tcPr>
            <w:tcW w:w="777" w:type="pct"/>
            <w:gridSpan w:val="4"/>
            <w:noWrap w:val="0"/>
            <w:vAlign w:val="center"/>
          </w:tcPr>
          <w:p w14:paraId="33782E4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课程代码</w:t>
            </w:r>
          </w:p>
        </w:tc>
        <w:tc>
          <w:tcPr>
            <w:tcW w:w="1124" w:type="pct"/>
            <w:gridSpan w:val="3"/>
            <w:noWrap w:val="0"/>
            <w:vAlign w:val="center"/>
          </w:tcPr>
          <w:p w14:paraId="4DB08A5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val="en-US" w:eastAsia="zh-CN"/>
              </w:rPr>
              <w:t>1213401615</w:t>
            </w:r>
          </w:p>
        </w:tc>
      </w:tr>
      <w:tr w14:paraId="2C11842C">
        <w:trPr>
          <w:trHeight w:val="454" w:hRule="atLeast"/>
          <w:jc w:val="center"/>
        </w:trPr>
        <w:tc>
          <w:tcPr>
            <w:tcW w:w="791" w:type="pct"/>
            <w:noWrap w:val="0"/>
            <w:vAlign w:val="center"/>
          </w:tcPr>
          <w:p w14:paraId="7487790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4208" w:type="pct"/>
            <w:gridSpan w:val="13"/>
            <w:noWrap w:val="0"/>
            <w:vAlign w:val="center"/>
          </w:tcPr>
          <w:p w14:paraId="2D9523E7">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r>
              <w:rPr>
                <w:rFonts w:hint="eastAsia" w:ascii="仿宋" w:hAnsi="仿宋" w:eastAsia="仿宋" w:cs="仿宋"/>
                <w:sz w:val="24"/>
                <w:szCs w:val="24"/>
              </w:rPr>
              <w:sym w:font="Wingdings" w:char="00FE"/>
            </w:r>
            <w:r>
              <w:rPr>
                <w:rFonts w:hint="eastAsia" w:ascii="仿宋" w:hAnsi="仿宋" w:eastAsia="仿宋" w:cs="仿宋"/>
                <w:sz w:val="24"/>
                <w:szCs w:val="24"/>
                <w:lang w:val="en-US" w:eastAsia="zh-CN"/>
              </w:rPr>
              <w:t>专业方向课</w:t>
            </w:r>
          </w:p>
          <w:p w14:paraId="05A91E77">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72E2842D">
        <w:trPr>
          <w:trHeight w:val="406" w:hRule="atLeast"/>
          <w:jc w:val="center"/>
        </w:trPr>
        <w:tc>
          <w:tcPr>
            <w:tcW w:w="791" w:type="pct"/>
            <w:noWrap w:val="0"/>
            <w:vAlign w:val="center"/>
          </w:tcPr>
          <w:p w14:paraId="2FA245E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739" w:type="pct"/>
            <w:noWrap w:val="0"/>
            <w:vAlign w:val="center"/>
          </w:tcPr>
          <w:p w14:paraId="1A617D0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5</w:t>
            </w:r>
            <w:r>
              <w:rPr>
                <w:rFonts w:hint="eastAsia" w:ascii="仿宋" w:hAnsi="仿宋" w:eastAsia="仿宋" w:cs="仿宋"/>
                <w:sz w:val="24"/>
                <w:szCs w:val="24"/>
              </w:rPr>
              <w:t>学期</w:t>
            </w:r>
          </w:p>
        </w:tc>
        <w:tc>
          <w:tcPr>
            <w:tcW w:w="866" w:type="pct"/>
            <w:gridSpan w:val="2"/>
            <w:noWrap w:val="0"/>
            <w:vAlign w:val="center"/>
          </w:tcPr>
          <w:p w14:paraId="593C515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724" w:type="pct"/>
            <w:gridSpan w:val="4"/>
            <w:noWrap w:val="0"/>
            <w:vAlign w:val="center"/>
          </w:tcPr>
          <w:p w14:paraId="118B31D0">
            <w:pPr>
              <w:adjustRightInd w:val="0"/>
              <w:snapToGrid w:val="0"/>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3" w:type="pct"/>
            <w:gridSpan w:val="3"/>
            <w:noWrap w:val="0"/>
            <w:vAlign w:val="center"/>
          </w:tcPr>
          <w:p w14:paraId="3B48718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1124" w:type="pct"/>
            <w:gridSpan w:val="3"/>
            <w:noWrap w:val="0"/>
            <w:vAlign w:val="center"/>
          </w:tcPr>
          <w:p w14:paraId="58365B73">
            <w:pPr>
              <w:adjustRightInd w:val="0"/>
              <w:snapToGrid w:val="0"/>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陈捷</w:t>
            </w:r>
          </w:p>
        </w:tc>
      </w:tr>
      <w:tr w14:paraId="2094C53C">
        <w:trPr>
          <w:trHeight w:val="485" w:hRule="atLeast"/>
          <w:jc w:val="center"/>
        </w:trPr>
        <w:tc>
          <w:tcPr>
            <w:tcW w:w="791" w:type="pct"/>
            <w:noWrap w:val="0"/>
            <w:vAlign w:val="center"/>
          </w:tcPr>
          <w:p w14:paraId="006F80D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739" w:type="pct"/>
            <w:noWrap w:val="0"/>
            <w:vAlign w:val="center"/>
          </w:tcPr>
          <w:p w14:paraId="30521052">
            <w:pPr>
              <w:adjustRightInd w:val="0"/>
              <w:snapToGrid w:val="0"/>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866" w:type="pct"/>
            <w:gridSpan w:val="2"/>
            <w:noWrap w:val="0"/>
            <w:vAlign w:val="center"/>
          </w:tcPr>
          <w:p w14:paraId="410E425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724" w:type="pct"/>
            <w:gridSpan w:val="4"/>
            <w:noWrap w:val="0"/>
            <w:vAlign w:val="center"/>
          </w:tcPr>
          <w:p w14:paraId="3831C470">
            <w:pPr>
              <w:adjustRightInd w:val="0"/>
              <w:snapToGrid w:val="0"/>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753" w:type="pct"/>
            <w:gridSpan w:val="3"/>
            <w:tcBorders>
              <w:right w:val="single" w:color="000000" w:sz="4" w:space="0"/>
            </w:tcBorders>
            <w:noWrap w:val="0"/>
            <w:vAlign w:val="center"/>
          </w:tcPr>
          <w:p w14:paraId="73E5FA0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1124" w:type="pct"/>
            <w:gridSpan w:val="3"/>
            <w:tcBorders>
              <w:right w:val="single" w:color="000000" w:sz="4" w:space="0"/>
            </w:tcBorders>
            <w:noWrap w:val="0"/>
            <w:vAlign w:val="center"/>
          </w:tcPr>
          <w:p w14:paraId="47706737">
            <w:pPr>
              <w:adjustRightInd w:val="0"/>
              <w:snapToGrid w:val="0"/>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r>
      <w:tr w14:paraId="5225B925">
        <w:trPr>
          <w:trHeight w:val="454" w:hRule="atLeast"/>
          <w:jc w:val="center"/>
        </w:trPr>
        <w:tc>
          <w:tcPr>
            <w:tcW w:w="791" w:type="pct"/>
            <w:noWrap w:val="0"/>
            <w:vAlign w:val="center"/>
          </w:tcPr>
          <w:p w14:paraId="50ABB5B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4208" w:type="pct"/>
            <w:gridSpan w:val="13"/>
            <w:noWrap w:val="0"/>
            <w:vAlign w:val="center"/>
          </w:tcPr>
          <w:p w14:paraId="02AED4E1">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先修课程：形体舞蹈、民间舞</w:t>
            </w:r>
          </w:p>
          <w:p w14:paraId="12864A8C">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后续课程：现代舞、舞蹈编导、剧目排练</w:t>
            </w:r>
          </w:p>
        </w:tc>
      </w:tr>
      <w:tr w14:paraId="184A0519">
        <w:trPr>
          <w:trHeight w:val="454" w:hRule="atLeast"/>
          <w:jc w:val="center"/>
        </w:trPr>
        <w:tc>
          <w:tcPr>
            <w:tcW w:w="791" w:type="pct"/>
            <w:noWrap w:val="0"/>
            <w:vAlign w:val="center"/>
          </w:tcPr>
          <w:p w14:paraId="08AC5D2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4208" w:type="pct"/>
            <w:gridSpan w:val="13"/>
            <w:noWrap w:val="0"/>
            <w:vAlign w:val="center"/>
          </w:tcPr>
          <w:p w14:paraId="5E8D7F7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620E4FBB">
        <w:trPr>
          <w:jc w:val="center"/>
        </w:trPr>
        <w:tc>
          <w:tcPr>
            <w:tcW w:w="791" w:type="pct"/>
            <w:tcBorders>
              <w:bottom w:val="single" w:color="auto" w:sz="4" w:space="0"/>
            </w:tcBorders>
            <w:noWrap w:val="0"/>
            <w:vAlign w:val="center"/>
          </w:tcPr>
          <w:p w14:paraId="62AC71D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583A47D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4208" w:type="pct"/>
            <w:gridSpan w:val="13"/>
            <w:tcBorders>
              <w:bottom w:val="single" w:color="auto" w:sz="4" w:space="0"/>
            </w:tcBorders>
            <w:noWrap w:val="0"/>
            <w:vAlign w:val="center"/>
          </w:tcPr>
          <w:p w14:paraId="65E0C5C1">
            <w:pPr>
              <w:adjustRightInd w:val="0"/>
              <w:snapToGrid w:val="0"/>
              <w:rPr>
                <w:rFonts w:hint="eastAsia" w:ascii="仿宋" w:hAnsi="仿宋" w:eastAsia="仿宋" w:cs="仿宋"/>
                <w:sz w:val="24"/>
                <w:szCs w:val="24"/>
                <w:lang w:eastAsia="zh-CN"/>
              </w:rPr>
            </w:pPr>
            <w:r>
              <w:rPr>
                <w:rFonts w:hint="default" w:ascii="仿宋" w:hAnsi="仿宋" w:eastAsia="仿宋" w:cs="仿宋"/>
                <w:sz w:val="24"/>
                <w:szCs w:val="24"/>
                <w:lang w:eastAsia="zh-CN"/>
              </w:rPr>
              <w:t>唐满城、金浩著平装</w:t>
            </w:r>
            <w:r>
              <w:rPr>
                <w:rFonts w:hint="eastAsia" w:ascii="仿宋" w:hAnsi="仿宋" w:eastAsia="仿宋" w:cs="仿宋"/>
                <w:sz w:val="24"/>
                <w:szCs w:val="24"/>
                <w:lang w:eastAsia="zh-CN"/>
              </w:rPr>
              <w:t>《</w:t>
            </w:r>
            <w:r>
              <w:rPr>
                <w:rFonts w:hint="default" w:ascii="仿宋" w:hAnsi="仿宋" w:eastAsia="仿宋" w:cs="仿宋"/>
                <w:sz w:val="24"/>
                <w:szCs w:val="24"/>
                <w:lang w:val="en-US" w:eastAsia="zh-CN"/>
              </w:rPr>
              <w:fldChar w:fldCharType="begin"/>
            </w:r>
            <w:r>
              <w:rPr>
                <w:rFonts w:hint="default" w:ascii="仿宋" w:hAnsi="仿宋" w:eastAsia="仿宋" w:cs="仿宋"/>
                <w:sz w:val="24"/>
                <w:szCs w:val="24"/>
                <w:lang w:val="en-US" w:eastAsia="zh-CN"/>
              </w:rPr>
              <w:instrText xml:space="preserve"> HYPERLINK "http://book.kongfz.com/319675/2287349160/" \t "http://www.kongfz.com/topic/1885666/_blank" </w:instrText>
            </w:r>
            <w:r>
              <w:rPr>
                <w:rFonts w:hint="default" w:ascii="仿宋" w:hAnsi="仿宋" w:eastAsia="仿宋" w:cs="仿宋"/>
                <w:sz w:val="24"/>
                <w:szCs w:val="24"/>
                <w:lang w:val="en-US" w:eastAsia="zh-CN"/>
              </w:rPr>
              <w:fldChar w:fldCharType="separate"/>
            </w:r>
            <w:r>
              <w:rPr>
                <w:rFonts w:hint="default" w:ascii="仿宋" w:hAnsi="仿宋" w:eastAsia="仿宋" w:cs="仿宋"/>
                <w:sz w:val="24"/>
                <w:szCs w:val="24"/>
                <w:lang w:eastAsia="zh-CN"/>
              </w:rPr>
              <w:t>中国古典舞身韵教学法</w:t>
            </w:r>
            <w:r>
              <w:rPr>
                <w:rFonts w:hint="default"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w:t>
            </w:r>
            <w:r>
              <w:rPr>
                <w:rFonts w:hint="default" w:ascii="仿宋" w:hAnsi="仿宋" w:eastAsia="仿宋" w:cs="仿宋"/>
                <w:sz w:val="24"/>
                <w:szCs w:val="24"/>
                <w:lang w:eastAsia="zh-CN"/>
              </w:rPr>
              <w:t>上海音乐出版社</w:t>
            </w:r>
            <w:r>
              <w:rPr>
                <w:rFonts w:hint="eastAsia" w:ascii="仿宋" w:hAnsi="仿宋" w:eastAsia="仿宋" w:cs="仿宋"/>
                <w:sz w:val="24"/>
                <w:szCs w:val="24"/>
                <w:lang w:eastAsia="zh-CN"/>
              </w:rPr>
              <w:t>，</w:t>
            </w:r>
            <w:r>
              <w:rPr>
                <w:rFonts w:hint="default" w:ascii="仿宋" w:hAnsi="仿宋" w:eastAsia="仿宋" w:cs="仿宋"/>
                <w:sz w:val="24"/>
                <w:szCs w:val="24"/>
                <w:lang w:eastAsia="zh-CN"/>
              </w:rPr>
              <w:t>2004-01</w:t>
            </w:r>
          </w:p>
        </w:tc>
      </w:tr>
      <w:tr w14:paraId="14CD7410">
        <w:trPr>
          <w:trHeight w:val="1192" w:hRule="atLeast"/>
          <w:jc w:val="center"/>
        </w:trPr>
        <w:tc>
          <w:tcPr>
            <w:tcW w:w="791" w:type="pct"/>
            <w:tcBorders>
              <w:bottom w:val="single" w:color="auto" w:sz="4" w:space="0"/>
            </w:tcBorders>
            <w:noWrap w:val="0"/>
            <w:vAlign w:val="center"/>
          </w:tcPr>
          <w:p w14:paraId="2AE19ED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4083F99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4208" w:type="pct"/>
            <w:gridSpan w:val="13"/>
            <w:tcBorders>
              <w:bottom w:val="single" w:color="auto" w:sz="4" w:space="0"/>
            </w:tcBorders>
            <w:noWrap w:val="0"/>
            <w:vAlign w:val="center"/>
          </w:tcPr>
          <w:p w14:paraId="0A5BD064">
            <w:pPr>
              <w:adjustRightInd w:val="0"/>
              <w:snapToGrid w:val="0"/>
              <w:rPr>
                <w:rFonts w:hint="eastAsia" w:ascii="仿宋" w:hAnsi="仿宋" w:eastAsia="仿宋" w:cs="仿宋"/>
                <w:sz w:val="24"/>
                <w:szCs w:val="24"/>
                <w:lang w:eastAsia="zh-CN"/>
              </w:rPr>
            </w:pPr>
            <w:r>
              <w:rPr>
                <w:rFonts w:hint="default" w:ascii="仿宋" w:hAnsi="仿宋" w:eastAsia="仿宋" w:cs="仿宋"/>
                <w:sz w:val="24"/>
                <w:szCs w:val="24"/>
                <w:lang w:val="en-US" w:eastAsia="zh-CN"/>
              </w:rPr>
              <w:fldChar w:fldCharType="begin"/>
            </w:r>
            <w:r>
              <w:rPr>
                <w:rFonts w:hint="default" w:ascii="仿宋" w:hAnsi="仿宋" w:eastAsia="仿宋" w:cs="仿宋"/>
                <w:sz w:val="24"/>
                <w:szCs w:val="24"/>
                <w:lang w:val="en-US" w:eastAsia="zh-CN"/>
              </w:rPr>
              <w:instrText xml:space="preserve"> HYPERLINK "http://book.kongfz.com/319675/2287349160/" \t "http://www.kongfz.com/topic/1885666/_blank" </w:instrText>
            </w:r>
            <w:r>
              <w:rPr>
                <w:rFonts w:hint="default" w:ascii="仿宋" w:hAnsi="仿宋" w:eastAsia="仿宋" w:cs="仿宋"/>
                <w:sz w:val="24"/>
                <w:szCs w:val="24"/>
                <w:lang w:val="en-US" w:eastAsia="zh-CN"/>
              </w:rPr>
              <w:fldChar w:fldCharType="separate"/>
            </w:r>
            <w:r>
              <w:rPr>
                <w:rFonts w:hint="default"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w:t>
            </w:r>
            <w:r>
              <w:rPr>
                <w:rFonts w:hint="eastAsia" w:ascii="仿宋" w:hAnsi="仿宋" w:eastAsia="仿宋" w:cs="仿宋"/>
                <w:sz w:val="24"/>
                <w:szCs w:val="24"/>
                <w:lang w:eastAsia="zh-CN"/>
              </w:rPr>
              <w:t>北京舞蹈学院附属中等舞蹈学校编《</w:t>
            </w:r>
            <w:r>
              <w:rPr>
                <w:rFonts w:hint="eastAsia" w:ascii="仿宋" w:hAnsi="仿宋" w:eastAsia="仿宋" w:cs="仿宋"/>
                <w:sz w:val="24"/>
                <w:szCs w:val="24"/>
                <w:lang w:val="en-US" w:eastAsia="zh-CN"/>
              </w:rPr>
              <w:t>中</w:t>
            </w:r>
            <w:r>
              <w:rPr>
                <w:rFonts w:hint="eastAsia" w:ascii="仿宋" w:hAnsi="仿宋" w:eastAsia="仿宋" w:cs="仿宋"/>
                <w:sz w:val="24"/>
                <w:szCs w:val="24"/>
                <w:lang w:eastAsia="zh-CN"/>
              </w:rPr>
              <w:t>国古典舞》，文化艺术，2004</w:t>
            </w:r>
            <w:r>
              <w:rPr>
                <w:rFonts w:hint="eastAsia" w:ascii="仿宋" w:hAnsi="仿宋" w:eastAsia="仿宋" w:cs="仿宋"/>
                <w:sz w:val="24"/>
                <w:szCs w:val="24"/>
                <w:lang w:val="en-US" w:eastAsia="zh-Hans"/>
              </w:rPr>
              <w:t>年</w:t>
            </w:r>
            <w:r>
              <w:rPr>
                <w:rFonts w:hint="default" w:ascii="仿宋" w:hAnsi="仿宋" w:eastAsia="仿宋" w:cs="仿宋"/>
                <w:sz w:val="24"/>
                <w:szCs w:val="24"/>
                <w:lang w:eastAsia="zh-Hans"/>
              </w:rPr>
              <w:t>。</w:t>
            </w:r>
          </w:p>
          <w:p w14:paraId="39953D8F">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w:t>
            </w:r>
            <w:r>
              <w:rPr>
                <w:rFonts w:hint="eastAsia" w:ascii="仿宋" w:hAnsi="仿宋" w:eastAsia="仿宋" w:cs="仿宋"/>
                <w:sz w:val="24"/>
                <w:szCs w:val="24"/>
                <w:lang w:eastAsia="zh-CN"/>
              </w:rPr>
              <w:t>隆荫培，徐尔充.欧建平著.舞蹈知识手册[M].上海：上海音乐出版社。</w:t>
            </w:r>
          </w:p>
          <w:p w14:paraId="2E592D12">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default" w:ascii="仿宋" w:hAnsi="仿宋" w:eastAsia="仿宋" w:cs="仿宋"/>
                <w:sz w:val="24"/>
                <w:szCs w:val="24"/>
                <w:lang w:val="en-US" w:eastAsia="zh-CN"/>
              </w:rPr>
              <w:t>.</w:t>
            </w:r>
            <w:r>
              <w:rPr>
                <w:rFonts w:hint="eastAsia" w:ascii="仿宋" w:hAnsi="仿宋" w:eastAsia="仿宋" w:cs="仿宋"/>
                <w:sz w:val="24"/>
                <w:szCs w:val="24"/>
                <w:lang w:eastAsia="zh-CN"/>
              </w:rPr>
              <w:t>隆荫培，徐尔充编.舞蹈艺术概论[M].上海：上海音乐出版社，2001年。</w:t>
            </w:r>
          </w:p>
        </w:tc>
      </w:tr>
      <w:tr w14:paraId="6C2FBBE6">
        <w:trPr>
          <w:jc w:val="center"/>
        </w:trPr>
        <w:tc>
          <w:tcPr>
            <w:tcW w:w="791" w:type="pct"/>
            <w:tcBorders>
              <w:bottom w:val="single" w:color="auto" w:sz="4" w:space="0"/>
            </w:tcBorders>
            <w:noWrap w:val="0"/>
            <w:vAlign w:val="center"/>
          </w:tcPr>
          <w:p w14:paraId="2B9113D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6448487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4208" w:type="pct"/>
            <w:gridSpan w:val="13"/>
            <w:tcBorders>
              <w:bottom w:val="single" w:color="auto" w:sz="4" w:space="0"/>
            </w:tcBorders>
            <w:noWrap w:val="0"/>
            <w:vAlign w:val="center"/>
          </w:tcPr>
          <w:p w14:paraId="7786BC75">
            <w:pPr>
              <w:adjustRightInd w:val="0"/>
              <w:snapToGrid w:val="0"/>
              <w:rPr>
                <w:rFonts w:hint="eastAsia" w:ascii="仿宋" w:hAnsi="仿宋" w:eastAsia="仿宋" w:cs="仿宋"/>
                <w:kern w:val="0"/>
                <w:sz w:val="24"/>
                <w:szCs w:val="24"/>
              </w:rPr>
            </w:pPr>
            <w:r>
              <w:rPr>
                <w:rFonts w:hint="eastAsia" w:ascii="仿宋" w:hAnsi="仿宋" w:eastAsia="仿宋" w:cs="仿宋"/>
                <w:sz w:val="24"/>
                <w:szCs w:val="24"/>
                <w:lang w:eastAsia="zh-CN"/>
              </w:rPr>
              <w:t>教学</w:t>
            </w:r>
            <w:r>
              <w:rPr>
                <w:rFonts w:hint="eastAsia" w:ascii="仿宋" w:hAnsi="仿宋" w:eastAsia="仿宋" w:cs="仿宋"/>
                <w:sz w:val="24"/>
                <w:szCs w:val="24"/>
                <w:lang w:val="en-US" w:eastAsia="zh-CN"/>
              </w:rPr>
              <w:t>相关视频和教学</w:t>
            </w:r>
            <w:r>
              <w:rPr>
                <w:rFonts w:hint="eastAsia" w:ascii="仿宋" w:hAnsi="仿宋" w:eastAsia="仿宋" w:cs="仿宋"/>
                <w:sz w:val="24"/>
                <w:szCs w:val="24"/>
                <w:lang w:eastAsia="zh-CN"/>
              </w:rPr>
              <w:t>大纲、授课计划、考核方法、电子教材、音频、阅读资料、网络文献、</w:t>
            </w:r>
            <w:r>
              <w:rPr>
                <w:rFonts w:hint="eastAsia" w:ascii="仿宋" w:hAnsi="仿宋" w:eastAsia="仿宋" w:cs="仿宋"/>
                <w:sz w:val="24"/>
                <w:szCs w:val="24"/>
                <w:lang w:val="en-US" w:eastAsia="zh-CN"/>
              </w:rPr>
              <w:t>各大</w:t>
            </w:r>
            <w:r>
              <w:rPr>
                <w:rFonts w:hint="eastAsia" w:ascii="仿宋" w:hAnsi="仿宋" w:eastAsia="仿宋" w:cs="仿宋"/>
                <w:sz w:val="24"/>
                <w:szCs w:val="24"/>
                <w:lang w:eastAsia="zh-CN"/>
              </w:rPr>
              <w:t>链接网址</w:t>
            </w:r>
            <w:r>
              <w:rPr>
                <w:rFonts w:hint="eastAsia" w:ascii="仿宋" w:hAnsi="仿宋" w:eastAsia="仿宋" w:cs="仿宋"/>
                <w:sz w:val="24"/>
                <w:szCs w:val="24"/>
                <w:lang w:val="en-US" w:eastAsia="zh-CN"/>
              </w:rPr>
              <w:t>相关</w:t>
            </w:r>
            <w:r>
              <w:rPr>
                <w:rFonts w:hint="eastAsia" w:ascii="仿宋" w:hAnsi="仿宋" w:eastAsia="仿宋" w:cs="仿宋"/>
                <w:sz w:val="24"/>
                <w:szCs w:val="24"/>
                <w:lang w:eastAsia="zh-CN"/>
              </w:rPr>
              <w:t>教学资源。</w:t>
            </w:r>
          </w:p>
        </w:tc>
      </w:tr>
      <w:tr w14:paraId="06637739">
        <w:trPr>
          <w:trHeight w:val="1685" w:hRule="atLeast"/>
          <w:jc w:val="center"/>
        </w:trPr>
        <w:tc>
          <w:tcPr>
            <w:tcW w:w="791" w:type="pct"/>
            <w:shd w:val="clear" w:color="auto" w:fill="FFFFFF"/>
            <w:noWrap w:val="0"/>
            <w:vAlign w:val="center"/>
          </w:tcPr>
          <w:p w14:paraId="6A0CE38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59F0DE4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0911809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4208" w:type="pct"/>
            <w:gridSpan w:val="13"/>
            <w:tcBorders>
              <w:bottom w:val="single" w:color="auto" w:sz="4" w:space="0"/>
            </w:tcBorders>
            <w:shd w:val="clear" w:color="auto" w:fill="FFFFFF"/>
            <w:noWrap w:val="0"/>
            <w:vAlign w:val="center"/>
          </w:tcPr>
          <w:p w14:paraId="5E4F09B1">
            <w:pPr>
              <w:adjustRightInd w:val="0"/>
              <w:snapToGrid w:val="0"/>
              <w:spacing w:line="240" w:lineRule="atLeast"/>
              <w:jc w:val="left"/>
              <w:rPr>
                <w:rFonts w:ascii="仿宋" w:hAnsi="仿宋" w:eastAsia="仿宋" w:cs="仿宋"/>
                <w:kern w:val="0"/>
                <w:sz w:val="24"/>
                <w:szCs w:val="24"/>
              </w:rPr>
            </w:pPr>
            <w:r>
              <w:rPr>
                <w:rFonts w:hint="eastAsia" w:ascii="仿宋" w:hAnsi="仿宋" w:eastAsia="仿宋" w:cs="仿宋"/>
                <w:sz w:val="24"/>
                <w:szCs w:val="24"/>
                <w:lang w:eastAsia="zh-CN"/>
              </w:rPr>
              <w:t>本课程是普通高等学校音乐学本科专业</w:t>
            </w:r>
            <w:r>
              <w:rPr>
                <w:rFonts w:hint="eastAsia" w:ascii="仿宋" w:hAnsi="仿宋" w:eastAsia="仿宋" w:cs="仿宋"/>
                <w:sz w:val="24"/>
                <w:szCs w:val="24"/>
                <w:lang w:val="en-US" w:eastAsia="zh-CN"/>
              </w:rPr>
              <w:t>舞蹈方向</w:t>
            </w:r>
            <w:r>
              <w:rPr>
                <w:rFonts w:hint="eastAsia" w:ascii="仿宋" w:hAnsi="仿宋" w:eastAsia="仿宋" w:cs="仿宋"/>
                <w:sz w:val="24"/>
                <w:szCs w:val="24"/>
                <w:lang w:eastAsia="zh-CN"/>
              </w:rPr>
              <w:t>专业必修课程，是培养学生从事音乐教育、</w:t>
            </w:r>
            <w:r>
              <w:rPr>
                <w:rFonts w:hint="eastAsia" w:ascii="仿宋" w:hAnsi="仿宋" w:eastAsia="仿宋" w:cs="仿宋"/>
                <w:sz w:val="24"/>
                <w:szCs w:val="24"/>
                <w:lang w:val="en-US" w:eastAsia="zh-CN"/>
              </w:rPr>
              <w:t>音乐表演</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舞蹈</w:t>
            </w:r>
            <w:r>
              <w:rPr>
                <w:rFonts w:hint="eastAsia" w:ascii="仿宋" w:hAnsi="仿宋" w:eastAsia="仿宋" w:cs="仿宋"/>
                <w:sz w:val="24"/>
                <w:szCs w:val="24"/>
                <w:lang w:eastAsia="zh-CN"/>
              </w:rPr>
              <w:t>艺术相关工作基本能力的一门课程，是培养学生艺术综合素养的重要途径，对于</w:t>
            </w:r>
            <w:r>
              <w:rPr>
                <w:rFonts w:hint="eastAsia" w:ascii="仿宋" w:hAnsi="仿宋" w:eastAsia="仿宋" w:cs="仿宋"/>
                <w:sz w:val="24"/>
                <w:szCs w:val="24"/>
                <w:lang w:val="en-US" w:eastAsia="zh-CN"/>
              </w:rPr>
              <w:t>学生认识自我身体</w:t>
            </w:r>
            <w:r>
              <w:rPr>
                <w:rFonts w:hint="eastAsia" w:ascii="仿宋" w:hAnsi="仿宋" w:eastAsia="仿宋" w:cs="仿宋"/>
                <w:sz w:val="24"/>
                <w:szCs w:val="24"/>
                <w:lang w:eastAsia="zh-CN"/>
              </w:rPr>
              <w:t>、展现个人</w:t>
            </w:r>
            <w:r>
              <w:rPr>
                <w:rFonts w:hint="eastAsia" w:ascii="仿宋" w:hAnsi="仿宋" w:eastAsia="仿宋" w:cs="仿宋"/>
                <w:sz w:val="24"/>
                <w:szCs w:val="24"/>
                <w:lang w:val="en-US" w:eastAsia="zh-CN"/>
              </w:rPr>
              <w:t>综合的素质</w:t>
            </w:r>
            <w:r>
              <w:rPr>
                <w:rFonts w:hint="eastAsia" w:ascii="仿宋" w:hAnsi="仿宋" w:eastAsia="仿宋" w:cs="仿宋"/>
                <w:sz w:val="24"/>
                <w:szCs w:val="24"/>
                <w:lang w:eastAsia="zh-CN"/>
              </w:rPr>
              <w:t>具有重要作用。</w:t>
            </w:r>
          </w:p>
        </w:tc>
      </w:tr>
      <w:tr w14:paraId="294ABDAA">
        <w:trPr>
          <w:trHeight w:val="3639" w:hRule="atLeast"/>
          <w:jc w:val="center"/>
        </w:trPr>
        <w:tc>
          <w:tcPr>
            <w:tcW w:w="791" w:type="pct"/>
            <w:vMerge w:val="restart"/>
            <w:shd w:val="clear" w:color="auto" w:fill="FFFFFF"/>
            <w:noWrap w:val="0"/>
            <w:vAlign w:val="center"/>
          </w:tcPr>
          <w:p w14:paraId="163E56F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42C0BBC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4208" w:type="pct"/>
            <w:gridSpan w:val="13"/>
            <w:tcBorders>
              <w:bottom w:val="single" w:color="auto" w:sz="4" w:space="0"/>
            </w:tcBorders>
            <w:shd w:val="clear" w:color="auto" w:fill="FFFFFF"/>
            <w:noWrap w:val="0"/>
            <w:vAlign w:val="center"/>
          </w:tcPr>
          <w:p w14:paraId="0B7570AB">
            <w:pPr>
              <w:adjustRightInd w:val="0"/>
              <w:snapToGrid w:val="0"/>
              <w:spacing w:line="240" w:lineRule="atLeas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通过本课程的学习，学生具备如下知识、能力及情感态度价值观：</w:t>
            </w:r>
          </w:p>
          <w:p w14:paraId="2A14C6D5">
            <w:pPr>
              <w:adjustRightInd w:val="0"/>
              <w:snapToGrid w:val="0"/>
              <w:spacing w:line="240" w:lineRule="atLeas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课程目标1.能够掌握中国古典舞舞蹈基础理论知识、古典舞身韵基本术语</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能够掌握正确、规范、科学的基本功训练方法</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Hans"/>
              </w:rPr>
              <w:t>培养刻苦训练</w:t>
            </w:r>
            <w:r>
              <w:rPr>
                <w:rFonts w:hint="default" w:ascii="仿宋" w:hAnsi="仿宋" w:eastAsia="仿宋" w:cs="仿宋"/>
                <w:sz w:val="24"/>
                <w:szCs w:val="24"/>
                <w:lang w:val="en-US" w:eastAsia="zh-Hans"/>
              </w:rPr>
              <w:t>、</w:t>
            </w:r>
            <w:r>
              <w:rPr>
                <w:rFonts w:hint="eastAsia" w:ascii="仿宋" w:hAnsi="仿宋" w:eastAsia="仿宋" w:cs="仿宋"/>
                <w:sz w:val="24"/>
                <w:szCs w:val="24"/>
                <w:lang w:val="en-US" w:eastAsia="zh-Hans"/>
              </w:rPr>
              <w:t>吃苦耐劳的优秀品质</w:t>
            </w:r>
            <w:r>
              <w:rPr>
                <w:rFonts w:hint="default" w:ascii="仿宋" w:hAnsi="仿宋" w:eastAsia="仿宋" w:cs="仿宋"/>
                <w:sz w:val="24"/>
                <w:szCs w:val="24"/>
                <w:lang w:val="en-US" w:eastAsia="zh-Hans"/>
              </w:rPr>
              <w:t>；</w:t>
            </w:r>
            <w:r>
              <w:rPr>
                <w:rFonts w:hint="eastAsia" w:ascii="仿宋" w:hAnsi="仿宋" w:eastAsia="仿宋" w:cs="仿宋"/>
                <w:sz w:val="24"/>
                <w:szCs w:val="24"/>
                <w:lang w:val="en-US" w:eastAsia="zh-CN"/>
              </w:rPr>
              <w:t>纠正不良体态、塑造正确挺拔的身姿体态，训练身体的协调性与动作美</w:t>
            </w:r>
            <w:r>
              <w:rPr>
                <w:rFonts w:hint="default" w:ascii="仿宋" w:hAnsi="仿宋" w:eastAsia="仿宋" w:cs="仿宋"/>
                <w:sz w:val="24"/>
                <w:szCs w:val="24"/>
                <w:lang w:val="en-US" w:eastAsia="zh-Hans"/>
              </w:rPr>
              <w:t>，</w:t>
            </w:r>
            <w:r>
              <w:rPr>
                <w:rFonts w:hint="eastAsia" w:ascii="仿宋" w:hAnsi="仿宋" w:eastAsia="仿宋" w:cs="仿宋"/>
                <w:sz w:val="24"/>
                <w:szCs w:val="24"/>
                <w:lang w:val="en-US" w:eastAsia="zh-Hans"/>
              </w:rPr>
              <w:t>并</w:t>
            </w:r>
            <w:r>
              <w:rPr>
                <w:rFonts w:hint="eastAsia" w:ascii="仿宋" w:hAnsi="仿宋" w:eastAsia="仿宋" w:cs="仿宋"/>
                <w:sz w:val="24"/>
                <w:szCs w:val="24"/>
                <w:lang w:val="en-US" w:eastAsia="zh-CN"/>
              </w:rPr>
              <w:t>能够运用到实际表演与教学中。（支撑毕业要求</w:t>
            </w:r>
            <w:r>
              <w:rPr>
                <w:rFonts w:hint="default" w:ascii="仿宋" w:hAnsi="仿宋" w:eastAsia="仿宋" w:cs="仿宋"/>
                <w:sz w:val="24"/>
                <w:szCs w:val="24"/>
                <w:lang w:val="en-US" w:eastAsia="zh-CN"/>
              </w:rPr>
              <w:t>3.1</w:t>
            </w:r>
            <w:r>
              <w:rPr>
                <w:rFonts w:hint="eastAsia" w:ascii="仿宋" w:hAnsi="仿宋" w:eastAsia="仿宋" w:cs="仿宋"/>
                <w:sz w:val="24"/>
                <w:szCs w:val="24"/>
                <w:lang w:val="en-US" w:eastAsia="zh-CN"/>
              </w:rPr>
              <w:t>）</w:t>
            </w:r>
          </w:p>
          <w:p w14:paraId="7E67EDE1">
            <w:pPr>
              <w:adjustRightInd w:val="0"/>
              <w:snapToGrid w:val="0"/>
              <w:spacing w:line="240" w:lineRule="atLeas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课程目标</w:t>
            </w: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.掌握一定的教学能力和</w:t>
            </w:r>
            <w:r>
              <w:rPr>
                <w:rFonts w:hint="eastAsia" w:ascii="仿宋" w:hAnsi="仿宋" w:eastAsia="仿宋" w:cs="仿宋"/>
                <w:sz w:val="24"/>
                <w:szCs w:val="24"/>
                <w:lang w:val="en-US" w:eastAsia="zh-Hans"/>
              </w:rPr>
              <w:t>具备</w:t>
            </w:r>
            <w:r>
              <w:rPr>
                <w:rFonts w:hint="eastAsia" w:ascii="仿宋" w:hAnsi="仿宋" w:eastAsia="仿宋" w:cs="仿宋"/>
                <w:sz w:val="24"/>
                <w:szCs w:val="24"/>
                <w:lang w:val="en-US" w:eastAsia="zh-CN"/>
              </w:rPr>
              <w:t>组织课外音乐活动，排一些简单节目，指导和训练学生艺术团</w:t>
            </w:r>
            <w:r>
              <w:rPr>
                <w:rFonts w:hint="eastAsia" w:ascii="仿宋" w:hAnsi="仿宋" w:eastAsia="仿宋" w:cs="仿宋"/>
                <w:sz w:val="24"/>
                <w:szCs w:val="24"/>
                <w:lang w:val="en-US" w:eastAsia="zh-Hans"/>
              </w:rPr>
              <w:t>的基本能力</w:t>
            </w:r>
            <w:r>
              <w:rPr>
                <w:rFonts w:hint="default" w:ascii="仿宋" w:hAnsi="仿宋" w:eastAsia="仿宋" w:cs="仿宋"/>
                <w:sz w:val="24"/>
                <w:szCs w:val="24"/>
                <w:lang w:val="en-US" w:eastAsia="zh-Hans"/>
              </w:rPr>
              <w:t>；</w:t>
            </w:r>
            <w:r>
              <w:rPr>
                <w:rFonts w:hint="eastAsia" w:ascii="仿宋" w:hAnsi="仿宋" w:eastAsia="仿宋" w:cs="仿宋"/>
                <w:sz w:val="24"/>
                <w:szCs w:val="24"/>
                <w:lang w:val="en-US" w:eastAsia="zh-Hans"/>
              </w:rPr>
              <w:t>树立正确的艺术观</w:t>
            </w:r>
            <w:r>
              <w:rPr>
                <w:rFonts w:hint="default" w:ascii="仿宋" w:hAnsi="仿宋" w:eastAsia="仿宋" w:cs="仿宋"/>
                <w:sz w:val="24"/>
                <w:szCs w:val="24"/>
                <w:lang w:val="en-US" w:eastAsia="zh-Hans"/>
              </w:rPr>
              <w:t>、</w:t>
            </w:r>
            <w:r>
              <w:rPr>
                <w:rFonts w:hint="eastAsia" w:ascii="仿宋" w:hAnsi="仿宋" w:eastAsia="仿宋" w:cs="仿宋"/>
                <w:sz w:val="24"/>
                <w:szCs w:val="24"/>
                <w:lang w:val="en-US" w:eastAsia="zh-Hans"/>
              </w:rPr>
              <w:t>审美观</w:t>
            </w:r>
            <w:r>
              <w:rPr>
                <w:rFonts w:hint="default" w:ascii="仿宋" w:hAnsi="仿宋" w:eastAsia="仿宋" w:cs="仿宋"/>
                <w:sz w:val="24"/>
                <w:szCs w:val="24"/>
                <w:lang w:val="en-US" w:eastAsia="zh-Hans"/>
              </w:rPr>
              <w:t>、</w:t>
            </w:r>
            <w:r>
              <w:rPr>
                <w:rFonts w:hint="eastAsia" w:ascii="仿宋" w:hAnsi="仿宋" w:eastAsia="仿宋" w:cs="仿宋"/>
                <w:sz w:val="24"/>
                <w:szCs w:val="24"/>
                <w:lang w:val="en-US" w:eastAsia="zh-Hans"/>
              </w:rPr>
              <w:t>价值观</w:t>
            </w:r>
            <w:r>
              <w:rPr>
                <w:rFonts w:hint="default" w:ascii="仿宋" w:hAnsi="仿宋" w:eastAsia="仿宋" w:cs="仿宋"/>
                <w:sz w:val="24"/>
                <w:szCs w:val="24"/>
                <w:lang w:val="en-US" w:eastAsia="zh-Hans"/>
              </w:rPr>
              <w:t>；</w:t>
            </w:r>
            <w:r>
              <w:rPr>
                <w:rFonts w:hint="eastAsia" w:ascii="仿宋" w:hAnsi="仿宋" w:eastAsia="仿宋" w:cs="仿宋"/>
                <w:sz w:val="24"/>
                <w:szCs w:val="24"/>
                <w:lang w:val="en-US" w:eastAsia="zh-CN"/>
              </w:rPr>
              <w:t>能运用</w:t>
            </w:r>
            <w:r>
              <w:rPr>
                <w:rFonts w:hint="eastAsia" w:ascii="仿宋" w:hAnsi="仿宋" w:eastAsia="仿宋" w:cs="仿宋"/>
                <w:sz w:val="24"/>
                <w:szCs w:val="24"/>
                <w:lang w:val="en-US" w:eastAsia="zh-Hans"/>
              </w:rPr>
              <w:t>古典舞</w:t>
            </w:r>
            <w:r>
              <w:rPr>
                <w:rFonts w:hint="eastAsia" w:ascii="仿宋" w:hAnsi="仿宋" w:eastAsia="仿宋" w:cs="仿宋"/>
                <w:sz w:val="24"/>
                <w:szCs w:val="24"/>
                <w:lang w:val="en-US" w:eastAsia="zh-CN"/>
              </w:rPr>
              <w:t>舞蹈资源进行课堂教学和开展课外音乐舞蹈活动。</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支撑毕业要求</w:t>
            </w:r>
            <w:r>
              <w:rPr>
                <w:rFonts w:hint="default" w:ascii="仿宋" w:hAnsi="仿宋" w:eastAsia="仿宋" w:cs="仿宋"/>
                <w:sz w:val="24"/>
                <w:szCs w:val="24"/>
                <w:lang w:val="en-US" w:eastAsia="zh-CN"/>
              </w:rPr>
              <w:t xml:space="preserve"> 4.3</w:t>
            </w:r>
            <w:r>
              <w:rPr>
                <w:rFonts w:hint="eastAsia" w:ascii="仿宋" w:hAnsi="仿宋" w:eastAsia="仿宋" w:cs="仿宋"/>
                <w:sz w:val="24"/>
                <w:szCs w:val="24"/>
                <w:lang w:val="en-US" w:eastAsia="zh-CN"/>
              </w:rPr>
              <w:t xml:space="preserve"> ）</w:t>
            </w:r>
          </w:p>
          <w:p w14:paraId="58089983">
            <w:pPr>
              <w:adjustRightInd w:val="0"/>
              <w:snapToGrid w:val="0"/>
              <w:spacing w:line="240" w:lineRule="atLeast"/>
              <w:jc w:val="left"/>
              <w:rPr>
                <w:rFonts w:hint="eastAsia" w:ascii="仿宋" w:hAnsi="仿宋" w:eastAsia="仿宋" w:cs="仿宋"/>
                <w:color w:val="auto"/>
                <w:sz w:val="24"/>
                <w:szCs w:val="24"/>
              </w:rPr>
            </w:pPr>
            <w:r>
              <w:rPr>
                <w:rFonts w:hint="eastAsia" w:ascii="仿宋" w:hAnsi="仿宋" w:eastAsia="仿宋" w:cs="仿宋"/>
                <w:sz w:val="24"/>
                <w:szCs w:val="24"/>
                <w:lang w:val="en-US" w:eastAsia="zh-CN"/>
              </w:rPr>
              <w:t>课程目标</w:t>
            </w: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.明确领会舞蹈学科教学综合育人的意义</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理解</w:t>
            </w:r>
            <w:r>
              <w:rPr>
                <w:rFonts w:hint="eastAsia" w:ascii="仿宋" w:hAnsi="仿宋" w:eastAsia="仿宋" w:cs="仿宋"/>
                <w:sz w:val="24"/>
                <w:szCs w:val="24"/>
                <w:lang w:val="en-US" w:eastAsia="zh-Hans"/>
              </w:rPr>
              <w:t>舞蹈</w:t>
            </w:r>
            <w:r>
              <w:rPr>
                <w:rFonts w:hint="eastAsia" w:ascii="仿宋" w:hAnsi="仿宋" w:eastAsia="仿宋" w:cs="仿宋"/>
                <w:sz w:val="24"/>
                <w:szCs w:val="24"/>
                <w:lang w:val="en-US" w:eastAsia="zh-CN"/>
              </w:rPr>
              <w:t>教学与人的全面发展的关系</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Hans"/>
              </w:rPr>
              <w:t>初步</w:t>
            </w:r>
            <w:r>
              <w:rPr>
                <w:rFonts w:hint="eastAsia" w:ascii="仿宋" w:hAnsi="仿宋" w:eastAsia="仿宋" w:cs="仿宋"/>
                <w:sz w:val="24"/>
                <w:szCs w:val="24"/>
                <w:lang w:val="en-US" w:eastAsia="zh-CN"/>
              </w:rPr>
              <w:t>掌握综合育人的规律和方法，</w:t>
            </w:r>
            <w:r>
              <w:rPr>
                <w:rFonts w:hint="eastAsia" w:ascii="仿宋" w:hAnsi="仿宋" w:eastAsia="仿宋" w:cs="仿宋"/>
                <w:sz w:val="24"/>
                <w:szCs w:val="24"/>
                <w:lang w:val="en-US" w:eastAsia="zh-Hans"/>
              </w:rPr>
              <w:t>能够在古典舞</w:t>
            </w:r>
            <w:r>
              <w:rPr>
                <w:rFonts w:hint="eastAsia" w:ascii="仿宋" w:hAnsi="仿宋" w:eastAsia="仿宋" w:cs="仿宋"/>
                <w:sz w:val="24"/>
                <w:szCs w:val="24"/>
                <w:lang w:val="en-US" w:eastAsia="zh-CN"/>
              </w:rPr>
              <w:t>课堂教学</w:t>
            </w:r>
            <w:r>
              <w:rPr>
                <w:rFonts w:hint="eastAsia" w:ascii="仿宋" w:hAnsi="仿宋" w:eastAsia="仿宋" w:cs="仿宋"/>
                <w:sz w:val="24"/>
                <w:szCs w:val="24"/>
                <w:lang w:val="en-US" w:eastAsia="zh-Hans"/>
              </w:rPr>
              <w:t>与舞蹈实践中</w:t>
            </w:r>
            <w:r>
              <w:rPr>
                <w:rFonts w:hint="eastAsia" w:ascii="仿宋" w:hAnsi="仿宋" w:eastAsia="仿宋" w:cs="仿宋"/>
                <w:sz w:val="24"/>
                <w:szCs w:val="24"/>
                <w:lang w:val="en-US" w:eastAsia="zh-CN"/>
              </w:rPr>
              <w:t>开展综合育人活动</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（支撑毕业要求</w:t>
            </w: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Hans"/>
              </w:rPr>
              <w:t>.</w:t>
            </w:r>
            <w:r>
              <w:rPr>
                <w:rFonts w:hint="default" w:ascii="仿宋" w:hAnsi="仿宋" w:eastAsia="仿宋" w:cs="仿宋"/>
                <w:sz w:val="24"/>
                <w:szCs w:val="24"/>
                <w:lang w:val="en-US" w:eastAsia="zh-Hans"/>
              </w:rPr>
              <w:t>2</w:t>
            </w:r>
            <w:r>
              <w:rPr>
                <w:rFonts w:hint="eastAsia" w:ascii="仿宋" w:hAnsi="仿宋" w:eastAsia="仿宋" w:cs="仿宋"/>
                <w:sz w:val="24"/>
                <w:szCs w:val="24"/>
              </w:rPr>
              <w:t>）</w:t>
            </w:r>
          </w:p>
        </w:tc>
      </w:tr>
      <w:tr w14:paraId="7536FE0C">
        <w:trPr>
          <w:trHeight w:val="642" w:hRule="atLeast"/>
          <w:jc w:val="center"/>
        </w:trPr>
        <w:tc>
          <w:tcPr>
            <w:tcW w:w="791" w:type="pct"/>
            <w:vMerge w:val="continue"/>
            <w:shd w:val="clear" w:color="auto" w:fill="FFFFFF"/>
            <w:noWrap w:val="0"/>
            <w:vAlign w:val="center"/>
          </w:tcPr>
          <w:p w14:paraId="6CB5F117">
            <w:pPr>
              <w:adjustRightInd w:val="0"/>
              <w:snapToGrid w:val="0"/>
              <w:spacing w:line="240" w:lineRule="atLeast"/>
              <w:jc w:val="center"/>
              <w:rPr>
                <w:rFonts w:hint="eastAsia" w:ascii="仿宋" w:hAnsi="仿宋" w:eastAsia="仿宋" w:cs="仿宋"/>
                <w:sz w:val="24"/>
                <w:szCs w:val="24"/>
              </w:rPr>
            </w:pPr>
          </w:p>
        </w:tc>
        <w:tc>
          <w:tcPr>
            <w:tcW w:w="739" w:type="pct"/>
            <w:tcBorders>
              <w:bottom w:val="single" w:color="auto" w:sz="4" w:space="0"/>
            </w:tcBorders>
            <w:shd w:val="clear" w:color="auto" w:fill="FFFFFF"/>
            <w:noWrap w:val="0"/>
            <w:vAlign w:val="center"/>
          </w:tcPr>
          <w:p w14:paraId="75075C4E">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p>
        </w:tc>
        <w:tc>
          <w:tcPr>
            <w:tcW w:w="1490" w:type="pct"/>
            <w:gridSpan w:val="3"/>
            <w:tcBorders>
              <w:bottom w:val="single" w:color="auto" w:sz="4" w:space="0"/>
            </w:tcBorders>
            <w:shd w:val="clear" w:color="auto" w:fill="FFFFFF"/>
            <w:noWrap w:val="0"/>
            <w:vAlign w:val="center"/>
          </w:tcPr>
          <w:p w14:paraId="7275CADF">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sz w:val="24"/>
                <w:szCs w:val="24"/>
              </w:rPr>
              <w:t>毕业要求分解指标点</w:t>
            </w:r>
          </w:p>
        </w:tc>
        <w:tc>
          <w:tcPr>
            <w:tcW w:w="1978" w:type="pct"/>
            <w:gridSpan w:val="9"/>
            <w:tcBorders>
              <w:bottom w:val="single" w:color="auto" w:sz="4" w:space="0"/>
            </w:tcBorders>
            <w:shd w:val="clear" w:color="auto" w:fill="FFFFFF"/>
            <w:noWrap w:val="0"/>
            <w:vAlign w:val="center"/>
          </w:tcPr>
          <w:p w14:paraId="49E2F018">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sz w:val="24"/>
                <w:szCs w:val="24"/>
              </w:rPr>
              <w:t>毕业要求</w:t>
            </w:r>
          </w:p>
        </w:tc>
      </w:tr>
      <w:tr w14:paraId="52EFB2A4">
        <w:trPr>
          <w:trHeight w:val="1903" w:hRule="atLeast"/>
          <w:jc w:val="center"/>
        </w:trPr>
        <w:tc>
          <w:tcPr>
            <w:tcW w:w="791" w:type="pct"/>
            <w:vMerge w:val="continue"/>
            <w:shd w:val="clear" w:color="auto" w:fill="FFFFFF"/>
            <w:noWrap w:val="0"/>
            <w:vAlign w:val="center"/>
          </w:tcPr>
          <w:p w14:paraId="2C0644DE">
            <w:pPr>
              <w:adjustRightInd w:val="0"/>
              <w:snapToGrid w:val="0"/>
              <w:spacing w:line="240" w:lineRule="atLeast"/>
              <w:jc w:val="center"/>
              <w:rPr>
                <w:rFonts w:hint="eastAsia" w:ascii="仿宋" w:hAnsi="仿宋" w:eastAsia="仿宋" w:cs="仿宋"/>
                <w:sz w:val="24"/>
                <w:szCs w:val="24"/>
              </w:rPr>
            </w:pPr>
          </w:p>
        </w:tc>
        <w:tc>
          <w:tcPr>
            <w:tcW w:w="739" w:type="pct"/>
            <w:tcBorders>
              <w:bottom w:val="single" w:color="auto" w:sz="4" w:space="0"/>
            </w:tcBorders>
            <w:shd w:val="clear" w:color="auto" w:fill="FFFFFF"/>
            <w:noWrap w:val="0"/>
            <w:vAlign w:val="center"/>
          </w:tcPr>
          <w:p w14:paraId="1B1CB58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p w14:paraId="6F595AE5">
            <w:pPr>
              <w:adjustRightInd w:val="0"/>
              <w:snapToGrid w:val="0"/>
              <w:jc w:val="center"/>
              <w:rPr>
                <w:rFonts w:hint="eastAsia" w:ascii="仿宋" w:hAnsi="仿宋" w:eastAsia="仿宋" w:cs="仿宋"/>
                <w:color w:val="auto"/>
                <w:sz w:val="24"/>
                <w:szCs w:val="24"/>
              </w:rPr>
            </w:pPr>
          </w:p>
        </w:tc>
        <w:tc>
          <w:tcPr>
            <w:tcW w:w="2159" w:type="pct"/>
            <w:gridSpan w:val="7"/>
            <w:shd w:val="clear" w:color="auto" w:fill="FFFFFF"/>
            <w:noWrap w:val="0"/>
            <w:vAlign w:val="center"/>
          </w:tcPr>
          <w:p w14:paraId="03EBA870">
            <w:pPr>
              <w:adjustRightInd w:val="0"/>
              <w:snapToGrid w:val="0"/>
              <w:jc w:val="left"/>
              <w:rPr>
                <w:rFonts w:hint="eastAsia" w:ascii="仿宋" w:hAnsi="仿宋" w:eastAsia="仿宋" w:cs="仿宋"/>
                <w:color w:val="auto"/>
                <w:kern w:val="0"/>
                <w:sz w:val="24"/>
                <w:szCs w:val="24"/>
                <w:lang w:eastAsia="zh-Hans"/>
              </w:rPr>
            </w:pPr>
            <w:r>
              <w:rPr>
                <w:rFonts w:hint="default" w:ascii="仿宋" w:hAnsi="仿宋" w:eastAsia="仿宋" w:cs="仿宋"/>
                <w:sz w:val="24"/>
                <w:szCs w:val="24"/>
                <w:lang w:val="en-US" w:eastAsia="zh-CN"/>
              </w:rPr>
              <w:t>3.1</w:t>
            </w:r>
            <w:r>
              <w:rPr>
                <w:rFonts w:hint="eastAsia" w:ascii="仿宋" w:hAnsi="仿宋" w:eastAsia="仿宋" w:cs="仿宋"/>
                <w:sz w:val="24"/>
                <w:szCs w:val="24"/>
                <w:lang w:val="en-US" w:eastAsia="zh-CN"/>
              </w:rPr>
              <w:t xml:space="preserve">【专业技能】掌握音乐学科技法技能多项基本功，掌握音乐学科基础知识、基本理论、 </w:t>
            </w:r>
            <w:r>
              <w:rPr>
                <w:rFonts w:hint="default" w:ascii="仿宋" w:hAnsi="仿宋" w:eastAsia="仿宋" w:cs="仿宋"/>
                <w:sz w:val="24"/>
                <w:szCs w:val="24"/>
                <w:lang w:val="en-US" w:eastAsia="zh-CN"/>
              </w:rPr>
              <w:t>体系结构与思想方法，理解音乐学科的核心素养的内涵，形成音乐学科核心素养。</w:t>
            </w:r>
          </w:p>
        </w:tc>
        <w:tc>
          <w:tcPr>
            <w:tcW w:w="1308" w:type="pct"/>
            <w:gridSpan w:val="5"/>
            <w:shd w:val="clear" w:color="auto" w:fill="FFFFFF"/>
            <w:noWrap w:val="0"/>
            <w:vAlign w:val="center"/>
          </w:tcPr>
          <w:p w14:paraId="73D8BD2C">
            <w:pPr>
              <w:adjustRightInd w:val="0"/>
              <w:snapToGrid w:val="0"/>
              <w:jc w:val="center"/>
              <w:rPr>
                <w:rFonts w:hint="eastAsia" w:ascii="仿宋" w:hAnsi="仿宋" w:eastAsia="仿宋" w:cs="仿宋"/>
                <w:bCs/>
                <w:sz w:val="24"/>
                <w:szCs w:val="24"/>
                <w:lang w:val="en-US" w:eastAsia="zh-Hans"/>
              </w:rPr>
            </w:pPr>
            <w:r>
              <w:rPr>
                <w:rFonts w:hint="eastAsia" w:ascii="仿宋" w:hAnsi="仿宋" w:eastAsia="仿宋" w:cs="仿宋"/>
                <w:bCs/>
                <w:sz w:val="24"/>
                <w:szCs w:val="24"/>
                <w:lang w:val="en-US" w:eastAsia="zh-Hans"/>
              </w:rPr>
              <w:t>学科素养</w:t>
            </w:r>
          </w:p>
          <w:p w14:paraId="0260B662">
            <w:pPr>
              <w:adjustRightInd w:val="0"/>
              <w:snapToGrid w:val="0"/>
              <w:jc w:val="center"/>
              <w:rPr>
                <w:rFonts w:hint="eastAsia" w:ascii="仿宋" w:hAnsi="仿宋" w:eastAsia="仿宋" w:cs="仿宋"/>
                <w:color w:val="auto"/>
                <w:sz w:val="24"/>
                <w:szCs w:val="24"/>
                <w:lang w:val="en-US" w:eastAsia="zh-Hans"/>
              </w:rPr>
            </w:pPr>
            <w:r>
              <w:rPr>
                <w:rFonts w:hint="default" w:ascii="仿宋" w:hAnsi="仿宋" w:eastAsia="仿宋" w:cs="仿宋"/>
                <w:sz w:val="24"/>
                <w:szCs w:val="24"/>
              </w:rPr>
              <w:t>（</w:t>
            </w:r>
            <w:r>
              <w:rPr>
                <w:rFonts w:hint="eastAsia" w:ascii="仿宋" w:hAnsi="仿宋" w:eastAsia="仿宋" w:cs="仿宋"/>
                <w:sz w:val="24"/>
                <w:szCs w:val="24"/>
                <w:lang w:val="en-US" w:eastAsia="zh-CN"/>
              </w:rPr>
              <w:t>M</w:t>
            </w:r>
            <w:r>
              <w:rPr>
                <w:rFonts w:hint="eastAsia" w:ascii="仿宋" w:hAnsi="仿宋" w:eastAsia="仿宋" w:cs="仿宋"/>
                <w:sz w:val="24"/>
                <w:szCs w:val="24"/>
                <w:lang w:val="en-US" w:eastAsia="zh-Hans"/>
              </w:rPr>
              <w:t>）</w:t>
            </w:r>
          </w:p>
        </w:tc>
      </w:tr>
      <w:tr w14:paraId="442733DC">
        <w:trPr>
          <w:trHeight w:val="1615" w:hRule="atLeast"/>
          <w:jc w:val="center"/>
        </w:trPr>
        <w:tc>
          <w:tcPr>
            <w:tcW w:w="791" w:type="pct"/>
            <w:vMerge w:val="continue"/>
            <w:shd w:val="clear" w:color="auto" w:fill="FFFFFF"/>
            <w:noWrap w:val="0"/>
            <w:vAlign w:val="center"/>
          </w:tcPr>
          <w:p w14:paraId="3ED89BAA">
            <w:pPr>
              <w:adjustRightInd w:val="0"/>
              <w:snapToGrid w:val="0"/>
              <w:spacing w:line="240" w:lineRule="atLeast"/>
              <w:jc w:val="center"/>
              <w:rPr>
                <w:rFonts w:hint="eastAsia" w:ascii="仿宋" w:hAnsi="仿宋" w:eastAsia="仿宋" w:cs="仿宋"/>
                <w:sz w:val="24"/>
                <w:szCs w:val="24"/>
              </w:rPr>
            </w:pPr>
          </w:p>
        </w:tc>
        <w:tc>
          <w:tcPr>
            <w:tcW w:w="739" w:type="pct"/>
            <w:shd w:val="clear" w:color="auto" w:fill="FFFFFF"/>
            <w:noWrap w:val="0"/>
            <w:vAlign w:val="center"/>
          </w:tcPr>
          <w:p w14:paraId="7AAFD7F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r>
              <w:rPr>
                <w:rFonts w:hint="default" w:ascii="仿宋" w:hAnsi="仿宋" w:eastAsia="仿宋" w:cs="仿宋"/>
                <w:sz w:val="24"/>
                <w:szCs w:val="24"/>
              </w:rPr>
              <w:t>2</w:t>
            </w:r>
          </w:p>
          <w:p w14:paraId="5E078E8F">
            <w:pPr>
              <w:adjustRightInd w:val="0"/>
              <w:snapToGrid w:val="0"/>
              <w:jc w:val="center"/>
              <w:rPr>
                <w:rFonts w:hint="eastAsia" w:ascii="仿宋" w:hAnsi="仿宋" w:eastAsia="仿宋" w:cs="仿宋"/>
                <w:color w:val="auto"/>
                <w:sz w:val="24"/>
                <w:szCs w:val="24"/>
              </w:rPr>
            </w:pPr>
          </w:p>
        </w:tc>
        <w:tc>
          <w:tcPr>
            <w:tcW w:w="2159" w:type="pct"/>
            <w:gridSpan w:val="7"/>
            <w:shd w:val="clear" w:color="auto" w:fill="FFFFFF"/>
            <w:noWrap w:val="0"/>
            <w:vAlign w:val="center"/>
          </w:tcPr>
          <w:p w14:paraId="20D15FE0">
            <w:pPr>
              <w:adjustRightInd w:val="0"/>
              <w:snapToGrid w:val="0"/>
              <w:jc w:val="left"/>
              <w:rPr>
                <w:rFonts w:hint="eastAsia" w:ascii="仿宋" w:hAnsi="仿宋" w:eastAsia="仿宋" w:cs="仿宋"/>
                <w:color w:val="auto"/>
                <w:kern w:val="0"/>
                <w:sz w:val="24"/>
                <w:szCs w:val="24"/>
                <w:lang w:eastAsia="zh-Hans"/>
              </w:rPr>
            </w:pPr>
            <w:r>
              <w:rPr>
                <w:rFonts w:hint="default" w:ascii="仿宋" w:hAnsi="仿宋" w:eastAsia="仿宋" w:cs="仿宋"/>
                <w:sz w:val="24"/>
                <w:szCs w:val="24"/>
                <w:lang w:val="en-US" w:eastAsia="zh-CN"/>
              </w:rPr>
              <w:t>4.3</w:t>
            </w:r>
            <w:r>
              <w:rPr>
                <w:rFonts w:hint="eastAsia" w:ascii="仿宋" w:hAnsi="仿宋" w:eastAsia="仿宋" w:cs="仿宋"/>
                <w:sz w:val="24"/>
                <w:szCs w:val="24"/>
                <w:lang w:val="en-US" w:eastAsia="zh-CN"/>
              </w:rPr>
              <w:t>【传统文化传承】具有传承传统音乐舞蹈文化的意识，能够运用传统音乐舞蹈文化资源</w:t>
            </w:r>
            <w:r>
              <w:rPr>
                <w:rFonts w:hint="default" w:ascii="仿宋" w:hAnsi="仿宋" w:eastAsia="仿宋" w:cs="仿宋"/>
                <w:sz w:val="24"/>
                <w:szCs w:val="24"/>
                <w:lang w:val="en-US" w:eastAsia="zh-CN"/>
              </w:rPr>
              <w:t>进行课堂教学和开展课外音乐舞蹈活动。</w:t>
            </w:r>
          </w:p>
        </w:tc>
        <w:tc>
          <w:tcPr>
            <w:tcW w:w="1308" w:type="pct"/>
            <w:gridSpan w:val="5"/>
            <w:shd w:val="clear" w:color="auto" w:fill="FFFFFF"/>
            <w:noWrap w:val="0"/>
            <w:vAlign w:val="center"/>
          </w:tcPr>
          <w:p w14:paraId="42DBA3A1">
            <w:pPr>
              <w:adjustRightInd w:val="0"/>
              <w:snapToGrid w:val="0"/>
              <w:jc w:val="center"/>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教学能力</w:t>
            </w:r>
          </w:p>
          <w:p w14:paraId="0EBC6B06">
            <w:pPr>
              <w:adjustRightInd w:val="0"/>
              <w:snapToGrid w:val="0"/>
              <w:jc w:val="center"/>
              <w:rPr>
                <w:rFonts w:hint="eastAsia" w:ascii="仿宋" w:hAnsi="仿宋" w:eastAsia="仿宋" w:cs="仿宋"/>
                <w:color w:val="auto"/>
                <w:sz w:val="24"/>
                <w:szCs w:val="24"/>
                <w:lang w:val="en-US" w:eastAsia="zh-Hans"/>
              </w:rPr>
            </w:pPr>
            <w:r>
              <w:rPr>
                <w:rFonts w:hint="eastAsia" w:ascii="仿宋" w:hAnsi="仿宋" w:eastAsia="仿宋" w:cs="仿宋"/>
                <w:sz w:val="24"/>
                <w:szCs w:val="24"/>
                <w:lang w:eastAsia="zh-Hans"/>
              </w:rPr>
              <w:t>（</w:t>
            </w:r>
            <w:r>
              <w:rPr>
                <w:rFonts w:hint="eastAsia" w:ascii="仿宋" w:hAnsi="仿宋" w:eastAsia="仿宋" w:cs="仿宋"/>
                <w:sz w:val="24"/>
                <w:szCs w:val="24"/>
                <w:lang w:val="en-US" w:eastAsia="zh-CN"/>
              </w:rPr>
              <w:t>H</w:t>
            </w:r>
            <w:r>
              <w:rPr>
                <w:rFonts w:hint="eastAsia" w:ascii="仿宋" w:hAnsi="仿宋" w:eastAsia="仿宋" w:cs="仿宋"/>
                <w:sz w:val="24"/>
                <w:szCs w:val="24"/>
                <w:lang w:val="en-US" w:eastAsia="zh-Hans"/>
              </w:rPr>
              <w:t>）</w:t>
            </w:r>
          </w:p>
        </w:tc>
      </w:tr>
      <w:tr w14:paraId="51FFF9BF">
        <w:trPr>
          <w:trHeight w:val="1598" w:hRule="atLeast"/>
          <w:jc w:val="center"/>
        </w:trPr>
        <w:tc>
          <w:tcPr>
            <w:tcW w:w="791" w:type="pct"/>
            <w:vMerge w:val="continue"/>
            <w:shd w:val="clear" w:color="auto" w:fill="FFFFFF"/>
            <w:noWrap w:val="0"/>
            <w:vAlign w:val="center"/>
          </w:tcPr>
          <w:p w14:paraId="1CFC547F">
            <w:pPr>
              <w:adjustRightInd w:val="0"/>
              <w:snapToGrid w:val="0"/>
              <w:spacing w:line="240" w:lineRule="atLeast"/>
              <w:jc w:val="center"/>
              <w:rPr>
                <w:rFonts w:hint="eastAsia" w:ascii="仿宋" w:hAnsi="仿宋" w:eastAsia="仿宋" w:cs="仿宋"/>
                <w:sz w:val="24"/>
                <w:szCs w:val="24"/>
              </w:rPr>
            </w:pPr>
          </w:p>
        </w:tc>
        <w:tc>
          <w:tcPr>
            <w:tcW w:w="739" w:type="pct"/>
            <w:tcBorders>
              <w:bottom w:val="single" w:color="auto" w:sz="4" w:space="0"/>
            </w:tcBorders>
            <w:shd w:val="clear" w:color="auto" w:fill="FFFFFF"/>
            <w:noWrap w:val="0"/>
            <w:vAlign w:val="center"/>
          </w:tcPr>
          <w:p w14:paraId="534D0DD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r>
              <w:rPr>
                <w:rFonts w:hint="default" w:ascii="仿宋" w:hAnsi="仿宋" w:eastAsia="仿宋" w:cs="仿宋"/>
                <w:sz w:val="24"/>
                <w:szCs w:val="24"/>
              </w:rPr>
              <w:t>3</w:t>
            </w:r>
          </w:p>
          <w:p w14:paraId="3D55284D">
            <w:pPr>
              <w:adjustRightInd w:val="0"/>
              <w:snapToGrid w:val="0"/>
              <w:jc w:val="center"/>
              <w:rPr>
                <w:rFonts w:hint="eastAsia" w:ascii="仿宋" w:hAnsi="仿宋" w:eastAsia="仿宋" w:cs="仿宋"/>
                <w:color w:val="auto"/>
                <w:sz w:val="24"/>
                <w:szCs w:val="24"/>
              </w:rPr>
            </w:pPr>
          </w:p>
        </w:tc>
        <w:tc>
          <w:tcPr>
            <w:tcW w:w="2159" w:type="pct"/>
            <w:gridSpan w:val="7"/>
            <w:tcBorders>
              <w:bottom w:val="single" w:color="auto" w:sz="4" w:space="0"/>
            </w:tcBorders>
            <w:shd w:val="clear" w:color="auto" w:fill="FFFFFF"/>
            <w:noWrap w:val="0"/>
            <w:vAlign w:val="center"/>
          </w:tcPr>
          <w:p w14:paraId="69C72078">
            <w:pPr>
              <w:adjustRightInd w:val="0"/>
              <w:snapToGrid w:val="0"/>
              <w:jc w:val="left"/>
              <w:rPr>
                <w:rFonts w:hint="eastAsia" w:ascii="仿宋" w:hAnsi="仿宋" w:eastAsia="仿宋" w:cs="仿宋"/>
                <w:color w:val="auto"/>
                <w:kern w:val="0"/>
                <w:sz w:val="24"/>
                <w:szCs w:val="24"/>
              </w:rPr>
            </w:pPr>
            <w:r>
              <w:rPr>
                <w:rFonts w:hint="default" w:ascii="仿宋" w:hAnsi="仿宋" w:eastAsia="仿宋" w:cs="仿宋"/>
                <w:sz w:val="24"/>
                <w:szCs w:val="24"/>
                <w:lang w:val="en-US" w:eastAsia="zh-CN"/>
              </w:rPr>
              <w:t>6.2【育人实践】掌握综合育人的规律和方法，能够运用课堂教学、班级管理、学生活动等方式开展综合育人活动，对学生进行系统教育和积极</w:t>
            </w:r>
            <w:r>
              <w:rPr>
                <w:rFonts w:hint="eastAsia" w:ascii="仿宋" w:hAnsi="仿宋" w:eastAsia="仿宋" w:cs="仿宋"/>
                <w:sz w:val="24"/>
                <w:szCs w:val="24"/>
                <w:lang w:val="en-US" w:eastAsia="zh-Hans"/>
              </w:rPr>
              <w:t>引</w:t>
            </w:r>
            <w:r>
              <w:rPr>
                <w:rFonts w:hint="default" w:ascii="仿宋" w:hAnsi="仿宋" w:eastAsia="仿宋" w:cs="仿宋"/>
                <w:sz w:val="24"/>
                <w:szCs w:val="24"/>
                <w:lang w:val="en-US" w:eastAsia="zh-CN"/>
              </w:rPr>
              <w:t>导。</w:t>
            </w:r>
          </w:p>
        </w:tc>
        <w:tc>
          <w:tcPr>
            <w:tcW w:w="1308" w:type="pct"/>
            <w:gridSpan w:val="5"/>
            <w:tcBorders>
              <w:bottom w:val="single" w:color="auto" w:sz="4" w:space="0"/>
            </w:tcBorders>
            <w:shd w:val="clear" w:color="auto" w:fill="FFFFFF"/>
            <w:noWrap w:val="0"/>
            <w:vAlign w:val="center"/>
          </w:tcPr>
          <w:p w14:paraId="70C24070">
            <w:pPr>
              <w:adjustRightInd w:val="0"/>
              <w:snapToGrid w:val="0"/>
              <w:jc w:val="center"/>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综合育人</w:t>
            </w:r>
          </w:p>
          <w:p w14:paraId="7DA55184">
            <w:pPr>
              <w:adjustRightInd w:val="0"/>
              <w:snapToGrid w:val="0"/>
              <w:jc w:val="center"/>
              <w:rPr>
                <w:rFonts w:hint="eastAsia" w:ascii="仿宋" w:hAnsi="仿宋" w:eastAsia="仿宋" w:cs="仿宋"/>
                <w:color w:val="auto"/>
                <w:sz w:val="24"/>
                <w:szCs w:val="24"/>
                <w:lang w:val="en-US" w:eastAsia="zh-Hans"/>
              </w:rPr>
            </w:pPr>
            <w:r>
              <w:rPr>
                <w:rFonts w:hint="eastAsia" w:ascii="仿宋" w:hAnsi="仿宋" w:eastAsia="仿宋" w:cs="仿宋"/>
                <w:sz w:val="24"/>
                <w:szCs w:val="24"/>
                <w:lang w:eastAsia="zh-Hans"/>
              </w:rPr>
              <w:t>（</w:t>
            </w:r>
            <w:r>
              <w:rPr>
                <w:rFonts w:hint="eastAsia" w:ascii="仿宋" w:hAnsi="仿宋" w:eastAsia="仿宋" w:cs="仿宋"/>
                <w:sz w:val="24"/>
                <w:szCs w:val="24"/>
                <w:lang w:val="en-US" w:eastAsia="zh-CN"/>
              </w:rPr>
              <w:t>L</w:t>
            </w:r>
            <w:r>
              <w:rPr>
                <w:rFonts w:hint="eastAsia" w:ascii="仿宋" w:hAnsi="仿宋" w:eastAsia="仿宋" w:cs="仿宋"/>
                <w:sz w:val="24"/>
                <w:szCs w:val="24"/>
                <w:lang w:val="en-US" w:eastAsia="zh-Hans"/>
              </w:rPr>
              <w:t>）</w:t>
            </w:r>
          </w:p>
        </w:tc>
      </w:tr>
      <w:tr w14:paraId="3A7C99E0">
        <w:trPr>
          <w:trHeight w:val="454" w:hRule="atLeast"/>
          <w:jc w:val="center"/>
        </w:trPr>
        <w:tc>
          <w:tcPr>
            <w:tcW w:w="791" w:type="pct"/>
            <w:vMerge w:val="restart"/>
            <w:shd w:val="clear" w:color="auto" w:fill="FFFFFF"/>
            <w:noWrap w:val="0"/>
            <w:vAlign w:val="center"/>
          </w:tcPr>
          <w:p w14:paraId="4CF5186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4AEADFB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2899" w:type="pct"/>
            <w:gridSpan w:val="8"/>
            <w:shd w:val="clear" w:color="auto" w:fill="auto"/>
            <w:noWrap w:val="0"/>
            <w:vAlign w:val="center"/>
          </w:tcPr>
          <w:p w14:paraId="6983FA7E">
            <w:pPr>
              <w:adjustRightInd w:val="0"/>
              <w:snapToGrid w:val="0"/>
              <w:spacing w:line="240" w:lineRule="atLeast"/>
              <w:jc w:val="center"/>
              <w:textAlignment w:val="baseline"/>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实训内容及训练要求</w:t>
            </w:r>
          </w:p>
        </w:tc>
        <w:tc>
          <w:tcPr>
            <w:tcW w:w="824" w:type="pct"/>
            <w:gridSpan w:val="4"/>
            <w:shd w:val="clear" w:color="auto" w:fill="auto"/>
            <w:noWrap w:val="0"/>
            <w:vAlign w:val="center"/>
          </w:tcPr>
          <w:p w14:paraId="741A5E0B">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1490973D">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484" w:type="pct"/>
            <w:shd w:val="clear" w:color="auto" w:fill="FFFFFF"/>
            <w:noWrap w:val="0"/>
            <w:vAlign w:val="center"/>
          </w:tcPr>
          <w:p w14:paraId="4D86B08D">
            <w:pPr>
              <w:adjustRightInd w:val="0"/>
              <w:snapToGrid w:val="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学时 </w:t>
            </w:r>
          </w:p>
          <w:p w14:paraId="59A50342">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41463CC6">
        <w:trPr>
          <w:trHeight w:val="3690" w:hRule="atLeast"/>
          <w:jc w:val="center"/>
        </w:trPr>
        <w:tc>
          <w:tcPr>
            <w:tcW w:w="791" w:type="pct"/>
            <w:vMerge w:val="continue"/>
            <w:shd w:val="clear" w:color="auto" w:fill="FFFFFF"/>
            <w:noWrap w:val="0"/>
            <w:vAlign w:val="center"/>
          </w:tcPr>
          <w:p w14:paraId="6C97F5EC">
            <w:pPr>
              <w:adjustRightInd w:val="0"/>
              <w:snapToGrid w:val="0"/>
              <w:spacing w:line="240" w:lineRule="atLeast"/>
              <w:jc w:val="center"/>
              <w:rPr>
                <w:rFonts w:hint="eastAsia" w:ascii="仿宋" w:hAnsi="仿宋" w:eastAsia="仿宋" w:cs="仿宋"/>
                <w:sz w:val="24"/>
                <w:szCs w:val="24"/>
              </w:rPr>
            </w:pPr>
          </w:p>
        </w:tc>
        <w:tc>
          <w:tcPr>
            <w:tcW w:w="2899" w:type="pct"/>
            <w:gridSpan w:val="8"/>
            <w:shd w:val="clear" w:color="auto" w:fill="auto"/>
            <w:noWrap w:val="0"/>
            <w:vAlign w:val="center"/>
          </w:tcPr>
          <w:p w14:paraId="201E3994">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训练一：古典舞中段的训练提、沉、冲、靠。 </w:t>
            </w:r>
          </w:p>
          <w:p w14:paraId="57BDA9B3">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实训目的：规范古典舞训练要求增强舞蹈表现力。</w:t>
            </w:r>
          </w:p>
          <w:p w14:paraId="0136C6A7">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实训任务：</w:t>
            </w:r>
          </w:p>
          <w:p w14:paraId="7C6FAB87">
            <w:pPr>
              <w:adjustRightInd w:val="0"/>
              <w:snapToGrid w:val="0"/>
              <w:rPr>
                <w:rFonts w:hint="eastAsia"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1.</w:t>
            </w:r>
            <w:r>
              <w:rPr>
                <w:rFonts w:hint="eastAsia" w:ascii="仿宋" w:hAnsi="仿宋" w:eastAsia="仿宋" w:cs="仿宋"/>
                <w:kern w:val="0"/>
                <w:sz w:val="24"/>
                <w:szCs w:val="24"/>
                <w:lang w:val="en-US" w:eastAsia="zh-CN"/>
              </w:rPr>
              <w:t>知晓身体各个部位的训练要求 。</w:t>
            </w:r>
          </w:p>
          <w:p w14:paraId="111F9CDB">
            <w:pPr>
              <w:adjustRightInd w:val="0"/>
              <w:snapToGrid w:val="0"/>
              <w:rPr>
                <w:rFonts w:hint="default" w:ascii="仿宋" w:hAnsi="仿宋" w:eastAsia="仿宋" w:cs="仿宋"/>
                <w:kern w:val="0"/>
                <w:sz w:val="24"/>
                <w:szCs w:val="24"/>
                <w:lang w:val="en-US" w:eastAsia="zh-Hans"/>
              </w:rPr>
            </w:pPr>
            <w:r>
              <w:rPr>
                <w:rFonts w:hint="default" w:ascii="仿宋" w:hAnsi="仿宋" w:eastAsia="仿宋" w:cs="仿宋"/>
                <w:kern w:val="0"/>
                <w:sz w:val="24"/>
                <w:szCs w:val="24"/>
                <w:lang w:val="en-US" w:eastAsia="zh-CN"/>
              </w:rPr>
              <w:t>2.</w:t>
            </w:r>
            <w:r>
              <w:rPr>
                <w:rFonts w:hint="eastAsia" w:ascii="仿宋" w:hAnsi="仿宋" w:eastAsia="仿宋" w:cs="仿宋"/>
                <w:kern w:val="0"/>
                <w:sz w:val="24"/>
                <w:szCs w:val="24"/>
                <w:lang w:val="en-US" w:eastAsia="zh-CN"/>
              </w:rPr>
              <w:t>学会</w:t>
            </w:r>
            <w:r>
              <w:rPr>
                <w:rFonts w:hint="eastAsia" w:ascii="仿宋" w:hAnsi="仿宋" w:eastAsia="仿宋" w:cs="仿宋"/>
                <w:kern w:val="0"/>
                <w:sz w:val="24"/>
                <w:szCs w:val="24"/>
                <w:lang w:val="en-US" w:eastAsia="zh-Hans"/>
              </w:rPr>
              <w:t>古典舞</w:t>
            </w:r>
            <w:r>
              <w:rPr>
                <w:rFonts w:hint="eastAsia" w:ascii="仿宋" w:hAnsi="仿宋" w:eastAsia="仿宋" w:cs="仿宋"/>
                <w:kern w:val="0"/>
                <w:sz w:val="24"/>
                <w:szCs w:val="24"/>
                <w:lang w:val="en-US" w:eastAsia="zh-CN"/>
              </w:rPr>
              <w:t>提、沉、冲、靠 正确的训练要</w:t>
            </w:r>
            <w:r>
              <w:rPr>
                <w:rFonts w:hint="eastAsia" w:ascii="仿宋" w:hAnsi="仿宋" w:eastAsia="仿宋" w:cs="仿宋"/>
                <w:kern w:val="0"/>
                <w:sz w:val="24"/>
                <w:szCs w:val="24"/>
                <w:lang w:val="en-US" w:eastAsia="zh-Hans"/>
              </w:rPr>
              <w:t>求以及注意要点</w:t>
            </w:r>
            <w:r>
              <w:rPr>
                <w:rFonts w:hint="eastAsia" w:ascii="仿宋" w:hAnsi="仿宋" w:eastAsia="仿宋" w:cs="仿宋"/>
                <w:kern w:val="0"/>
                <w:sz w:val="24"/>
                <w:szCs w:val="24"/>
                <w:lang w:val="en-US" w:eastAsia="zh-CN"/>
              </w:rPr>
              <w:t>。</w:t>
            </w:r>
          </w:p>
          <w:p w14:paraId="53B1743E">
            <w:pPr>
              <w:adjustRightInd w:val="0"/>
              <w:snapToGrid w:val="0"/>
              <w:rPr>
                <w:rFonts w:hint="eastAsia"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3.</w:t>
            </w:r>
            <w:r>
              <w:rPr>
                <w:rFonts w:hint="eastAsia" w:ascii="仿宋" w:hAnsi="仿宋" w:eastAsia="仿宋" w:cs="仿宋"/>
                <w:kern w:val="0"/>
                <w:sz w:val="24"/>
                <w:szCs w:val="24"/>
                <w:lang w:val="en-US" w:eastAsia="zh-CN"/>
              </w:rPr>
              <w:t>熟练应用到舞蹈技能学习与</w:t>
            </w:r>
            <w:r>
              <w:rPr>
                <w:rFonts w:hint="eastAsia" w:ascii="仿宋" w:hAnsi="仿宋" w:eastAsia="仿宋" w:cs="仿宋"/>
                <w:kern w:val="0"/>
                <w:sz w:val="24"/>
                <w:szCs w:val="24"/>
                <w:lang w:val="en-US" w:eastAsia="zh-Hans"/>
              </w:rPr>
              <w:t>舞蹈表演</w:t>
            </w:r>
            <w:r>
              <w:rPr>
                <w:rFonts w:hint="eastAsia" w:ascii="仿宋" w:hAnsi="仿宋" w:eastAsia="仿宋" w:cs="仿宋"/>
                <w:kern w:val="0"/>
                <w:sz w:val="24"/>
                <w:szCs w:val="24"/>
                <w:lang w:val="en-US" w:eastAsia="zh-CN"/>
              </w:rPr>
              <w:t>训练中。</w:t>
            </w:r>
          </w:p>
          <w:p w14:paraId="552B1069">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思政融入：了解中华文化发展历史，增强学生对中华传统文化的喜爱，拓展文化知识提高艺术审美。传承弘扬中国传统文化。</w:t>
            </w:r>
          </w:p>
        </w:tc>
        <w:tc>
          <w:tcPr>
            <w:tcW w:w="824" w:type="pct"/>
            <w:gridSpan w:val="4"/>
            <w:shd w:val="clear" w:color="auto" w:fill="auto"/>
            <w:noWrap w:val="0"/>
            <w:vAlign w:val="center"/>
          </w:tcPr>
          <w:p w14:paraId="598B78A3">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484" w:type="pct"/>
            <w:shd w:val="clear" w:color="auto" w:fill="FFFFFF"/>
            <w:noWrap w:val="0"/>
            <w:vAlign w:val="center"/>
          </w:tcPr>
          <w:p w14:paraId="60542434">
            <w:pPr>
              <w:adjustRightInd w:val="0"/>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r>
      <w:tr w14:paraId="06DB990F">
        <w:trPr>
          <w:trHeight w:val="3671" w:hRule="atLeast"/>
          <w:jc w:val="center"/>
        </w:trPr>
        <w:tc>
          <w:tcPr>
            <w:tcW w:w="791" w:type="pct"/>
            <w:vMerge w:val="continue"/>
            <w:shd w:val="clear" w:color="auto" w:fill="FFFFFF"/>
            <w:noWrap w:val="0"/>
            <w:vAlign w:val="center"/>
          </w:tcPr>
          <w:p w14:paraId="7BBC8185">
            <w:pPr>
              <w:adjustRightInd w:val="0"/>
              <w:snapToGrid w:val="0"/>
              <w:spacing w:line="240" w:lineRule="atLeast"/>
              <w:jc w:val="center"/>
              <w:rPr>
                <w:rFonts w:hint="eastAsia" w:ascii="仿宋" w:hAnsi="仿宋" w:eastAsia="仿宋" w:cs="仿宋"/>
                <w:sz w:val="24"/>
                <w:szCs w:val="24"/>
              </w:rPr>
            </w:pPr>
          </w:p>
        </w:tc>
        <w:tc>
          <w:tcPr>
            <w:tcW w:w="2899" w:type="pct"/>
            <w:gridSpan w:val="8"/>
            <w:shd w:val="clear" w:color="auto" w:fill="auto"/>
            <w:noWrap w:val="0"/>
            <w:vAlign w:val="center"/>
          </w:tcPr>
          <w:p w14:paraId="736645E1">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训练二：古典舞中段的训练含、典、横柠</w:t>
            </w:r>
          </w:p>
          <w:p w14:paraId="74EA801C">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实训目的：规范含、典、横柠、旁提训练要求。</w:t>
            </w:r>
          </w:p>
          <w:p w14:paraId="2953935C">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实训任务：</w:t>
            </w:r>
          </w:p>
          <w:p w14:paraId="42B433A1">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1.知晓地面各训练组合的训练做法 。</w:t>
            </w:r>
          </w:p>
          <w:p w14:paraId="614E3523">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2.学会动作的规范性、到位性。</w:t>
            </w:r>
          </w:p>
          <w:p w14:paraId="51208E55">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r>
              <w:rPr>
                <w:rFonts w:hint="default" w:ascii="仿宋" w:hAnsi="仿宋" w:eastAsia="仿宋" w:cs="仿宋"/>
                <w:kern w:val="0"/>
                <w:sz w:val="24"/>
                <w:szCs w:val="24"/>
                <w:lang w:val="en-US" w:eastAsia="zh-CN"/>
              </w:rPr>
              <w:t>.</w:t>
            </w:r>
            <w:r>
              <w:rPr>
                <w:rFonts w:hint="eastAsia" w:ascii="仿宋" w:hAnsi="仿宋" w:eastAsia="仿宋" w:cs="仿宋"/>
                <w:kern w:val="0"/>
                <w:sz w:val="24"/>
                <w:szCs w:val="24"/>
                <w:lang w:val="en-US" w:eastAsia="zh-CN"/>
              </w:rPr>
              <w:t>熟练应用到身体素质训练与软开度的开发中。</w:t>
            </w:r>
          </w:p>
          <w:p w14:paraId="6047D7AB">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思政融入：增强学生对中华传统文化的喜爱，拓展文化知识提高艺术审美。传承弘扬中国传统文化，激发学生爱国主义情怀，树立民族自强和文化自信。</w:t>
            </w:r>
          </w:p>
        </w:tc>
        <w:tc>
          <w:tcPr>
            <w:tcW w:w="824" w:type="pct"/>
            <w:gridSpan w:val="4"/>
            <w:shd w:val="clear" w:color="auto" w:fill="auto"/>
            <w:noWrap w:val="0"/>
            <w:vAlign w:val="center"/>
          </w:tcPr>
          <w:p w14:paraId="5B01843B">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484" w:type="pct"/>
            <w:shd w:val="clear" w:color="auto" w:fill="FFFFFF"/>
            <w:noWrap w:val="0"/>
            <w:vAlign w:val="center"/>
          </w:tcPr>
          <w:p w14:paraId="19809CC3">
            <w:pPr>
              <w:adjustRightInd w:val="0"/>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r>
      <w:tr w14:paraId="785BC5F0">
        <w:trPr>
          <w:trHeight w:val="3236" w:hRule="atLeast"/>
          <w:jc w:val="center"/>
        </w:trPr>
        <w:tc>
          <w:tcPr>
            <w:tcW w:w="791" w:type="pct"/>
            <w:vMerge w:val="continue"/>
            <w:shd w:val="clear" w:color="auto" w:fill="FFFFFF"/>
            <w:noWrap w:val="0"/>
            <w:vAlign w:val="center"/>
          </w:tcPr>
          <w:p w14:paraId="47064910">
            <w:pPr>
              <w:adjustRightInd w:val="0"/>
              <w:snapToGrid w:val="0"/>
              <w:spacing w:line="240" w:lineRule="atLeast"/>
              <w:jc w:val="center"/>
              <w:rPr>
                <w:rFonts w:hint="eastAsia" w:ascii="仿宋" w:hAnsi="仿宋" w:eastAsia="仿宋" w:cs="仿宋"/>
                <w:sz w:val="24"/>
                <w:szCs w:val="24"/>
              </w:rPr>
            </w:pPr>
          </w:p>
        </w:tc>
        <w:tc>
          <w:tcPr>
            <w:tcW w:w="2899" w:type="pct"/>
            <w:gridSpan w:val="8"/>
            <w:shd w:val="clear" w:color="auto" w:fill="auto"/>
            <w:noWrap w:val="0"/>
            <w:vAlign w:val="center"/>
          </w:tcPr>
          <w:p w14:paraId="7CABD498">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训练三：古典舞手位、脚位</w:t>
            </w:r>
          </w:p>
          <w:p w14:paraId="47F90012">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实训目的：规范古典舞手位、圆场训练要求。</w:t>
            </w:r>
          </w:p>
          <w:p w14:paraId="61E90FC5">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实训任务：</w:t>
            </w:r>
          </w:p>
          <w:p w14:paraId="1C4C820C">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1.知晓手臂个和脚位的训练要求。</w:t>
            </w:r>
          </w:p>
          <w:p w14:paraId="78B2F46B">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2.学会动作的规范性、到位性。</w:t>
            </w:r>
          </w:p>
          <w:p w14:paraId="28CAEC48">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3.提升身体各部位的力度、软开度综合能力。</w:t>
            </w:r>
          </w:p>
          <w:p w14:paraId="63AC508C">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思政融入：构建多元文化知识提高艺术审美。传承弘扬中国传统文化，激发学生爱国主义情怀。树立民族自强和文化自信。</w:t>
            </w:r>
          </w:p>
        </w:tc>
        <w:tc>
          <w:tcPr>
            <w:tcW w:w="824" w:type="pct"/>
            <w:gridSpan w:val="4"/>
            <w:shd w:val="clear" w:color="auto" w:fill="auto"/>
            <w:noWrap w:val="0"/>
            <w:vAlign w:val="center"/>
          </w:tcPr>
          <w:p w14:paraId="349E38BE">
            <w:pPr>
              <w:adjustRightInd w:val="0"/>
              <w:snapToGrid w:val="0"/>
              <w:jc w:val="center"/>
              <w:rPr>
                <w:rFonts w:hint="eastAsia" w:ascii="仿宋" w:hAnsi="仿宋" w:eastAsia="仿宋" w:cs="仿宋"/>
                <w:bCs/>
                <w:color w:val="auto"/>
                <w:sz w:val="24"/>
                <w:szCs w:val="24"/>
              </w:rPr>
            </w:pPr>
          </w:p>
          <w:p w14:paraId="2A6F11C5">
            <w:pPr>
              <w:adjustRightInd w:val="0"/>
              <w:snapToGrid w:val="0"/>
              <w:jc w:val="center"/>
              <w:rPr>
                <w:rFonts w:hint="eastAsia" w:ascii="仿宋" w:hAnsi="仿宋" w:eastAsia="仿宋" w:cs="仿宋"/>
                <w:bCs/>
                <w:color w:val="auto"/>
                <w:sz w:val="24"/>
                <w:szCs w:val="24"/>
              </w:rPr>
            </w:pPr>
          </w:p>
          <w:p w14:paraId="2025F45C">
            <w:pPr>
              <w:adjustRightInd w:val="0"/>
              <w:snapToGrid w:val="0"/>
              <w:jc w:val="center"/>
              <w:rPr>
                <w:rFonts w:hint="eastAsia" w:ascii="仿宋" w:hAnsi="仿宋" w:eastAsia="仿宋" w:cs="仿宋"/>
                <w:bCs/>
                <w:color w:val="auto"/>
                <w:sz w:val="24"/>
                <w:szCs w:val="24"/>
              </w:rPr>
            </w:pPr>
          </w:p>
          <w:p w14:paraId="1C366176">
            <w:pPr>
              <w:adjustRightInd w:val="0"/>
              <w:snapToGrid w:val="0"/>
              <w:jc w:val="center"/>
              <w:rPr>
                <w:rFonts w:hint="eastAsia" w:ascii="仿宋" w:hAnsi="仿宋" w:eastAsia="仿宋" w:cs="仿宋"/>
                <w:bCs/>
                <w:color w:val="auto"/>
                <w:sz w:val="24"/>
                <w:szCs w:val="24"/>
              </w:rPr>
            </w:pPr>
          </w:p>
          <w:p w14:paraId="5865D763">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484" w:type="pct"/>
            <w:shd w:val="clear" w:color="auto" w:fill="FFFFFF"/>
            <w:noWrap w:val="0"/>
            <w:vAlign w:val="center"/>
          </w:tcPr>
          <w:p w14:paraId="48F81C52">
            <w:pPr>
              <w:adjustRightInd w:val="0"/>
              <w:snapToGrid w:val="0"/>
              <w:jc w:val="center"/>
              <w:rPr>
                <w:rFonts w:hint="eastAsia" w:ascii="仿宋" w:hAnsi="仿宋" w:eastAsia="仿宋" w:cs="仿宋"/>
                <w:color w:val="auto"/>
                <w:sz w:val="24"/>
                <w:szCs w:val="24"/>
                <w:lang w:val="en-US" w:eastAsia="zh-CN"/>
              </w:rPr>
            </w:pPr>
          </w:p>
          <w:p w14:paraId="4E83CFBF">
            <w:pPr>
              <w:adjustRightInd w:val="0"/>
              <w:snapToGrid w:val="0"/>
              <w:jc w:val="center"/>
              <w:rPr>
                <w:rFonts w:hint="eastAsia" w:ascii="仿宋" w:hAnsi="仿宋" w:eastAsia="仿宋" w:cs="仿宋"/>
                <w:color w:val="auto"/>
                <w:sz w:val="24"/>
                <w:szCs w:val="24"/>
                <w:lang w:val="en-US" w:eastAsia="zh-CN"/>
              </w:rPr>
            </w:pPr>
          </w:p>
          <w:p w14:paraId="46E2F155">
            <w:pPr>
              <w:adjustRightInd w:val="0"/>
              <w:snapToGrid w:val="0"/>
              <w:jc w:val="center"/>
              <w:rPr>
                <w:rFonts w:hint="eastAsia" w:ascii="仿宋" w:hAnsi="仿宋" w:eastAsia="仿宋" w:cs="仿宋"/>
                <w:color w:val="auto"/>
                <w:sz w:val="24"/>
                <w:szCs w:val="24"/>
                <w:lang w:val="en-US" w:eastAsia="zh-CN"/>
              </w:rPr>
            </w:pPr>
          </w:p>
          <w:p w14:paraId="13F37968">
            <w:pPr>
              <w:adjustRightInd w:val="0"/>
              <w:snapToGrid w:val="0"/>
              <w:jc w:val="center"/>
              <w:rPr>
                <w:rFonts w:hint="eastAsia" w:ascii="仿宋" w:hAnsi="仿宋" w:eastAsia="仿宋" w:cs="仿宋"/>
                <w:color w:val="auto"/>
                <w:sz w:val="24"/>
                <w:szCs w:val="24"/>
                <w:lang w:val="en-US" w:eastAsia="zh-CN"/>
              </w:rPr>
            </w:pPr>
          </w:p>
          <w:p w14:paraId="52BA58DA">
            <w:pPr>
              <w:adjustRightInd w:val="0"/>
              <w:snapToGrid w:val="0"/>
              <w:jc w:val="center"/>
              <w:rPr>
                <w:rFonts w:hint="eastAsia" w:ascii="仿宋" w:hAnsi="仿宋" w:eastAsia="仿宋" w:cs="仿宋"/>
                <w:color w:val="auto"/>
                <w:sz w:val="24"/>
                <w:szCs w:val="24"/>
                <w:lang w:val="en-US" w:eastAsia="zh-CN"/>
              </w:rPr>
            </w:pPr>
          </w:p>
          <w:p w14:paraId="37D2CBEA">
            <w:pPr>
              <w:adjustRightInd w:val="0"/>
              <w:snapToGri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r>
      <w:tr w14:paraId="6F142D8E">
        <w:trPr>
          <w:trHeight w:val="2961" w:hRule="atLeast"/>
          <w:jc w:val="center"/>
        </w:trPr>
        <w:tc>
          <w:tcPr>
            <w:tcW w:w="791" w:type="pct"/>
            <w:vMerge w:val="continue"/>
            <w:shd w:val="clear" w:color="auto" w:fill="FFFFFF"/>
            <w:noWrap w:val="0"/>
            <w:vAlign w:val="center"/>
          </w:tcPr>
          <w:p w14:paraId="7F5174AC">
            <w:pPr>
              <w:adjustRightInd w:val="0"/>
              <w:snapToGrid w:val="0"/>
              <w:spacing w:line="240" w:lineRule="atLeast"/>
              <w:jc w:val="center"/>
              <w:rPr>
                <w:rFonts w:hint="eastAsia" w:ascii="仿宋" w:hAnsi="仿宋" w:eastAsia="仿宋" w:cs="仿宋"/>
                <w:sz w:val="24"/>
                <w:szCs w:val="24"/>
              </w:rPr>
            </w:pPr>
          </w:p>
        </w:tc>
        <w:tc>
          <w:tcPr>
            <w:tcW w:w="2899" w:type="pct"/>
            <w:gridSpan w:val="8"/>
            <w:shd w:val="clear" w:color="auto" w:fill="auto"/>
            <w:noWrap w:val="0"/>
            <w:vAlign w:val="center"/>
          </w:tcPr>
          <w:p w14:paraId="7768A8E5">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训练四：把杆身韵组合练习</w:t>
            </w:r>
          </w:p>
          <w:p w14:paraId="7F6D9FED">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实训目的：规范腰、小跳、中跳动作要求。</w:t>
            </w:r>
          </w:p>
          <w:p w14:paraId="2660041F">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实训任务</w:t>
            </w:r>
          </w:p>
          <w:p w14:paraId="2B158B04">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1.知晓重心的把控、跳跃的正确发力点。</w:t>
            </w:r>
          </w:p>
          <w:p w14:paraId="3439E95F">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2.学会跳跃的力度、高度、质感。</w:t>
            </w:r>
          </w:p>
          <w:p w14:paraId="158EDB7D">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3.提升身体机能，为舞蹈技能表演打下基础。</w:t>
            </w:r>
          </w:p>
          <w:p w14:paraId="50864951">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思政融入：培养吃苦耐人严于律己的品质，继承和传承文化发展，树立民族自强和文化自信。</w:t>
            </w:r>
          </w:p>
        </w:tc>
        <w:tc>
          <w:tcPr>
            <w:tcW w:w="824" w:type="pct"/>
            <w:gridSpan w:val="4"/>
            <w:shd w:val="clear" w:color="auto" w:fill="auto"/>
            <w:noWrap w:val="0"/>
            <w:vAlign w:val="center"/>
          </w:tcPr>
          <w:p w14:paraId="79C4BD1C">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484" w:type="pct"/>
            <w:shd w:val="clear" w:color="auto" w:fill="FFFFFF"/>
            <w:noWrap w:val="0"/>
            <w:vAlign w:val="center"/>
          </w:tcPr>
          <w:p w14:paraId="7A6AF6EB">
            <w:pPr>
              <w:adjustRightInd w:val="0"/>
              <w:snapToGrid w:val="0"/>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w:t>
            </w:r>
          </w:p>
        </w:tc>
      </w:tr>
      <w:tr w14:paraId="708D2EE0">
        <w:trPr>
          <w:trHeight w:val="2235" w:hRule="atLeast"/>
          <w:jc w:val="center"/>
        </w:trPr>
        <w:tc>
          <w:tcPr>
            <w:tcW w:w="791" w:type="pct"/>
            <w:vMerge w:val="continue"/>
            <w:shd w:val="clear" w:color="auto" w:fill="FFFFFF"/>
            <w:noWrap w:val="0"/>
            <w:vAlign w:val="center"/>
          </w:tcPr>
          <w:p w14:paraId="43706086">
            <w:pPr>
              <w:adjustRightInd w:val="0"/>
              <w:snapToGrid w:val="0"/>
              <w:spacing w:line="240" w:lineRule="atLeast"/>
              <w:jc w:val="center"/>
              <w:rPr>
                <w:rFonts w:hint="eastAsia" w:ascii="仿宋" w:hAnsi="仿宋" w:eastAsia="仿宋" w:cs="仿宋"/>
                <w:sz w:val="24"/>
                <w:szCs w:val="24"/>
              </w:rPr>
            </w:pPr>
          </w:p>
        </w:tc>
        <w:tc>
          <w:tcPr>
            <w:tcW w:w="2899" w:type="pct"/>
            <w:gridSpan w:val="8"/>
            <w:shd w:val="clear" w:color="auto" w:fill="auto"/>
            <w:noWrap w:val="0"/>
            <w:vAlign w:val="center"/>
          </w:tcPr>
          <w:p w14:paraId="7E7F526A">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训练五：技巧舞姿训练</w:t>
            </w:r>
          </w:p>
          <w:p w14:paraId="10C9F018">
            <w:pPr>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实训目的：规范小跳、中跳、跳动作要求。</w:t>
            </w:r>
          </w:p>
          <w:p w14:paraId="503AD5BC">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实训任务</w:t>
            </w:r>
          </w:p>
          <w:p w14:paraId="4FFD8E62">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1.知晓舞步与舞姿的基本做法。</w:t>
            </w:r>
          </w:p>
          <w:p w14:paraId="0BA8678D">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2.学会舞步舞姿的舒展到位。</w:t>
            </w:r>
          </w:p>
          <w:p w14:paraId="2CB8F3CD">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3.提升舞步的轻盈、舞姿的优美。</w:t>
            </w:r>
          </w:p>
        </w:tc>
        <w:tc>
          <w:tcPr>
            <w:tcW w:w="824" w:type="pct"/>
            <w:gridSpan w:val="4"/>
            <w:shd w:val="clear" w:color="auto" w:fill="auto"/>
            <w:noWrap w:val="0"/>
            <w:vAlign w:val="center"/>
          </w:tcPr>
          <w:p w14:paraId="7000FFBA">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484" w:type="pct"/>
            <w:shd w:val="clear" w:color="auto" w:fill="FFFFFF"/>
            <w:noWrap w:val="0"/>
            <w:vAlign w:val="center"/>
          </w:tcPr>
          <w:p w14:paraId="1AC81A27">
            <w:pPr>
              <w:adjustRightInd w:val="0"/>
              <w:snapToGrid w:val="0"/>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w:t>
            </w:r>
          </w:p>
        </w:tc>
      </w:tr>
      <w:tr w14:paraId="142CFA9C">
        <w:trPr>
          <w:trHeight w:val="454" w:hRule="atLeast"/>
          <w:jc w:val="center"/>
        </w:trPr>
        <w:tc>
          <w:tcPr>
            <w:tcW w:w="791" w:type="pct"/>
            <w:vMerge w:val="continue"/>
            <w:shd w:val="clear" w:color="auto" w:fill="FFFFFF"/>
            <w:noWrap w:val="0"/>
            <w:vAlign w:val="center"/>
          </w:tcPr>
          <w:p w14:paraId="7733DFA4">
            <w:pPr>
              <w:adjustRightInd w:val="0"/>
              <w:snapToGrid w:val="0"/>
              <w:spacing w:line="240" w:lineRule="atLeast"/>
              <w:jc w:val="center"/>
              <w:rPr>
                <w:rFonts w:hint="eastAsia" w:ascii="仿宋" w:hAnsi="仿宋" w:eastAsia="仿宋" w:cs="仿宋"/>
                <w:sz w:val="24"/>
                <w:szCs w:val="24"/>
              </w:rPr>
            </w:pPr>
          </w:p>
        </w:tc>
        <w:tc>
          <w:tcPr>
            <w:tcW w:w="3724" w:type="pct"/>
            <w:gridSpan w:val="12"/>
            <w:shd w:val="clear" w:color="auto" w:fill="auto"/>
            <w:noWrap w:val="0"/>
            <w:vAlign w:val="center"/>
          </w:tcPr>
          <w:p w14:paraId="03ECBBE1">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484" w:type="pct"/>
            <w:shd w:val="clear" w:color="auto" w:fill="FFFFFF"/>
            <w:noWrap w:val="0"/>
            <w:vAlign w:val="center"/>
          </w:tcPr>
          <w:p w14:paraId="5163E816">
            <w:pPr>
              <w:adjustRightInd w:val="0"/>
              <w:snapToGrid w:val="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698BF96C">
        <w:trPr>
          <w:trHeight w:val="921" w:hRule="atLeast"/>
          <w:jc w:val="center"/>
        </w:trPr>
        <w:tc>
          <w:tcPr>
            <w:tcW w:w="791" w:type="pct"/>
            <w:noWrap w:val="0"/>
            <w:vAlign w:val="center"/>
          </w:tcPr>
          <w:p w14:paraId="72C1B45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60E89101">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4208" w:type="pct"/>
            <w:gridSpan w:val="13"/>
            <w:tcBorders>
              <w:bottom w:val="single" w:color="auto" w:sz="4" w:space="0"/>
            </w:tcBorders>
            <w:noWrap w:val="0"/>
            <w:vAlign w:val="center"/>
          </w:tcPr>
          <w:p w14:paraId="4C7AF175">
            <w:pPr>
              <w:adjustRightInd w:val="0"/>
              <w:snapToGrid w:val="0"/>
              <w:rPr>
                <w:rFonts w:hint="eastAsia" w:ascii="仿宋" w:hAnsi="仿宋" w:eastAsia="仿宋" w:cs="仿宋"/>
                <w:sz w:val="24"/>
                <w:szCs w:val="24"/>
              </w:rPr>
            </w:pPr>
            <w:r>
              <w:rPr>
                <w:rFonts w:hint="eastAsia" w:ascii="仿宋" w:hAnsi="仿宋" w:eastAsia="仿宋" w:cs="仿宋"/>
                <w:sz w:val="24"/>
                <w:szCs w:val="24"/>
              </w:rPr>
              <w:t>1</w:t>
            </w:r>
            <w:r>
              <w:rPr>
                <w:rFonts w:hint="default" w:ascii="仿宋" w:hAnsi="仿宋" w:eastAsia="仿宋" w:cs="仿宋"/>
                <w:sz w:val="24"/>
                <w:szCs w:val="24"/>
                <w:lang w:val="en-US"/>
              </w:rPr>
              <w:t>.</w:t>
            </w:r>
            <w:r>
              <w:rPr>
                <w:rFonts w:hint="eastAsia" w:ascii="仿宋" w:hAnsi="仿宋" w:eastAsia="仿宋" w:cs="仿宋"/>
                <w:sz w:val="24"/>
                <w:szCs w:val="24"/>
              </w:rPr>
              <w:t>示范教学法，在课堂上进行动作示范，让学生模仿练习</w:t>
            </w:r>
          </w:p>
          <w:p w14:paraId="4DE965A3">
            <w:pPr>
              <w:adjustRightInd w:val="0"/>
              <w:snapToGrid w:val="0"/>
              <w:rPr>
                <w:rFonts w:hint="eastAsia" w:ascii="仿宋" w:hAnsi="仿宋" w:eastAsia="仿宋" w:cs="仿宋"/>
                <w:sz w:val="24"/>
                <w:szCs w:val="24"/>
              </w:rPr>
            </w:pPr>
            <w:r>
              <w:rPr>
                <w:rFonts w:hint="eastAsia" w:ascii="仿宋" w:hAnsi="仿宋" w:eastAsia="仿宋" w:cs="仿宋"/>
                <w:sz w:val="24"/>
                <w:szCs w:val="24"/>
              </w:rPr>
              <w:t>2</w:t>
            </w:r>
            <w:r>
              <w:rPr>
                <w:rFonts w:hint="default" w:ascii="仿宋" w:hAnsi="仿宋" w:eastAsia="仿宋" w:cs="仿宋"/>
                <w:sz w:val="24"/>
                <w:szCs w:val="24"/>
                <w:lang w:val="en-US"/>
              </w:rPr>
              <w:t>.</w:t>
            </w:r>
            <w:r>
              <w:rPr>
                <w:rFonts w:hint="eastAsia" w:ascii="仿宋" w:hAnsi="仿宋" w:eastAsia="仿宋" w:cs="仿宋"/>
                <w:sz w:val="24"/>
                <w:szCs w:val="24"/>
              </w:rPr>
              <w:t>分析教学法，通过课堂对动作进行分解分析，加上讨论纠错等方式，引导学生发现问题解决问题。</w:t>
            </w:r>
          </w:p>
          <w:p w14:paraId="0CD76580">
            <w:pPr>
              <w:adjustRightInd w:val="0"/>
              <w:snapToGrid w:val="0"/>
              <w:rPr>
                <w:rFonts w:hint="eastAsia" w:ascii="仿宋" w:hAnsi="仿宋" w:eastAsia="仿宋" w:cs="仿宋"/>
                <w:sz w:val="24"/>
                <w:szCs w:val="24"/>
              </w:rPr>
            </w:pPr>
            <w:r>
              <w:rPr>
                <w:rFonts w:hint="eastAsia" w:ascii="仿宋" w:hAnsi="仿宋" w:eastAsia="仿宋" w:cs="仿宋"/>
                <w:sz w:val="24"/>
                <w:szCs w:val="24"/>
              </w:rPr>
              <w:t>3</w:t>
            </w:r>
            <w:r>
              <w:rPr>
                <w:rFonts w:hint="default" w:ascii="仿宋" w:hAnsi="仿宋" w:eastAsia="仿宋" w:cs="仿宋"/>
                <w:sz w:val="24"/>
                <w:szCs w:val="24"/>
                <w:lang w:val="en-US"/>
              </w:rPr>
              <w:t>.</w:t>
            </w:r>
            <w:r>
              <w:rPr>
                <w:rFonts w:hint="eastAsia" w:ascii="仿宋" w:hAnsi="仿宋" w:eastAsia="仿宋" w:cs="仿宋"/>
                <w:sz w:val="24"/>
                <w:szCs w:val="24"/>
              </w:rPr>
              <w:t>开通网络课堂，达到与学生及时沟通、交流的目的。同时重视师生互动与小组活动，将课堂教学变为师生共同活动的过程。</w:t>
            </w:r>
          </w:p>
          <w:p w14:paraId="23793AA6">
            <w:pPr>
              <w:numPr>
                <w:ilvl w:val="0"/>
                <w:numId w:val="5"/>
              </w:numPr>
              <w:adjustRightInd w:val="0"/>
              <w:snapToGrid w:val="0"/>
              <w:rPr>
                <w:rFonts w:hint="eastAsia" w:ascii="仿宋" w:hAnsi="仿宋" w:eastAsia="仿宋" w:cs="仿宋"/>
                <w:sz w:val="24"/>
                <w:szCs w:val="24"/>
              </w:rPr>
            </w:pPr>
            <w:r>
              <w:rPr>
                <w:rFonts w:hint="eastAsia" w:ascii="仿宋" w:hAnsi="仿宋" w:eastAsia="仿宋" w:cs="仿宋"/>
                <w:sz w:val="24"/>
                <w:szCs w:val="24"/>
              </w:rPr>
              <w:t>主要方式：</w:t>
            </w:r>
          </w:p>
          <w:p w14:paraId="624BDC2E">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74A1CB27">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68F5B02D">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p w14:paraId="589B45EE">
            <w:pPr>
              <w:pStyle w:val="2"/>
              <w:ind w:left="0" w:leftChars="0" w:firstLine="0" w:firstLineChars="0"/>
              <w:rPr>
                <w:rFonts w:hint="eastAsia" w:ascii="仿宋" w:hAnsi="仿宋" w:eastAsia="仿宋" w:cs="仿宋"/>
                <w:sz w:val="24"/>
                <w:szCs w:val="24"/>
              </w:rPr>
            </w:pPr>
          </w:p>
        </w:tc>
      </w:tr>
      <w:tr w14:paraId="625EC20E">
        <w:trPr>
          <w:trHeight w:val="1357" w:hRule="atLeast"/>
          <w:jc w:val="center"/>
        </w:trPr>
        <w:tc>
          <w:tcPr>
            <w:tcW w:w="791" w:type="pct"/>
            <w:noWrap w:val="0"/>
            <w:vAlign w:val="center"/>
          </w:tcPr>
          <w:p w14:paraId="20F9CEA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2241B50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5545CD8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4208" w:type="pct"/>
            <w:gridSpan w:val="13"/>
            <w:tcBorders>
              <w:bottom w:val="single" w:color="auto" w:sz="4" w:space="0"/>
            </w:tcBorders>
            <w:noWrap w:val="0"/>
            <w:vAlign w:val="center"/>
          </w:tcPr>
          <w:p w14:paraId="147517D0">
            <w:pPr>
              <w:tabs>
                <w:tab w:val="left" w:pos="720"/>
              </w:tabs>
              <w:adjustRightInd w:val="0"/>
              <w:snapToGrid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139F4495">
            <w:pPr>
              <w:tabs>
                <w:tab w:val="left" w:pos="720"/>
              </w:tabs>
              <w:adjustRightInd w:val="0"/>
              <w:snapToGrid w:val="0"/>
              <w:rPr>
                <w:rFonts w:hint="eastAsia" w:ascii="仿宋" w:hAnsi="仿宋" w:eastAsia="仿宋" w:cs="仿宋"/>
                <w:sz w:val="24"/>
                <w:szCs w:val="24"/>
              </w:rPr>
            </w:pPr>
            <w:r>
              <w:rPr>
                <w:rFonts w:hint="eastAsia" w:ascii="仿宋" w:hAnsi="仿宋" w:eastAsia="仿宋" w:cs="仿宋"/>
                <w:sz w:val="24"/>
                <w:szCs w:val="24"/>
              </w:rPr>
              <w:t>1</w:t>
            </w:r>
            <w:r>
              <w:rPr>
                <w:rFonts w:hint="default" w:ascii="仿宋" w:hAnsi="仿宋" w:eastAsia="仿宋" w:cs="仿宋"/>
                <w:sz w:val="24"/>
                <w:szCs w:val="24"/>
                <w:lang w:val="en-US"/>
              </w:rPr>
              <w:t>.</w:t>
            </w:r>
            <w:r>
              <w:rPr>
                <w:rFonts w:hint="eastAsia" w:ascii="仿宋" w:hAnsi="仿宋" w:eastAsia="仿宋" w:cs="仿宋"/>
                <w:sz w:val="24"/>
                <w:szCs w:val="24"/>
              </w:rPr>
              <w:t>专业舞蹈教室</w:t>
            </w:r>
          </w:p>
          <w:p w14:paraId="1C4B04EB">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default" w:ascii="仿宋" w:hAnsi="仿宋" w:eastAsia="仿宋" w:cs="仿宋"/>
                <w:kern w:val="0"/>
                <w:sz w:val="24"/>
                <w:szCs w:val="24"/>
                <w:lang w:val="en-US"/>
              </w:rPr>
              <w:t>.</w:t>
            </w:r>
            <w:r>
              <w:rPr>
                <w:rFonts w:hint="eastAsia" w:ascii="仿宋" w:hAnsi="仿宋" w:eastAsia="仿宋" w:cs="仿宋"/>
                <w:kern w:val="0"/>
                <w:sz w:val="24"/>
                <w:szCs w:val="24"/>
              </w:rPr>
              <w:t>专业教学多媒体音响</w:t>
            </w:r>
          </w:p>
        </w:tc>
      </w:tr>
      <w:tr w14:paraId="66207322">
        <w:trPr>
          <w:trHeight w:val="711" w:hRule="atLeast"/>
          <w:jc w:val="center"/>
        </w:trPr>
        <w:tc>
          <w:tcPr>
            <w:tcW w:w="791" w:type="pct"/>
            <w:vMerge w:val="restart"/>
            <w:noWrap w:val="0"/>
            <w:vAlign w:val="center"/>
          </w:tcPr>
          <w:p w14:paraId="7788074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35D9BAD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739" w:type="pct"/>
            <w:vMerge w:val="restart"/>
            <w:noWrap w:val="0"/>
            <w:vAlign w:val="center"/>
          </w:tcPr>
          <w:p w14:paraId="041DD1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1514" w:type="pct"/>
            <w:gridSpan w:val="4"/>
            <w:vMerge w:val="restart"/>
            <w:tcBorders>
              <w:right w:val="single" w:color="000000" w:sz="4" w:space="0"/>
            </w:tcBorders>
            <w:noWrap w:val="0"/>
            <w:vAlign w:val="center"/>
          </w:tcPr>
          <w:p w14:paraId="33A09459">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1308" w:type="pct"/>
            <w:gridSpan w:val="6"/>
            <w:tcBorders>
              <w:left w:val="single" w:color="000000" w:sz="4" w:space="0"/>
              <w:right w:val="single" w:color="000000" w:sz="4" w:space="0"/>
            </w:tcBorders>
            <w:noWrap w:val="0"/>
            <w:vAlign w:val="center"/>
          </w:tcPr>
          <w:p w14:paraId="2B12176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645" w:type="pct"/>
            <w:gridSpan w:val="2"/>
            <w:tcBorders>
              <w:left w:val="single" w:color="000000" w:sz="4" w:space="0"/>
            </w:tcBorders>
            <w:noWrap w:val="0"/>
            <w:vAlign w:val="center"/>
          </w:tcPr>
          <w:p w14:paraId="2CEE0BAE">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39577736">
        <w:trPr>
          <w:trHeight w:val="184" w:hRule="atLeast"/>
          <w:jc w:val="center"/>
        </w:trPr>
        <w:tc>
          <w:tcPr>
            <w:tcW w:w="791" w:type="pct"/>
            <w:vMerge w:val="continue"/>
            <w:noWrap w:val="0"/>
            <w:vAlign w:val="center"/>
          </w:tcPr>
          <w:p w14:paraId="6B9FBB23">
            <w:pPr>
              <w:adjustRightInd w:val="0"/>
              <w:snapToGrid w:val="0"/>
              <w:spacing w:line="240" w:lineRule="atLeast"/>
              <w:jc w:val="center"/>
              <w:rPr>
                <w:rFonts w:hint="eastAsia" w:ascii="仿宋" w:hAnsi="仿宋" w:eastAsia="仿宋" w:cs="仿宋"/>
                <w:sz w:val="24"/>
                <w:szCs w:val="24"/>
              </w:rPr>
            </w:pPr>
          </w:p>
        </w:tc>
        <w:tc>
          <w:tcPr>
            <w:tcW w:w="739" w:type="pct"/>
            <w:vMerge w:val="continue"/>
            <w:tcBorders>
              <w:tl2br w:val="single" w:color="auto" w:sz="4" w:space="0"/>
            </w:tcBorders>
            <w:noWrap w:val="0"/>
            <w:vAlign w:val="center"/>
          </w:tcPr>
          <w:p w14:paraId="53029181">
            <w:pPr>
              <w:adjustRightInd w:val="0"/>
              <w:snapToGrid w:val="0"/>
              <w:jc w:val="right"/>
              <w:rPr>
                <w:rFonts w:hint="eastAsia" w:ascii="仿宋" w:hAnsi="仿宋" w:eastAsia="仿宋" w:cs="仿宋"/>
                <w:sz w:val="24"/>
                <w:szCs w:val="24"/>
              </w:rPr>
            </w:pPr>
          </w:p>
        </w:tc>
        <w:tc>
          <w:tcPr>
            <w:tcW w:w="1514" w:type="pct"/>
            <w:gridSpan w:val="4"/>
            <w:vMerge w:val="continue"/>
            <w:tcBorders>
              <w:right w:val="single" w:color="000000" w:sz="4" w:space="0"/>
            </w:tcBorders>
            <w:noWrap w:val="0"/>
            <w:vAlign w:val="center"/>
          </w:tcPr>
          <w:p w14:paraId="54691874">
            <w:pPr>
              <w:tabs>
                <w:tab w:val="left" w:pos="720"/>
              </w:tabs>
              <w:adjustRightInd w:val="0"/>
              <w:snapToGrid w:val="0"/>
              <w:jc w:val="center"/>
              <w:rPr>
                <w:rFonts w:hint="eastAsia" w:ascii="仿宋" w:hAnsi="仿宋" w:eastAsia="仿宋" w:cs="仿宋"/>
                <w:kern w:val="0"/>
                <w:sz w:val="24"/>
                <w:szCs w:val="24"/>
              </w:rPr>
            </w:pPr>
          </w:p>
        </w:tc>
        <w:tc>
          <w:tcPr>
            <w:tcW w:w="677" w:type="pct"/>
            <w:gridSpan w:val="4"/>
            <w:tcBorders>
              <w:left w:val="single" w:color="000000" w:sz="4" w:space="0"/>
            </w:tcBorders>
            <w:noWrap w:val="0"/>
            <w:vAlign w:val="center"/>
          </w:tcPr>
          <w:p w14:paraId="1ADF1E71">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平时成绩（考勤课堂表现6</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p w14:paraId="04034587">
            <w:pPr>
              <w:pageBreakBefore w:val="0"/>
              <w:kinsoku/>
              <w:overflowPunct/>
              <w:topLinePunct w:val="0"/>
              <w:bidi w:val="0"/>
              <w:adjustRightInd w:val="0"/>
              <w:snapToGrid w:val="0"/>
              <w:spacing w:line="240" w:lineRule="auto"/>
              <w:jc w:val="both"/>
              <w:rPr>
                <w:rFonts w:hint="eastAsia" w:ascii="仿宋" w:hAnsi="仿宋" w:eastAsia="仿宋" w:cs="仿宋"/>
                <w:color w:val="auto"/>
                <w:sz w:val="24"/>
                <w:szCs w:val="24"/>
                <w:lang w:val="en-US" w:eastAsia="zh-CN"/>
              </w:rPr>
            </w:pPr>
          </w:p>
        </w:tc>
        <w:tc>
          <w:tcPr>
            <w:tcW w:w="630" w:type="pct"/>
            <w:gridSpan w:val="2"/>
            <w:tcBorders>
              <w:bottom w:val="single" w:color="auto" w:sz="4" w:space="0"/>
              <w:right w:val="single" w:color="000000" w:sz="4" w:space="0"/>
            </w:tcBorders>
            <w:noWrap w:val="0"/>
            <w:vAlign w:val="center"/>
          </w:tcPr>
          <w:p w14:paraId="6E0A2553">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rPr>
              <w:t>期末考试（</w:t>
            </w: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645" w:type="pct"/>
            <w:gridSpan w:val="2"/>
            <w:tcBorders>
              <w:left w:val="single" w:color="000000" w:sz="4" w:space="0"/>
            </w:tcBorders>
            <w:noWrap w:val="0"/>
            <w:vAlign w:val="center"/>
          </w:tcPr>
          <w:p w14:paraId="49AFA5F4">
            <w:pPr>
              <w:tabs>
                <w:tab w:val="left" w:pos="720"/>
              </w:tabs>
              <w:adjustRightInd w:val="0"/>
              <w:snapToGrid w:val="0"/>
              <w:jc w:val="center"/>
              <w:rPr>
                <w:rFonts w:hint="eastAsia" w:ascii="仿宋" w:hAnsi="仿宋" w:eastAsia="仿宋" w:cs="仿宋"/>
                <w:sz w:val="24"/>
                <w:szCs w:val="24"/>
              </w:rPr>
            </w:pPr>
          </w:p>
        </w:tc>
      </w:tr>
      <w:tr w14:paraId="4068F2E6">
        <w:trPr>
          <w:trHeight w:val="2056" w:hRule="atLeast"/>
          <w:jc w:val="center"/>
        </w:trPr>
        <w:tc>
          <w:tcPr>
            <w:tcW w:w="791" w:type="pct"/>
            <w:vMerge w:val="continue"/>
            <w:noWrap w:val="0"/>
            <w:vAlign w:val="center"/>
          </w:tcPr>
          <w:p w14:paraId="71E235C2">
            <w:pPr>
              <w:adjustRightInd w:val="0"/>
              <w:snapToGrid w:val="0"/>
              <w:spacing w:line="240" w:lineRule="atLeast"/>
              <w:jc w:val="center"/>
              <w:rPr>
                <w:rFonts w:hint="eastAsia" w:ascii="仿宋" w:hAnsi="仿宋" w:eastAsia="仿宋" w:cs="仿宋"/>
                <w:sz w:val="24"/>
                <w:szCs w:val="24"/>
                <w:lang w:eastAsia="zh-TW"/>
              </w:rPr>
            </w:pPr>
          </w:p>
        </w:tc>
        <w:tc>
          <w:tcPr>
            <w:tcW w:w="739" w:type="pct"/>
            <w:noWrap w:val="0"/>
            <w:vAlign w:val="center"/>
          </w:tcPr>
          <w:p w14:paraId="1033ECD0">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0%）</w:t>
            </w:r>
          </w:p>
          <w:p w14:paraId="300CE59B">
            <w:pPr>
              <w:adjustRightInd w:val="0"/>
              <w:snapToGrid w:val="0"/>
              <w:jc w:val="center"/>
              <w:rPr>
                <w:rFonts w:hint="eastAsia" w:ascii="仿宋" w:hAnsi="仿宋" w:eastAsia="仿宋" w:cs="仿宋"/>
                <w:kern w:val="0"/>
                <w:sz w:val="24"/>
                <w:szCs w:val="24"/>
              </w:rPr>
            </w:pPr>
          </w:p>
        </w:tc>
        <w:tc>
          <w:tcPr>
            <w:tcW w:w="1514" w:type="pct"/>
            <w:gridSpan w:val="4"/>
            <w:tcBorders>
              <w:right w:val="single" w:color="000000" w:sz="4" w:space="0"/>
            </w:tcBorders>
            <w:noWrap w:val="0"/>
            <w:vAlign w:val="center"/>
          </w:tcPr>
          <w:p w14:paraId="1313F3E3">
            <w:pPr>
              <w:numPr>
                <w:ilvl w:val="0"/>
                <w:numId w:val="0"/>
              </w:numPr>
              <w:adjustRightInd w:val="0"/>
              <w:snapToGrid w:val="0"/>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掌握舞蹈基础理论知识、舞蹈基本术语</w:t>
            </w:r>
          </w:p>
          <w:p w14:paraId="27E010E8">
            <w:pPr>
              <w:numPr>
                <w:ilvl w:val="0"/>
                <w:numId w:val="0"/>
              </w:numPr>
              <w:adjustRightInd w:val="0"/>
              <w:snapToGrid w:val="0"/>
              <w:ind w:leftChars="0"/>
              <w:jc w:val="left"/>
              <w:rPr>
                <w:rFonts w:hint="eastAsia" w:ascii="仿宋" w:hAnsi="仿宋" w:eastAsia="仿宋" w:cs="仿宋"/>
                <w:kern w:val="0"/>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掌握正确、规范、科学的基本功训练方法</w:t>
            </w:r>
          </w:p>
          <w:p w14:paraId="6B6F76DC">
            <w:pPr>
              <w:numPr>
                <w:ilvl w:val="0"/>
                <w:numId w:val="0"/>
              </w:numPr>
              <w:adjustRightInd w:val="0"/>
              <w:snapToGrid w:val="0"/>
              <w:jc w:val="left"/>
              <w:rPr>
                <w:rFonts w:hint="eastAsia" w:ascii="仿宋" w:hAnsi="仿宋" w:eastAsia="仿宋" w:cs="仿宋"/>
                <w:kern w:val="0"/>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纠正不良体态、塑造正确挺拔的身姿体态</w:t>
            </w:r>
          </w:p>
          <w:p w14:paraId="0A9798A7">
            <w:pPr>
              <w:numPr>
                <w:ilvl w:val="0"/>
                <w:numId w:val="0"/>
              </w:numPr>
              <w:adjustRightInd w:val="0"/>
              <w:snapToGrid w:val="0"/>
              <w:jc w:val="left"/>
              <w:rPr>
                <w:rFonts w:hint="eastAsia" w:ascii="仿宋" w:hAnsi="仿宋" w:eastAsia="仿宋" w:cs="仿宋"/>
                <w:kern w:val="0"/>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身体的协调性与动作美感</w:t>
            </w:r>
          </w:p>
        </w:tc>
        <w:tc>
          <w:tcPr>
            <w:tcW w:w="677" w:type="pct"/>
            <w:gridSpan w:val="4"/>
            <w:tcBorders>
              <w:left w:val="single" w:color="000000" w:sz="4" w:space="0"/>
              <w:right w:val="single" w:color="auto" w:sz="4" w:space="0"/>
            </w:tcBorders>
            <w:noWrap w:val="0"/>
            <w:vAlign w:val="center"/>
          </w:tcPr>
          <w:p w14:paraId="5CDAB591">
            <w:pPr>
              <w:pageBreakBefore w:val="0"/>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w:t>
            </w:r>
          </w:p>
        </w:tc>
        <w:tc>
          <w:tcPr>
            <w:tcW w:w="630" w:type="pct"/>
            <w:gridSpan w:val="2"/>
            <w:tcBorders>
              <w:left w:val="single" w:color="auto" w:sz="4" w:space="0"/>
              <w:right w:val="single" w:color="auto" w:sz="4" w:space="0"/>
            </w:tcBorders>
            <w:noWrap w:val="0"/>
            <w:vAlign w:val="center"/>
          </w:tcPr>
          <w:p w14:paraId="0A9EE9C5">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default" w:ascii="仿宋" w:hAnsi="仿宋" w:eastAsia="仿宋" w:cs="仿宋"/>
                <w:color w:val="auto"/>
                <w:kern w:val="0"/>
                <w:sz w:val="24"/>
                <w:szCs w:val="24"/>
                <w:highlight w:val="none"/>
              </w:rPr>
              <w:t>18</w:t>
            </w:r>
          </w:p>
        </w:tc>
        <w:tc>
          <w:tcPr>
            <w:tcW w:w="645" w:type="pct"/>
            <w:gridSpan w:val="2"/>
            <w:tcBorders>
              <w:left w:val="single" w:color="auto" w:sz="4" w:space="0"/>
              <w:bottom w:val="single" w:color="000000" w:sz="4" w:space="0"/>
            </w:tcBorders>
            <w:noWrap w:val="0"/>
            <w:vAlign w:val="center"/>
          </w:tcPr>
          <w:p w14:paraId="6B5A0C10">
            <w:pPr>
              <w:tabs>
                <w:tab w:val="left" w:pos="720"/>
              </w:tabs>
              <w:adjustRightInd w:val="0"/>
              <w:snapToGrid w:val="0"/>
              <w:jc w:val="center"/>
              <w:rPr>
                <w:rFonts w:hint="eastAsia"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r>
              <w:rPr>
                <w:rFonts w:hint="eastAsia" w:ascii="仿宋" w:hAnsi="仿宋" w:eastAsia="仿宋" w:cs="仿宋"/>
                <w:kern w:val="0"/>
                <w:sz w:val="24"/>
                <w:szCs w:val="24"/>
                <w:lang w:val="en-US" w:eastAsia="zh-CN"/>
              </w:rPr>
              <w:t>2</w:t>
            </w:r>
          </w:p>
        </w:tc>
      </w:tr>
      <w:tr w14:paraId="5721E6FF">
        <w:trPr>
          <w:trHeight w:val="515" w:hRule="atLeast"/>
          <w:jc w:val="center"/>
        </w:trPr>
        <w:tc>
          <w:tcPr>
            <w:tcW w:w="791" w:type="pct"/>
            <w:vMerge w:val="continue"/>
            <w:noWrap w:val="0"/>
            <w:vAlign w:val="center"/>
          </w:tcPr>
          <w:p w14:paraId="5F2FE98C">
            <w:pPr>
              <w:adjustRightInd w:val="0"/>
              <w:snapToGrid w:val="0"/>
              <w:spacing w:line="240" w:lineRule="atLeast"/>
              <w:jc w:val="center"/>
              <w:rPr>
                <w:rFonts w:hint="eastAsia" w:ascii="仿宋" w:hAnsi="仿宋" w:eastAsia="仿宋" w:cs="仿宋"/>
                <w:sz w:val="24"/>
                <w:szCs w:val="24"/>
                <w:lang w:eastAsia="zh-TW"/>
              </w:rPr>
            </w:pPr>
          </w:p>
        </w:tc>
        <w:tc>
          <w:tcPr>
            <w:tcW w:w="739" w:type="pct"/>
            <w:tcBorders>
              <w:bottom w:val="single" w:color="auto" w:sz="4" w:space="0"/>
            </w:tcBorders>
            <w:noWrap w:val="0"/>
            <w:vAlign w:val="center"/>
          </w:tcPr>
          <w:p w14:paraId="34244D56">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w:t>
            </w:r>
            <w:r>
              <w:rPr>
                <w:rFonts w:hint="default"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0%）</w:t>
            </w:r>
          </w:p>
        </w:tc>
        <w:tc>
          <w:tcPr>
            <w:tcW w:w="1514" w:type="pct"/>
            <w:gridSpan w:val="4"/>
            <w:tcBorders>
              <w:bottom w:val="single" w:color="auto" w:sz="4" w:space="0"/>
              <w:right w:val="single" w:color="000000" w:sz="4" w:space="0"/>
            </w:tcBorders>
            <w:noWrap w:val="0"/>
            <w:vAlign w:val="center"/>
          </w:tcPr>
          <w:p w14:paraId="394A9A83">
            <w:pPr>
              <w:numPr>
                <w:ilvl w:val="0"/>
                <w:numId w:val="0"/>
              </w:numPr>
              <w:adjustRightInd w:val="0"/>
              <w:snapToGrid w:val="0"/>
              <w:ind w:leftChars="0"/>
              <w:jc w:val="left"/>
              <w:rPr>
                <w:rFonts w:hint="eastAsia"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val="en-US" w:eastAsia="zh-Hans"/>
              </w:rPr>
              <w:t>掌握形体</w:t>
            </w:r>
            <w:r>
              <w:rPr>
                <w:rFonts w:hint="eastAsia" w:ascii="仿宋" w:hAnsi="仿宋" w:eastAsia="仿宋" w:cs="仿宋"/>
                <w:color w:val="auto"/>
                <w:kern w:val="0"/>
                <w:sz w:val="24"/>
                <w:szCs w:val="24"/>
              </w:rPr>
              <w:t>舞蹈的</w:t>
            </w:r>
            <w:r>
              <w:rPr>
                <w:rFonts w:hint="eastAsia" w:ascii="仿宋" w:hAnsi="仿宋" w:eastAsia="仿宋" w:cs="仿宋"/>
                <w:color w:val="auto"/>
                <w:kern w:val="0"/>
                <w:sz w:val="24"/>
                <w:szCs w:val="24"/>
                <w:lang w:val="en-US" w:eastAsia="zh-Hans"/>
              </w:rPr>
              <w:t>教学方法与</w:t>
            </w:r>
            <w:r>
              <w:rPr>
                <w:rFonts w:hint="eastAsia" w:ascii="仿宋" w:hAnsi="仿宋" w:eastAsia="仿宋" w:cs="仿宋"/>
                <w:color w:val="auto"/>
                <w:kern w:val="0"/>
                <w:sz w:val="24"/>
                <w:szCs w:val="24"/>
              </w:rPr>
              <w:t>教学规律</w:t>
            </w:r>
          </w:p>
          <w:p w14:paraId="10408480">
            <w:pPr>
              <w:numPr>
                <w:ilvl w:val="0"/>
                <w:numId w:val="0"/>
              </w:numPr>
              <w:adjustRightInd w:val="0"/>
              <w:snapToGrid w:val="0"/>
              <w:ind w:leftChars="0"/>
              <w:jc w:val="left"/>
              <w:rPr>
                <w:rFonts w:hint="eastAsia" w:ascii="仿宋" w:hAnsi="仿宋" w:eastAsia="仿宋" w:cs="仿宋"/>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val="en-US" w:eastAsia="zh-Hans"/>
              </w:rPr>
              <w:t>初步具备组织舞蹈课堂教学的能力</w:t>
            </w:r>
          </w:p>
          <w:p w14:paraId="799AE586">
            <w:pPr>
              <w:numPr>
                <w:ilvl w:val="0"/>
                <w:numId w:val="0"/>
              </w:numPr>
              <w:adjustRightInd w:val="0"/>
              <w:snapToGrid w:val="0"/>
              <w:jc w:val="left"/>
              <w:rPr>
                <w:rFonts w:hint="eastAsia" w:ascii="仿宋" w:hAnsi="仿宋" w:eastAsia="仿宋" w:cs="仿宋"/>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val="en-US" w:eastAsia="zh-Hans"/>
              </w:rPr>
              <w:t>初步具备协助组织、编排、指导校内外舞蹈活动的基本能力</w:t>
            </w:r>
          </w:p>
        </w:tc>
        <w:tc>
          <w:tcPr>
            <w:tcW w:w="677" w:type="pct"/>
            <w:gridSpan w:val="4"/>
            <w:tcBorders>
              <w:left w:val="single" w:color="000000" w:sz="4" w:space="0"/>
              <w:bottom w:val="single" w:color="auto" w:sz="4" w:space="0"/>
            </w:tcBorders>
            <w:noWrap w:val="0"/>
            <w:vAlign w:val="center"/>
          </w:tcPr>
          <w:p w14:paraId="5923F290">
            <w:pPr>
              <w:pageBreakBefore w:val="0"/>
              <w:kinsoku/>
              <w:overflowPunct/>
              <w:topLinePunct w:val="0"/>
              <w:bidi w:val="0"/>
              <w:adjustRightInd w:val="0"/>
              <w:snapToGrid w:val="0"/>
              <w:spacing w:line="240" w:lineRule="auto"/>
              <w:jc w:val="both"/>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   30</w:t>
            </w:r>
          </w:p>
        </w:tc>
        <w:tc>
          <w:tcPr>
            <w:tcW w:w="630" w:type="pct"/>
            <w:gridSpan w:val="2"/>
            <w:tcBorders>
              <w:top w:val="single" w:color="000000" w:sz="4" w:space="0"/>
              <w:bottom w:val="single" w:color="auto" w:sz="4" w:space="0"/>
              <w:right w:val="single" w:color="000000" w:sz="4" w:space="0"/>
            </w:tcBorders>
            <w:noWrap w:val="0"/>
            <w:vAlign w:val="center"/>
          </w:tcPr>
          <w:p w14:paraId="3D2455AF">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eastAsia" w:ascii="仿宋" w:hAnsi="仿宋" w:eastAsia="仿宋" w:cs="仿宋"/>
                <w:color w:val="auto"/>
                <w:kern w:val="0"/>
                <w:sz w:val="24"/>
                <w:szCs w:val="24"/>
                <w:lang w:val="en-US" w:eastAsia="zh-CN"/>
              </w:rPr>
              <w:t>24</w:t>
            </w:r>
          </w:p>
        </w:tc>
        <w:tc>
          <w:tcPr>
            <w:tcW w:w="645" w:type="pct"/>
            <w:gridSpan w:val="2"/>
            <w:tcBorders>
              <w:top w:val="single" w:color="000000" w:sz="4" w:space="0"/>
              <w:left w:val="single" w:color="000000" w:sz="4" w:space="0"/>
              <w:bottom w:val="single" w:color="auto" w:sz="4" w:space="0"/>
            </w:tcBorders>
            <w:noWrap w:val="0"/>
            <w:vAlign w:val="center"/>
          </w:tcPr>
          <w:p w14:paraId="49659CA5">
            <w:pPr>
              <w:tabs>
                <w:tab w:val="left" w:pos="720"/>
              </w:tabs>
              <w:adjustRightInd w:val="0"/>
              <w:snapToGrid w:val="0"/>
              <w:jc w:val="center"/>
              <w:rPr>
                <w:rFonts w:hint="eastAsia"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r>
              <w:rPr>
                <w:rFonts w:hint="eastAsia" w:ascii="仿宋" w:hAnsi="仿宋" w:eastAsia="仿宋" w:cs="仿宋"/>
                <w:kern w:val="0"/>
                <w:sz w:val="24"/>
                <w:szCs w:val="24"/>
                <w:lang w:val="en-US" w:eastAsia="zh-CN"/>
              </w:rPr>
              <w:t>2</w:t>
            </w:r>
          </w:p>
        </w:tc>
      </w:tr>
      <w:tr w14:paraId="02A5A75A">
        <w:trPr>
          <w:trHeight w:val="515" w:hRule="atLeast"/>
          <w:jc w:val="center"/>
        </w:trPr>
        <w:tc>
          <w:tcPr>
            <w:tcW w:w="791" w:type="pct"/>
            <w:vMerge w:val="continue"/>
            <w:noWrap w:val="0"/>
            <w:vAlign w:val="center"/>
          </w:tcPr>
          <w:p w14:paraId="073E2BA7">
            <w:pPr>
              <w:adjustRightInd w:val="0"/>
              <w:snapToGrid w:val="0"/>
              <w:spacing w:line="240" w:lineRule="atLeast"/>
              <w:jc w:val="center"/>
              <w:rPr>
                <w:rFonts w:hint="eastAsia" w:ascii="仿宋" w:hAnsi="仿宋" w:eastAsia="仿宋" w:cs="仿宋"/>
                <w:sz w:val="24"/>
                <w:szCs w:val="24"/>
                <w:lang w:eastAsia="zh-TW"/>
              </w:rPr>
            </w:pPr>
          </w:p>
        </w:tc>
        <w:tc>
          <w:tcPr>
            <w:tcW w:w="739" w:type="pct"/>
            <w:tcBorders>
              <w:bottom w:val="single" w:color="auto" w:sz="4" w:space="0"/>
            </w:tcBorders>
            <w:noWrap w:val="0"/>
            <w:vAlign w:val="center"/>
          </w:tcPr>
          <w:p w14:paraId="365F8D54">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w:t>
            </w:r>
            <w:r>
              <w:rPr>
                <w:rFonts w:hint="default" w:ascii="仿宋" w:hAnsi="仿宋" w:eastAsia="仿宋" w:cs="仿宋"/>
                <w:kern w:val="0"/>
                <w:sz w:val="24"/>
                <w:szCs w:val="24"/>
              </w:rPr>
              <w:t>3</w:t>
            </w:r>
            <w:r>
              <w:rPr>
                <w:rFonts w:hint="eastAsia" w:ascii="仿宋" w:hAnsi="仿宋" w:eastAsia="仿宋" w:cs="仿宋"/>
                <w:kern w:val="0"/>
                <w:sz w:val="24"/>
                <w:szCs w:val="24"/>
              </w:rPr>
              <w:t>（</w:t>
            </w:r>
            <w:r>
              <w:rPr>
                <w:rFonts w:hint="default" w:ascii="仿宋" w:hAnsi="仿宋" w:eastAsia="仿宋" w:cs="仿宋"/>
                <w:kern w:val="0"/>
                <w:sz w:val="24"/>
                <w:szCs w:val="24"/>
              </w:rPr>
              <w:t>2</w:t>
            </w:r>
            <w:r>
              <w:rPr>
                <w:rFonts w:hint="eastAsia" w:ascii="仿宋" w:hAnsi="仿宋" w:eastAsia="仿宋" w:cs="仿宋"/>
                <w:kern w:val="0"/>
                <w:sz w:val="24"/>
                <w:szCs w:val="24"/>
              </w:rPr>
              <w:t>0%）</w:t>
            </w:r>
          </w:p>
        </w:tc>
        <w:tc>
          <w:tcPr>
            <w:tcW w:w="1514" w:type="pct"/>
            <w:gridSpan w:val="4"/>
            <w:tcBorders>
              <w:bottom w:val="single" w:color="auto" w:sz="4" w:space="0"/>
              <w:right w:val="single" w:color="000000" w:sz="4" w:space="0"/>
            </w:tcBorders>
            <w:noWrap w:val="0"/>
            <w:vAlign w:val="center"/>
          </w:tcPr>
          <w:p w14:paraId="3CBAE1FA">
            <w:pPr>
              <w:numPr>
                <w:ilvl w:val="0"/>
                <w:numId w:val="0"/>
              </w:numPr>
              <w:adjustRightInd w:val="0"/>
              <w:snapToGrid w:val="0"/>
              <w:ind w:leftChars="0"/>
              <w:jc w:val="left"/>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ascii="仿宋" w:hAnsi="仿宋" w:eastAsia="仿宋" w:cs="仿宋"/>
                <w:color w:val="auto"/>
                <w:sz w:val="24"/>
                <w:szCs w:val="24"/>
              </w:rPr>
              <w:t>改善形体美的同时，</w:t>
            </w:r>
            <w:r>
              <w:rPr>
                <w:rFonts w:hint="eastAsia" w:ascii="仿宋" w:hAnsi="仿宋" w:eastAsia="仿宋" w:cs="仿宋"/>
                <w:color w:val="auto"/>
                <w:sz w:val="24"/>
                <w:szCs w:val="24"/>
                <w:lang w:val="en-US" w:eastAsia="zh-Hans"/>
              </w:rPr>
              <w:t>加深</w:t>
            </w:r>
            <w:r>
              <w:rPr>
                <w:rFonts w:ascii="仿宋" w:hAnsi="仿宋" w:eastAsia="仿宋" w:cs="仿宋"/>
                <w:color w:val="auto"/>
                <w:sz w:val="24"/>
                <w:szCs w:val="24"/>
              </w:rPr>
              <w:t>对音乐的理解以及内心情感的表达</w:t>
            </w:r>
          </w:p>
          <w:p w14:paraId="2B821B44">
            <w:pPr>
              <w:numPr>
                <w:ilvl w:val="0"/>
                <w:numId w:val="0"/>
              </w:numPr>
              <w:adjustRightInd w:val="0"/>
              <w:snapToGrid w:val="0"/>
              <w:jc w:val="left"/>
              <w:rPr>
                <w:rFonts w:hint="eastAsia"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领会舞蹈教学综合育人的意</w:t>
            </w:r>
          </w:p>
          <w:p w14:paraId="37B94DC6">
            <w:pPr>
              <w:numPr>
                <w:ilvl w:val="0"/>
                <w:numId w:val="0"/>
              </w:numPr>
              <w:adjustRightInd w:val="0"/>
              <w:snapToGrid w:val="0"/>
              <w:jc w:val="left"/>
              <w:rPr>
                <w:rStyle w:val="15"/>
                <w:rFonts w:hint="eastAsia" w:ascii="仿宋" w:hAnsi="仿宋" w:eastAsia="仿宋"/>
                <w:color w:val="auto"/>
                <w:sz w:val="24"/>
                <w:szCs w:val="24"/>
              </w:rPr>
            </w:pPr>
            <w:r>
              <w:rPr>
                <w:rStyle w:val="15"/>
                <w:rFonts w:hint="eastAsia" w:ascii="仿宋" w:hAnsi="仿宋" w:eastAsia="仿宋"/>
                <w:color w:val="auto"/>
                <w:sz w:val="24"/>
                <w:szCs w:val="24"/>
                <w:lang w:val="en-US" w:eastAsia="zh-Hans"/>
              </w:rPr>
              <w:t>义</w:t>
            </w:r>
            <w:r>
              <w:rPr>
                <w:rStyle w:val="15"/>
                <w:rFonts w:hint="default" w:ascii="仿宋" w:hAnsi="仿宋" w:eastAsia="仿宋"/>
                <w:color w:val="auto"/>
                <w:sz w:val="24"/>
                <w:szCs w:val="24"/>
                <w:lang w:eastAsia="zh-Hans"/>
              </w:rPr>
              <w:t>，</w:t>
            </w:r>
            <w:r>
              <w:rPr>
                <w:rStyle w:val="15"/>
                <w:rFonts w:hint="eastAsia" w:ascii="仿宋" w:hAnsi="仿宋" w:eastAsia="仿宋"/>
                <w:color w:val="auto"/>
                <w:sz w:val="24"/>
                <w:szCs w:val="24"/>
                <w:lang w:val="en-US" w:eastAsia="zh-Hans"/>
              </w:rPr>
              <w:t>领会“以美育人”的理念</w:t>
            </w:r>
          </w:p>
        </w:tc>
        <w:tc>
          <w:tcPr>
            <w:tcW w:w="677" w:type="pct"/>
            <w:gridSpan w:val="4"/>
            <w:tcBorders>
              <w:left w:val="single" w:color="000000" w:sz="4" w:space="0"/>
              <w:bottom w:val="single" w:color="auto" w:sz="4" w:space="0"/>
            </w:tcBorders>
            <w:noWrap w:val="0"/>
            <w:vAlign w:val="center"/>
          </w:tcPr>
          <w:p w14:paraId="05D8CF38">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c>
          <w:tcPr>
            <w:tcW w:w="630" w:type="pct"/>
            <w:gridSpan w:val="2"/>
            <w:tcBorders>
              <w:top w:val="single" w:color="000000" w:sz="4" w:space="0"/>
              <w:bottom w:val="single" w:color="auto" w:sz="4" w:space="0"/>
              <w:right w:val="single" w:color="000000" w:sz="4" w:space="0"/>
            </w:tcBorders>
            <w:noWrap w:val="0"/>
            <w:vAlign w:val="center"/>
          </w:tcPr>
          <w:p w14:paraId="1BBBF9DB">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default"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8</w:t>
            </w:r>
          </w:p>
        </w:tc>
        <w:tc>
          <w:tcPr>
            <w:tcW w:w="645" w:type="pct"/>
            <w:gridSpan w:val="2"/>
            <w:tcBorders>
              <w:top w:val="single" w:color="000000" w:sz="4" w:space="0"/>
              <w:left w:val="single" w:color="000000" w:sz="4" w:space="0"/>
              <w:bottom w:val="single" w:color="auto" w:sz="4" w:space="0"/>
            </w:tcBorders>
            <w:noWrap w:val="0"/>
            <w:vAlign w:val="center"/>
          </w:tcPr>
          <w:p w14:paraId="4F60CC07">
            <w:pPr>
              <w:tabs>
                <w:tab w:val="left" w:pos="720"/>
              </w:tabs>
              <w:adjustRightInd w:val="0"/>
              <w:snapToGrid w:val="0"/>
              <w:jc w:val="center"/>
              <w:rPr>
                <w:rFonts w:hint="eastAsia"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r>
              <w:rPr>
                <w:rFonts w:hint="eastAsia" w:ascii="仿宋" w:hAnsi="仿宋" w:eastAsia="仿宋" w:cs="仿宋"/>
                <w:kern w:val="0"/>
                <w:sz w:val="24"/>
                <w:szCs w:val="24"/>
                <w:lang w:val="en-US" w:eastAsia="zh-CN"/>
              </w:rPr>
              <w:t>2</w:t>
            </w:r>
          </w:p>
        </w:tc>
      </w:tr>
      <w:tr w14:paraId="15D11502">
        <w:trPr>
          <w:trHeight w:val="515" w:hRule="atLeast"/>
          <w:jc w:val="center"/>
        </w:trPr>
        <w:tc>
          <w:tcPr>
            <w:tcW w:w="791" w:type="pct"/>
            <w:vMerge w:val="continue"/>
            <w:noWrap w:val="0"/>
            <w:vAlign w:val="center"/>
          </w:tcPr>
          <w:p w14:paraId="2E9227CC">
            <w:pPr>
              <w:adjustRightInd w:val="0"/>
              <w:snapToGrid w:val="0"/>
              <w:spacing w:line="240" w:lineRule="atLeast"/>
              <w:jc w:val="center"/>
              <w:rPr>
                <w:rFonts w:hint="eastAsia" w:ascii="仿宋" w:hAnsi="仿宋" w:eastAsia="仿宋" w:cs="仿宋"/>
                <w:sz w:val="24"/>
                <w:szCs w:val="24"/>
                <w:lang w:eastAsia="zh-TW"/>
              </w:rPr>
            </w:pPr>
          </w:p>
        </w:tc>
        <w:tc>
          <w:tcPr>
            <w:tcW w:w="2254" w:type="pct"/>
            <w:gridSpan w:val="5"/>
            <w:tcBorders>
              <w:bottom w:val="single" w:color="auto" w:sz="4" w:space="0"/>
              <w:right w:val="single" w:color="000000" w:sz="4" w:space="0"/>
            </w:tcBorders>
            <w:noWrap w:val="0"/>
            <w:vAlign w:val="center"/>
          </w:tcPr>
          <w:p w14:paraId="32A8E063">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677" w:type="pct"/>
            <w:gridSpan w:val="4"/>
            <w:tcBorders>
              <w:left w:val="single" w:color="000000" w:sz="4" w:space="0"/>
              <w:bottom w:val="single" w:color="auto" w:sz="4" w:space="0"/>
            </w:tcBorders>
            <w:noWrap w:val="0"/>
            <w:vAlign w:val="center"/>
          </w:tcPr>
          <w:p w14:paraId="5F4A7249">
            <w:pPr>
              <w:adjustRightInd w:val="0"/>
              <w:snapToGrid w:val="0"/>
              <w:jc w:val="center"/>
              <w:rPr>
                <w:rFonts w:hint="default" w:eastAsia="宋体"/>
                <w:lang w:val="en-US" w:eastAsia="zh-CN"/>
              </w:rPr>
            </w:pPr>
            <w:r>
              <w:rPr>
                <w:rFonts w:hint="eastAsia" w:ascii="仿宋" w:hAnsi="仿宋" w:eastAsia="仿宋" w:cs="仿宋"/>
                <w:kern w:val="0"/>
                <w:sz w:val="24"/>
                <w:szCs w:val="24"/>
                <w:lang w:val="en-US" w:eastAsia="zh-CN"/>
              </w:rPr>
              <w:t>60</w:t>
            </w:r>
          </w:p>
        </w:tc>
        <w:tc>
          <w:tcPr>
            <w:tcW w:w="630" w:type="pct"/>
            <w:gridSpan w:val="2"/>
            <w:tcBorders>
              <w:top w:val="single" w:color="000000" w:sz="4" w:space="0"/>
              <w:bottom w:val="single" w:color="auto" w:sz="4" w:space="0"/>
              <w:right w:val="single" w:color="000000" w:sz="4" w:space="0"/>
            </w:tcBorders>
            <w:noWrap w:val="0"/>
            <w:vAlign w:val="center"/>
          </w:tcPr>
          <w:p w14:paraId="0060A74D">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40</w:t>
            </w:r>
          </w:p>
        </w:tc>
        <w:tc>
          <w:tcPr>
            <w:tcW w:w="645" w:type="pct"/>
            <w:gridSpan w:val="2"/>
            <w:tcBorders>
              <w:top w:val="single" w:color="000000" w:sz="4" w:space="0"/>
              <w:left w:val="single" w:color="000000" w:sz="4" w:space="0"/>
              <w:bottom w:val="single" w:color="auto" w:sz="4" w:space="0"/>
            </w:tcBorders>
            <w:noWrap w:val="0"/>
            <w:vAlign w:val="center"/>
          </w:tcPr>
          <w:p w14:paraId="576786A6">
            <w:pPr>
              <w:tabs>
                <w:tab w:val="left" w:pos="720"/>
              </w:tabs>
              <w:adjustRightInd w:val="0"/>
              <w:snapToGrid w:val="0"/>
              <w:jc w:val="center"/>
              <w:rPr>
                <w:rFonts w:hint="eastAsia" w:ascii="仿宋" w:hAnsi="仿宋" w:eastAsia="仿宋" w:cs="仿宋"/>
                <w:kern w:val="0"/>
                <w:sz w:val="24"/>
                <w:szCs w:val="24"/>
                <w:lang w:val="en-US" w:eastAsia="zh-CN"/>
              </w:rPr>
            </w:pPr>
            <w:r>
              <w:rPr>
                <w:rFonts w:hint="default" w:ascii="仿宋" w:hAnsi="仿宋" w:eastAsia="仿宋" w:cs="仿宋"/>
                <w:kern w:val="0"/>
                <w:sz w:val="24"/>
                <w:szCs w:val="24"/>
                <w:lang w:eastAsia="zh-CN"/>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r>
              <w:rPr>
                <w:rFonts w:hint="eastAsia" w:ascii="仿宋" w:hAnsi="仿宋" w:eastAsia="仿宋" w:cs="仿宋"/>
                <w:kern w:val="0"/>
                <w:sz w:val="24"/>
                <w:szCs w:val="24"/>
                <w:lang w:val="en-US" w:eastAsia="zh-CN"/>
              </w:rPr>
              <w:t>2</w:t>
            </w:r>
          </w:p>
        </w:tc>
      </w:tr>
      <w:tr w14:paraId="680AE815">
        <w:trPr>
          <w:jc w:val="center"/>
        </w:trPr>
        <w:tc>
          <w:tcPr>
            <w:tcW w:w="791" w:type="pct"/>
            <w:noWrap w:val="0"/>
            <w:vAlign w:val="center"/>
          </w:tcPr>
          <w:p w14:paraId="1AE150F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6BAE8F0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4208" w:type="pct"/>
            <w:gridSpan w:val="13"/>
            <w:tcBorders>
              <w:bottom w:val="single" w:color="auto" w:sz="4" w:space="0"/>
            </w:tcBorders>
            <w:noWrap w:val="0"/>
            <w:vAlign w:val="center"/>
          </w:tcPr>
          <w:p w14:paraId="23E715B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1.自主学习。建议学生通过网络资源，规划自己的课程学习计划，充分发挥自身的学习能动性。</w:t>
            </w:r>
          </w:p>
          <w:p w14:paraId="2C012F90">
            <w:pPr>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2.研究性学习。鼓励学生针对课程教学内容，尝试理论课结合实践的教学方式，提高学生的学习兴趣，了解国内外最新形体训练知识，开阔学生的视野。</w:t>
            </w:r>
          </w:p>
        </w:tc>
      </w:tr>
      <w:tr w14:paraId="02347BB1">
        <w:trPr>
          <w:trHeight w:val="454" w:hRule="atLeast"/>
          <w:jc w:val="center"/>
        </w:trPr>
        <w:tc>
          <w:tcPr>
            <w:tcW w:w="791" w:type="pct"/>
            <w:noWrap w:val="0"/>
            <w:vAlign w:val="center"/>
          </w:tcPr>
          <w:p w14:paraId="3803DA0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7A05A19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4208" w:type="pct"/>
            <w:gridSpan w:val="13"/>
            <w:noWrap w:val="0"/>
            <w:vAlign w:val="center"/>
          </w:tcPr>
          <w:p w14:paraId="1940971F">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古典舞</w:t>
            </w:r>
            <w:r>
              <w:rPr>
                <w:rFonts w:hint="eastAsia" w:ascii="仿宋" w:hAnsi="仿宋" w:eastAsia="仿宋" w:cs="仿宋"/>
                <w:kern w:val="0"/>
                <w:sz w:val="24"/>
                <w:szCs w:val="24"/>
              </w:rPr>
              <w:t>》课程目标评分量表见附表。</w:t>
            </w:r>
          </w:p>
        </w:tc>
      </w:tr>
      <w:tr w14:paraId="47961A0D">
        <w:trPr>
          <w:trHeight w:val="454" w:hRule="atLeast"/>
          <w:jc w:val="center"/>
        </w:trPr>
        <w:tc>
          <w:tcPr>
            <w:tcW w:w="791" w:type="pct"/>
            <w:noWrap w:val="0"/>
            <w:vAlign w:val="center"/>
          </w:tcPr>
          <w:p w14:paraId="786F2A9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4208" w:type="pct"/>
            <w:gridSpan w:val="13"/>
            <w:noWrap w:val="0"/>
            <w:vAlign w:val="center"/>
          </w:tcPr>
          <w:p w14:paraId="0E068FFC">
            <w:pPr>
              <w:adjustRightInd w:val="0"/>
              <w:snapToGrid w:val="0"/>
              <w:rPr>
                <w:rFonts w:hint="eastAsia"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76E9A802">
        <w:trPr>
          <w:trHeight w:val="2268" w:hRule="atLeast"/>
          <w:jc w:val="center"/>
        </w:trPr>
        <w:tc>
          <w:tcPr>
            <w:tcW w:w="791" w:type="pct"/>
            <w:noWrap w:val="0"/>
            <w:vAlign w:val="center"/>
          </w:tcPr>
          <w:p w14:paraId="6B902EB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097F203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1579" w:type="pct"/>
            <w:gridSpan w:val="2"/>
            <w:noWrap w:val="0"/>
            <w:vAlign w:val="center"/>
          </w:tcPr>
          <w:p w14:paraId="74ABC625">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39C475A9">
            <w:pPr>
              <w:widowControl/>
              <w:adjustRightInd w:val="0"/>
              <w:snapToGrid w:val="0"/>
              <w:jc w:val="left"/>
              <w:rPr>
                <w:rFonts w:hint="eastAsia" w:ascii="仿宋" w:hAnsi="仿宋" w:eastAsia="仿宋" w:cs="仿宋"/>
                <w:kern w:val="0"/>
                <w:sz w:val="24"/>
                <w:szCs w:val="24"/>
              </w:rPr>
            </w:pPr>
            <w:r>
              <w:rPr>
                <w:position w:val="-22"/>
              </w:rPr>
              <w:drawing>
                <wp:anchor distT="0" distB="0" distL="114300" distR="114300" simplePos="0" relativeHeight="251663360" behindDoc="0" locked="0" layoutInCell="1" allowOverlap="1">
                  <wp:simplePos x="0" y="0"/>
                  <wp:positionH relativeFrom="column">
                    <wp:posOffset>328930</wp:posOffset>
                  </wp:positionH>
                  <wp:positionV relativeFrom="paragraph">
                    <wp:posOffset>160655</wp:posOffset>
                  </wp:positionV>
                  <wp:extent cx="724535" cy="347345"/>
                  <wp:effectExtent l="0" t="0" r="12065" b="8255"/>
                  <wp:wrapSquare wrapText="bothSides"/>
                  <wp:docPr id="8" name="图片 2"/>
                  <wp:cNvGraphicFramePr/>
                  <a:graphic xmlns:a="http://schemas.openxmlformats.org/drawingml/2006/main">
                    <a:graphicData uri="http://schemas.openxmlformats.org/drawingml/2006/picture">
                      <pic:pic xmlns:pic="http://schemas.openxmlformats.org/drawingml/2006/picture">
                        <pic:nvPicPr>
                          <pic:cNvPr id="8" name="图片 2"/>
                          <pic:cNvPicPr/>
                        </pic:nvPicPr>
                        <pic:blipFill>
                          <a:blip r:embed="rId7"/>
                          <a:stretch>
                            <a:fillRect/>
                          </a:stretch>
                        </pic:blipFill>
                        <pic:spPr>
                          <a:xfrm>
                            <a:off x="0" y="0"/>
                            <a:ext cx="724535" cy="347345"/>
                          </a:xfrm>
                          <a:prstGeom prst="rect">
                            <a:avLst/>
                          </a:prstGeom>
                          <a:noFill/>
                          <a:ln>
                            <a:noFill/>
                          </a:ln>
                        </pic:spPr>
                      </pic:pic>
                    </a:graphicData>
                  </a:graphic>
                </wp:anchor>
              </w:drawing>
            </w:r>
          </w:p>
          <w:p w14:paraId="4250BB31">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435213B0">
            <w:pPr>
              <w:widowControl/>
              <w:adjustRightInd w:val="0"/>
              <w:snapToGrid w:val="0"/>
              <w:jc w:val="right"/>
              <w:rPr>
                <w:rFonts w:hint="eastAsia" w:ascii="仿宋" w:hAnsi="仿宋" w:eastAsia="仿宋" w:cs="仿宋"/>
                <w:kern w:val="0"/>
                <w:sz w:val="24"/>
                <w:szCs w:val="24"/>
              </w:rPr>
            </w:pPr>
          </w:p>
          <w:p w14:paraId="6A4BF57E">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年   月   日 </w:t>
            </w:r>
          </w:p>
          <w:p w14:paraId="6D17A4DC">
            <w:pPr>
              <w:widowControl/>
              <w:adjustRightInd w:val="0"/>
              <w:snapToGrid w:val="0"/>
              <w:jc w:val="right"/>
              <w:rPr>
                <w:rFonts w:hint="eastAsia" w:ascii="仿宋" w:hAnsi="仿宋" w:eastAsia="仿宋" w:cs="仿宋"/>
                <w:kern w:val="0"/>
                <w:sz w:val="24"/>
                <w:szCs w:val="24"/>
              </w:rPr>
            </w:pPr>
          </w:p>
        </w:tc>
        <w:tc>
          <w:tcPr>
            <w:tcW w:w="2629" w:type="pct"/>
            <w:gridSpan w:val="11"/>
            <w:noWrap w:val="0"/>
            <w:vAlign w:val="center"/>
          </w:tcPr>
          <w:p w14:paraId="79C4AB51">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1DBA0BA5">
            <w:pPr>
              <w:widowControl/>
              <w:adjustRightInd w:val="0"/>
              <w:snapToGrid w:val="0"/>
              <w:jc w:val="left"/>
              <w:rPr>
                <w:rFonts w:hint="eastAsia" w:ascii="仿宋" w:hAnsi="仿宋" w:eastAsia="仿宋" w:cs="仿宋"/>
                <w:kern w:val="0"/>
                <w:sz w:val="24"/>
                <w:szCs w:val="24"/>
              </w:rPr>
            </w:pPr>
          </w:p>
          <w:p w14:paraId="4ABF45A8">
            <w:pPr>
              <w:widowControl/>
              <w:adjustRightInd w:val="0"/>
              <w:snapToGrid w:val="0"/>
              <w:jc w:val="left"/>
              <w:rPr>
                <w:rFonts w:hint="eastAsia" w:ascii="仿宋" w:hAnsi="仿宋" w:eastAsia="仿宋" w:cs="仿宋"/>
                <w:kern w:val="0"/>
                <w:sz w:val="24"/>
                <w:szCs w:val="24"/>
              </w:rPr>
            </w:pPr>
          </w:p>
          <w:p w14:paraId="09AC1F72">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767C519">
            <w:pPr>
              <w:pStyle w:val="2"/>
              <w:rPr>
                <w:rFonts w:hint="eastAsia" w:ascii="仿宋" w:hAnsi="仿宋" w:eastAsia="仿宋" w:cs="仿宋"/>
                <w:kern w:val="0"/>
                <w:sz w:val="24"/>
                <w:szCs w:val="24"/>
              </w:rPr>
            </w:pPr>
          </w:p>
          <w:p w14:paraId="4DA04C29">
            <w:pPr>
              <w:pStyle w:val="2"/>
              <w:rPr>
                <w:rFonts w:hint="eastAsia" w:ascii="仿宋" w:hAnsi="仿宋" w:eastAsia="仿宋" w:cs="仿宋"/>
                <w:kern w:val="0"/>
                <w:sz w:val="24"/>
                <w:szCs w:val="24"/>
              </w:rPr>
            </w:pPr>
          </w:p>
          <w:p w14:paraId="3DC84A78">
            <w:pPr>
              <w:widowControl/>
              <w:adjustRightInd w:val="0"/>
              <w:snapToGrid w:val="0"/>
              <w:ind w:firstLine="2160" w:firstLineChars="900"/>
              <w:jc w:val="both"/>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6A6597C1">
            <w:pPr>
              <w:widowControl/>
              <w:adjustRightInd w:val="0"/>
              <w:snapToGrid w:val="0"/>
              <w:jc w:val="right"/>
              <w:rPr>
                <w:rFonts w:hint="eastAsia" w:ascii="仿宋" w:hAnsi="仿宋" w:eastAsia="仿宋" w:cs="仿宋"/>
                <w:kern w:val="0"/>
                <w:sz w:val="24"/>
                <w:szCs w:val="24"/>
              </w:rPr>
            </w:pPr>
          </w:p>
        </w:tc>
      </w:tr>
    </w:tbl>
    <w:p w14:paraId="2931208D">
      <w:pPr>
        <w:spacing w:before="120" w:line="276" w:lineRule="auto"/>
        <w:jc w:val="center"/>
        <w:rPr>
          <w:rFonts w:hint="eastAsia" w:ascii="仿宋" w:eastAsia="仿宋" w:cs="仿宋"/>
          <w:b/>
          <w:kern w:val="2"/>
          <w:sz w:val="28"/>
          <w:szCs w:val="28"/>
          <w:lang w:bidi="ar-SA"/>
        </w:rPr>
      </w:pPr>
    </w:p>
    <w:p w14:paraId="6F0F78F4">
      <w:pPr>
        <w:spacing w:before="120" w:line="276" w:lineRule="auto"/>
        <w:jc w:val="center"/>
        <w:outlineLvl w:val="0"/>
        <w:rPr>
          <w:rFonts w:hint="eastAsia" w:ascii="仿宋" w:eastAsia="仿宋" w:cs="黑体"/>
          <w:b/>
          <w:kern w:val="2"/>
          <w:sz w:val="28"/>
          <w:szCs w:val="28"/>
          <w:lang w:bidi="ar-SA"/>
        </w:rPr>
      </w:pPr>
      <w:bookmarkStart w:id="126" w:name="_Toc1349378596"/>
      <w:r>
        <w:rPr>
          <w:rFonts w:hint="eastAsia" w:ascii="仿宋" w:eastAsia="仿宋" w:cs="仿宋"/>
          <w:b/>
          <w:kern w:val="2"/>
          <w:sz w:val="28"/>
          <w:szCs w:val="28"/>
          <w:lang w:bidi="ar-SA"/>
        </w:rPr>
        <w:t>附表：《</w:t>
      </w:r>
      <w:r>
        <w:rPr>
          <w:rFonts w:hint="eastAsia" w:ascii="仿宋" w:eastAsia="仿宋" w:cs="仿宋"/>
          <w:b/>
          <w:kern w:val="2"/>
          <w:sz w:val="28"/>
          <w:szCs w:val="28"/>
          <w:lang w:val="en-US" w:eastAsia="zh-CN" w:bidi="ar-SA"/>
        </w:rPr>
        <w:t>古典舞</w:t>
      </w:r>
      <w:r>
        <w:rPr>
          <w:rFonts w:hint="eastAsia" w:ascii="仿宋" w:eastAsia="仿宋" w:cs="仿宋"/>
          <w:b/>
          <w:kern w:val="2"/>
          <w:sz w:val="28"/>
          <w:szCs w:val="28"/>
          <w:lang w:bidi="ar-SA"/>
        </w:rPr>
        <w:t>》课程目标评分量表</w:t>
      </w:r>
      <w:bookmarkEnd w:id="126"/>
    </w:p>
    <w:tbl>
      <w:tblPr>
        <w:tblStyle w:val="9"/>
        <w:tblW w:w="9153" w:type="dxa"/>
        <w:jc w:val="center"/>
        <w:tblLayout w:type="autofit"/>
        <w:tblCellMar>
          <w:top w:w="0" w:type="dxa"/>
          <w:left w:w="108" w:type="dxa"/>
          <w:bottom w:w="0" w:type="dxa"/>
          <w:right w:w="108" w:type="dxa"/>
        </w:tblCellMar>
      </w:tblPr>
      <w:tblGrid>
        <w:gridCol w:w="1821"/>
        <w:gridCol w:w="1608"/>
        <w:gridCol w:w="1536"/>
        <w:gridCol w:w="1440"/>
        <w:gridCol w:w="1452"/>
        <w:gridCol w:w="1296"/>
      </w:tblGrid>
      <w:tr w14:paraId="73B4A2CF">
        <w:trPr>
          <w:trHeight w:val="624" w:hRule="atLeast"/>
          <w:jc w:val="center"/>
        </w:trPr>
        <w:tc>
          <w:tcPr>
            <w:tcW w:w="1822" w:type="dxa"/>
            <w:tcBorders>
              <w:top w:val="single" w:color="000000" w:sz="4" w:space="0"/>
              <w:left w:val="single" w:color="000000" w:sz="4" w:space="0"/>
              <w:bottom w:val="single" w:color="000000" w:sz="4" w:space="0"/>
              <w:right w:val="single" w:color="000000" w:sz="4" w:space="0"/>
            </w:tcBorders>
            <w:noWrap w:val="0"/>
            <w:vAlign w:val="center"/>
          </w:tcPr>
          <w:p w14:paraId="16C7A82C">
            <w:pPr>
              <w:tabs>
                <w:tab w:val="left" w:pos="720"/>
              </w:tabs>
              <w:spacing w:line="360" w:lineRule="exact"/>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636C98A">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40A50BED">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88DD478">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1C03A4B7">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70B313">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5209BA86">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21CD3FD9">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0D623A02">
            <w:pPr>
              <w:tabs>
                <w:tab w:val="left" w:pos="719"/>
                <w:tab w:val="left" w:pos="1418"/>
                <w:tab w:val="left" w:pos="6298"/>
              </w:tabs>
              <w:spacing w:line="300" w:lineRule="exact"/>
              <w:ind w:left="-128" w:right="-75"/>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446925C">
            <w:pPr>
              <w:tabs>
                <w:tab w:val="left" w:pos="720"/>
              </w:tabs>
              <w:spacing w:line="360" w:lineRule="exact"/>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08AF6591">
            <w:pPr>
              <w:tabs>
                <w:tab w:val="left" w:pos="720"/>
              </w:tabs>
              <w:spacing w:line="360" w:lineRule="exact"/>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4E21A482">
        <w:trPr>
          <w:trHeight w:val="624" w:hRule="atLeast"/>
          <w:jc w:val="center"/>
        </w:trPr>
        <w:tc>
          <w:tcPr>
            <w:tcW w:w="1822" w:type="dxa"/>
            <w:tcBorders>
              <w:top w:val="single" w:color="000000" w:sz="4" w:space="0"/>
              <w:left w:val="single" w:color="000000" w:sz="4" w:space="0"/>
              <w:bottom w:val="single" w:color="000000" w:sz="4" w:space="0"/>
              <w:right w:val="single" w:color="000000" w:sz="4" w:space="0"/>
            </w:tcBorders>
            <w:noWrap w:val="0"/>
            <w:vAlign w:val="top"/>
          </w:tcPr>
          <w:p w14:paraId="2FFD69C6">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课程目标1.能够掌握</w:t>
            </w:r>
            <w:r>
              <w:rPr>
                <w:rFonts w:hint="eastAsia" w:ascii="楷体" w:eastAsia="楷体" w:cs="楷体"/>
                <w:bCs/>
                <w:kern w:val="2"/>
                <w:szCs w:val="21"/>
                <w:lang w:val="en-US" w:eastAsia="zh-CN" w:bidi="ar-SA"/>
              </w:rPr>
              <w:t>中国古典舞</w:t>
            </w:r>
            <w:r>
              <w:rPr>
                <w:rFonts w:hint="eastAsia" w:ascii="楷体" w:eastAsia="楷体" w:cs="楷体"/>
                <w:bCs/>
                <w:kern w:val="2"/>
                <w:szCs w:val="21"/>
                <w:lang w:bidi="ar-SA"/>
              </w:rPr>
              <w:t>舞蹈基础理论知识、</w:t>
            </w:r>
            <w:r>
              <w:rPr>
                <w:rFonts w:hint="eastAsia" w:ascii="楷体" w:eastAsia="楷体" w:cs="楷体"/>
                <w:bCs/>
                <w:kern w:val="2"/>
                <w:szCs w:val="21"/>
                <w:lang w:val="en-US" w:eastAsia="zh-CN" w:bidi="ar-SA"/>
              </w:rPr>
              <w:t>古典舞身韵</w:t>
            </w:r>
            <w:r>
              <w:rPr>
                <w:rFonts w:hint="eastAsia" w:ascii="楷体" w:eastAsia="楷体" w:cs="楷体"/>
                <w:bCs/>
                <w:kern w:val="2"/>
                <w:szCs w:val="21"/>
                <w:lang w:bidi="ar-SA"/>
              </w:rPr>
              <w:t>基本术语，能够掌握正确、规范、科学的基本功训练方法，</w:t>
            </w:r>
            <w:r>
              <w:rPr>
                <w:rFonts w:hint="eastAsia" w:ascii="楷体" w:eastAsia="楷体" w:cs="楷体"/>
                <w:bCs/>
                <w:kern w:val="2"/>
                <w:szCs w:val="21"/>
                <w:lang w:val="en-US" w:eastAsia="en-US" w:bidi="ar-SA"/>
              </w:rPr>
              <w:t>培养学生刻苦训练</w:t>
            </w:r>
            <w:r>
              <w:rPr>
                <w:rFonts w:hint="eastAsia" w:ascii="楷体" w:eastAsia="楷体" w:cs="楷体"/>
                <w:bCs/>
                <w:kern w:val="2"/>
                <w:szCs w:val="21"/>
                <w:lang w:bidi="ar-SA"/>
              </w:rPr>
              <w:t>、</w:t>
            </w:r>
            <w:r>
              <w:rPr>
                <w:rFonts w:hint="eastAsia" w:ascii="楷体" w:eastAsia="楷体" w:cs="楷体"/>
                <w:bCs/>
                <w:kern w:val="2"/>
                <w:szCs w:val="21"/>
                <w:lang w:val="en-US" w:eastAsia="en-US" w:bidi="ar-SA"/>
              </w:rPr>
              <w:t>吃苦耐劳的优秀品质</w:t>
            </w:r>
            <w:r>
              <w:rPr>
                <w:rFonts w:hint="eastAsia" w:ascii="楷体" w:eastAsia="楷体" w:cs="楷体"/>
                <w:bCs/>
                <w:kern w:val="2"/>
                <w:szCs w:val="21"/>
                <w:lang w:bidi="ar-SA"/>
              </w:rPr>
              <w:t>。纠正不良体态、塑造正确挺拔的身姿体态，训练身体的协调性与动作美。</w:t>
            </w:r>
            <w:r>
              <w:rPr>
                <w:rFonts w:hint="eastAsia" w:ascii="楷体" w:eastAsia="楷体" w:cs="楷体"/>
                <w:bCs/>
                <w:kern w:val="2"/>
                <w:szCs w:val="21"/>
                <w:lang w:val="en-US" w:eastAsia="en-US" w:bidi="ar-SA"/>
              </w:rPr>
              <w:t>并</w:t>
            </w:r>
            <w:r>
              <w:rPr>
                <w:rFonts w:hint="eastAsia" w:ascii="楷体" w:eastAsia="楷体" w:cs="楷体"/>
                <w:bCs/>
                <w:kern w:val="2"/>
                <w:szCs w:val="21"/>
                <w:lang w:bidi="ar-SA"/>
              </w:rPr>
              <w:t>能够运用到实际表演与教学中</w:t>
            </w:r>
            <w:r>
              <w:rPr>
                <w:rFonts w:hint="eastAsia" w:ascii="楷体" w:eastAsia="楷体" w:cs="楷体"/>
                <w:bCs/>
                <w:kern w:val="2"/>
                <w:szCs w:val="21"/>
                <w:lang w:eastAsia="zh-CN" w:bidi="ar-SA"/>
              </w:rPr>
              <w:t>。</w:t>
            </w:r>
          </w:p>
        </w:tc>
        <w:tc>
          <w:tcPr>
            <w:tcW w:w="1608" w:type="dxa"/>
            <w:tcBorders>
              <w:top w:val="single" w:color="000000" w:sz="4" w:space="0"/>
              <w:left w:val="single" w:color="000000" w:sz="4" w:space="0"/>
              <w:bottom w:val="single" w:color="000000" w:sz="4" w:space="0"/>
              <w:right w:val="single" w:color="000000" w:sz="4" w:space="0"/>
            </w:tcBorders>
            <w:noWrap w:val="0"/>
            <w:vAlign w:val="top"/>
          </w:tcPr>
          <w:p w14:paraId="20B93901">
            <w:pPr>
              <w:spacing w:line="260" w:lineRule="exact"/>
              <w:rPr>
                <w:rFonts w:hint="eastAsia" w:ascii="楷体" w:eastAsia="楷体" w:cs="楷体"/>
                <w:bCs/>
                <w:kern w:val="2"/>
                <w:szCs w:val="21"/>
                <w:lang w:val="en-US" w:eastAsia="zh-CN" w:bidi="ar-SA"/>
              </w:rPr>
            </w:pPr>
            <w:r>
              <w:rPr>
                <w:rFonts w:hint="eastAsia" w:ascii="楷体" w:eastAsia="楷体" w:cs="楷体"/>
                <w:bCs/>
                <w:kern w:val="2"/>
                <w:szCs w:val="21"/>
                <w:lang w:bidi="ar-SA"/>
              </w:rPr>
              <w:t>能够扎实地掌握</w:t>
            </w:r>
            <w:r>
              <w:rPr>
                <w:rFonts w:hint="eastAsia" w:ascii="楷体" w:eastAsia="楷体" w:cs="楷体"/>
                <w:bCs/>
                <w:kern w:val="2"/>
                <w:szCs w:val="21"/>
                <w:lang w:val="en-US" w:eastAsia="zh-CN" w:bidi="ar-SA"/>
              </w:rPr>
              <w:t>古典舞</w:t>
            </w:r>
            <w:r>
              <w:rPr>
                <w:rFonts w:hint="eastAsia" w:ascii="楷体" w:eastAsia="楷体" w:cs="楷体"/>
                <w:bCs/>
                <w:kern w:val="2"/>
                <w:szCs w:val="21"/>
                <w:lang w:bidi="ar-SA"/>
              </w:rPr>
              <w:t>的基本理论知识和基本概念，并能将其熟练准确地运用于具体问题的分析。能够对不良体态有深入的认识，能够辨别正确体态要求</w:t>
            </w:r>
            <w:r>
              <w:rPr>
                <w:rFonts w:hint="eastAsia" w:ascii="楷体" w:eastAsia="楷体" w:cs="楷体"/>
                <w:bCs/>
                <w:kern w:val="2"/>
                <w:szCs w:val="21"/>
                <w:lang w:eastAsia="zh-CN" w:bidi="ar-SA"/>
              </w:rPr>
              <w:t>，</w:t>
            </w:r>
            <w:r>
              <w:rPr>
                <w:rFonts w:hint="eastAsia" w:ascii="楷体" w:eastAsia="楷体" w:cs="楷体"/>
                <w:bCs/>
                <w:kern w:val="2"/>
                <w:szCs w:val="21"/>
                <w:lang w:val="en-US" w:eastAsia="zh-CN" w:bidi="ar-SA"/>
              </w:rPr>
              <w:t>认识到以美育人的重要性。</w:t>
            </w:r>
            <w:r>
              <w:rPr>
                <w:rFonts w:hint="eastAsia" w:ascii="楷体" w:eastAsia="楷体" w:cs="楷体"/>
                <w:bCs/>
                <w:kern w:val="2"/>
                <w:szCs w:val="21"/>
                <w:lang w:val="en-US" w:eastAsia="en-US" w:bidi="ar-SA"/>
              </w:rPr>
              <w:t>并</w:t>
            </w:r>
            <w:r>
              <w:rPr>
                <w:rFonts w:hint="eastAsia" w:ascii="楷体" w:eastAsia="楷体" w:cs="楷体"/>
                <w:bCs/>
                <w:kern w:val="2"/>
                <w:szCs w:val="21"/>
                <w:lang w:bidi="ar-SA"/>
              </w:rPr>
              <w:t>能够运用到实际表演与教学中。</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0BC1EA0E">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能够基本掌握</w:t>
            </w:r>
            <w:r>
              <w:rPr>
                <w:rFonts w:hint="eastAsia" w:ascii="楷体" w:eastAsia="楷体" w:cs="楷体"/>
                <w:bCs/>
                <w:kern w:val="2"/>
                <w:szCs w:val="21"/>
                <w:lang w:val="en-US" w:eastAsia="zh-CN" w:bidi="ar-SA"/>
              </w:rPr>
              <w:t>古典舞</w:t>
            </w:r>
            <w:r>
              <w:rPr>
                <w:rFonts w:hint="eastAsia" w:ascii="楷体" w:eastAsia="楷体" w:cs="楷体"/>
                <w:bCs/>
                <w:kern w:val="2"/>
                <w:szCs w:val="21"/>
                <w:lang w:bidi="ar-SA"/>
              </w:rPr>
              <w:t>的基本理论知识和基本概念，并能将其基本地运用于具体问题的分析。能够对不良体态有</w:t>
            </w:r>
            <w:r>
              <w:rPr>
                <w:rFonts w:hint="eastAsia" w:ascii="楷体" w:eastAsia="楷体" w:cs="楷体"/>
                <w:bCs/>
                <w:kern w:val="2"/>
                <w:szCs w:val="21"/>
                <w:lang w:val="en-US" w:eastAsia="zh-CN" w:bidi="ar-SA"/>
              </w:rPr>
              <w:t>一定</w:t>
            </w:r>
            <w:r>
              <w:rPr>
                <w:rFonts w:hint="eastAsia" w:ascii="楷体" w:eastAsia="楷体" w:cs="楷体"/>
                <w:bCs/>
                <w:kern w:val="2"/>
                <w:szCs w:val="21"/>
                <w:lang w:bidi="ar-SA"/>
              </w:rPr>
              <w:t>的认识，能够辨别正确体态要求</w:t>
            </w:r>
            <w:r>
              <w:rPr>
                <w:rFonts w:hint="eastAsia" w:ascii="楷体" w:eastAsia="楷体" w:cs="楷体"/>
                <w:bCs/>
                <w:kern w:val="2"/>
                <w:szCs w:val="21"/>
                <w:lang w:eastAsia="zh-CN" w:bidi="ar-SA"/>
              </w:rPr>
              <w:t>，</w:t>
            </w:r>
            <w:r>
              <w:rPr>
                <w:rFonts w:hint="eastAsia" w:ascii="楷体" w:eastAsia="楷体" w:cs="楷体"/>
                <w:bCs/>
                <w:kern w:val="2"/>
                <w:szCs w:val="21"/>
                <w:lang w:val="en-US" w:eastAsia="zh-CN" w:bidi="ar-SA"/>
              </w:rPr>
              <w:t>认识到以美育人的重要性。</w:t>
            </w:r>
            <w:r>
              <w:rPr>
                <w:rFonts w:hint="eastAsia" w:ascii="楷体" w:eastAsia="楷体" w:cs="楷体"/>
                <w:bCs/>
                <w:kern w:val="2"/>
                <w:szCs w:val="21"/>
                <w:lang w:val="en-US" w:eastAsia="en-US" w:bidi="ar-SA"/>
              </w:rPr>
              <w:t>并</w:t>
            </w:r>
            <w:r>
              <w:rPr>
                <w:rFonts w:hint="eastAsia" w:ascii="楷体" w:eastAsia="楷体" w:cs="楷体"/>
                <w:bCs/>
                <w:kern w:val="2"/>
                <w:szCs w:val="21"/>
                <w:lang w:bidi="ar-SA"/>
              </w:rPr>
              <w:t>能够运用到实际表演与教学中</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69EA063">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能够基本掌握</w:t>
            </w:r>
            <w:r>
              <w:rPr>
                <w:rFonts w:hint="eastAsia" w:ascii="楷体" w:eastAsia="楷体" w:cs="楷体"/>
                <w:bCs/>
                <w:kern w:val="2"/>
                <w:szCs w:val="21"/>
                <w:lang w:val="en-US" w:eastAsia="zh-CN" w:bidi="ar-SA"/>
              </w:rPr>
              <w:t>古典舞</w:t>
            </w:r>
            <w:r>
              <w:rPr>
                <w:rFonts w:hint="eastAsia" w:ascii="楷体" w:eastAsia="楷体" w:cs="楷体"/>
                <w:bCs/>
                <w:kern w:val="2"/>
                <w:szCs w:val="21"/>
                <w:lang w:bidi="ar-SA"/>
              </w:rPr>
              <w:t>基本理论知识和基本概念，并能将其地运用于具体问题的分析。能够基本掌握舞蹈的基本常用术语，并用其进行一定的分析。</w:t>
            </w:r>
          </w:p>
        </w:tc>
        <w:tc>
          <w:tcPr>
            <w:tcW w:w="1452" w:type="dxa"/>
            <w:tcBorders>
              <w:top w:val="single" w:color="000000" w:sz="4" w:space="0"/>
              <w:left w:val="single" w:color="000000" w:sz="4" w:space="0"/>
              <w:bottom w:val="single" w:color="000000" w:sz="4" w:space="0"/>
              <w:right w:val="single" w:color="000000" w:sz="4" w:space="0"/>
            </w:tcBorders>
            <w:noWrap w:val="0"/>
            <w:vAlign w:val="top"/>
          </w:tcPr>
          <w:p w14:paraId="0452C2F6">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能够基本地掌握部分</w:t>
            </w:r>
            <w:r>
              <w:rPr>
                <w:rFonts w:hint="eastAsia" w:ascii="楷体" w:eastAsia="楷体" w:cs="楷体"/>
                <w:bCs/>
                <w:kern w:val="2"/>
                <w:szCs w:val="21"/>
                <w:lang w:val="en-US" w:eastAsia="zh-CN" w:bidi="ar-SA"/>
              </w:rPr>
              <w:t>古典舞</w:t>
            </w:r>
            <w:r>
              <w:rPr>
                <w:rFonts w:hint="eastAsia" w:ascii="楷体" w:eastAsia="楷体" w:cs="楷体"/>
                <w:bCs/>
                <w:kern w:val="2"/>
                <w:szCs w:val="21"/>
                <w:lang w:bidi="ar-SA"/>
              </w:rPr>
              <w:t>的基本理论知识和基本概念。能够基本地掌握部分舞蹈的基本常用术语，并用其进行部分分析。</w:t>
            </w:r>
            <w:r>
              <w:rPr>
                <w:rFonts w:hint="eastAsia" w:ascii="楷体" w:eastAsia="楷体" w:cs="楷体"/>
                <w:bCs/>
                <w:kern w:val="2"/>
                <w:szCs w:val="21"/>
                <w:lang w:val="en-US" w:eastAsia="zh-CN" w:bidi="ar-SA"/>
              </w:rPr>
              <w:t>认识到以美育人的重要性。</w:t>
            </w:r>
          </w:p>
        </w:tc>
        <w:tc>
          <w:tcPr>
            <w:tcW w:w="1296" w:type="dxa"/>
            <w:tcBorders>
              <w:top w:val="single" w:color="000000" w:sz="4" w:space="0"/>
              <w:left w:val="single" w:color="000000" w:sz="4" w:space="0"/>
              <w:bottom w:val="single" w:color="000000" w:sz="4" w:space="0"/>
              <w:right w:val="single" w:color="000000" w:sz="4" w:space="0"/>
            </w:tcBorders>
            <w:noWrap w:val="0"/>
            <w:vAlign w:val="top"/>
          </w:tcPr>
          <w:p w14:paraId="095B4B86">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未能够掌握</w:t>
            </w:r>
            <w:r>
              <w:rPr>
                <w:rFonts w:hint="eastAsia" w:ascii="楷体" w:eastAsia="楷体" w:cs="楷体"/>
                <w:bCs/>
                <w:kern w:val="2"/>
                <w:szCs w:val="21"/>
                <w:lang w:val="en-US" w:eastAsia="zh-CN" w:bidi="ar-SA"/>
              </w:rPr>
              <w:t>古典舞</w:t>
            </w:r>
            <w:r>
              <w:rPr>
                <w:rFonts w:hint="eastAsia" w:ascii="楷体" w:eastAsia="楷体" w:cs="楷体"/>
                <w:bCs/>
                <w:kern w:val="2"/>
                <w:szCs w:val="21"/>
                <w:lang w:bidi="ar-SA"/>
              </w:rPr>
              <w:t>的基本理论知识和基本概念，并不能将其熟练准确地运用于具体问题的分析。不能掌握舞蹈的基本常用术语并不能用其进行相应分析。</w:t>
            </w:r>
          </w:p>
        </w:tc>
      </w:tr>
      <w:tr w14:paraId="207ED129">
        <w:trPr>
          <w:trHeight w:val="624" w:hRule="atLeast"/>
          <w:jc w:val="center"/>
        </w:trPr>
        <w:tc>
          <w:tcPr>
            <w:tcW w:w="1822" w:type="dxa"/>
            <w:tcBorders>
              <w:top w:val="single" w:color="000000" w:sz="4" w:space="0"/>
              <w:left w:val="single" w:color="000000" w:sz="4" w:space="0"/>
              <w:bottom w:val="single" w:color="000000" w:sz="4" w:space="0"/>
              <w:right w:val="single" w:color="000000" w:sz="4" w:space="0"/>
            </w:tcBorders>
            <w:noWrap w:val="0"/>
            <w:vAlign w:val="top"/>
          </w:tcPr>
          <w:p w14:paraId="2002F013">
            <w:pPr>
              <w:spacing w:line="260" w:lineRule="exact"/>
              <w:rPr>
                <w:rFonts w:hint="eastAsia" w:ascii="楷体" w:eastAsia="楷体" w:cs="楷体"/>
                <w:bCs/>
                <w:kern w:val="2"/>
                <w:szCs w:val="21"/>
                <w:lang w:bidi="ar-SA"/>
              </w:rPr>
            </w:pPr>
            <w:r>
              <w:rPr>
                <w:rFonts w:hint="eastAsia" w:ascii="楷体" w:eastAsia="楷体" w:cs="楷体"/>
                <w:bCs/>
                <w:kern w:val="2"/>
                <w:szCs w:val="21"/>
                <w:lang w:bidi="ar-SA"/>
              </w:rPr>
              <w:t>课程目标2.</w:t>
            </w:r>
            <w:r>
              <w:rPr>
                <w:rFonts w:hint="eastAsia" w:ascii="楷体" w:eastAsia="楷体" w:cs="楷体"/>
                <w:bCs/>
                <w:kern w:val="2"/>
                <w:szCs w:val="21"/>
                <w:lang w:val="en-US" w:eastAsia="zh-CN" w:bidi="ar-SA"/>
              </w:rPr>
              <w:t>掌握一定的教学能力和组织课外音乐活动，排一些节目，指导和训练学生艺术团</w:t>
            </w:r>
            <w:r>
              <w:rPr>
                <w:rFonts w:hint="eastAsia" w:ascii="楷体" w:eastAsia="楷体" w:cs="楷体"/>
                <w:bCs/>
                <w:kern w:val="2"/>
                <w:szCs w:val="21"/>
                <w:lang w:bidi="ar-SA"/>
              </w:rPr>
              <w:t>，</w:t>
            </w:r>
            <w:r>
              <w:rPr>
                <w:rFonts w:hint="eastAsia" w:ascii="楷体" w:eastAsia="楷体" w:cs="楷体"/>
                <w:bCs/>
                <w:kern w:val="2"/>
                <w:szCs w:val="21"/>
                <w:lang w:val="en-US" w:eastAsia="en-US" w:bidi="ar-SA"/>
              </w:rPr>
              <w:t>树立正确的艺术观</w:t>
            </w:r>
            <w:r>
              <w:rPr>
                <w:rFonts w:hint="eastAsia" w:ascii="楷体" w:eastAsia="楷体" w:cs="楷体"/>
                <w:bCs/>
                <w:kern w:val="2"/>
                <w:szCs w:val="21"/>
                <w:lang w:bidi="ar-SA"/>
              </w:rPr>
              <w:t>、</w:t>
            </w:r>
            <w:r>
              <w:rPr>
                <w:rFonts w:hint="eastAsia" w:ascii="楷体" w:eastAsia="楷体" w:cs="楷体"/>
                <w:bCs/>
                <w:kern w:val="2"/>
                <w:szCs w:val="21"/>
                <w:lang w:val="en-US" w:eastAsia="en-US" w:bidi="ar-SA"/>
              </w:rPr>
              <w:t>审美观</w:t>
            </w:r>
            <w:r>
              <w:rPr>
                <w:rFonts w:hint="eastAsia" w:ascii="楷体" w:eastAsia="楷体" w:cs="楷体"/>
                <w:bCs/>
                <w:kern w:val="2"/>
                <w:szCs w:val="21"/>
                <w:lang w:bidi="ar-SA"/>
              </w:rPr>
              <w:t>、</w:t>
            </w:r>
            <w:r>
              <w:rPr>
                <w:rFonts w:hint="eastAsia" w:ascii="楷体" w:eastAsia="楷体" w:cs="楷体"/>
                <w:bCs/>
                <w:kern w:val="2"/>
                <w:szCs w:val="21"/>
                <w:lang w:val="en-US" w:eastAsia="en-US" w:bidi="ar-SA"/>
              </w:rPr>
              <w:t>价值观</w:t>
            </w:r>
            <w:r>
              <w:rPr>
                <w:rFonts w:hint="eastAsia" w:ascii="楷体" w:eastAsia="楷体" w:cs="楷体"/>
                <w:bCs/>
                <w:kern w:val="2"/>
                <w:szCs w:val="21"/>
                <w:lang w:bidi="ar-SA"/>
              </w:rPr>
              <w:t>。</w:t>
            </w:r>
            <w:r>
              <w:rPr>
                <w:rFonts w:hint="eastAsia" w:ascii="楷体" w:eastAsia="楷体" w:cs="楷体"/>
                <w:bCs/>
                <w:kern w:val="2"/>
                <w:szCs w:val="21"/>
                <w:lang w:val="en-US" w:eastAsia="zh-CN" w:bidi="ar-SA"/>
              </w:rPr>
              <w:t>能运用传统音乐舞蹈资源进行课堂教学和开展课外音乐舞蹈活动。</w:t>
            </w:r>
          </w:p>
        </w:tc>
        <w:tc>
          <w:tcPr>
            <w:tcW w:w="1608" w:type="dxa"/>
            <w:tcBorders>
              <w:top w:val="single" w:color="000000" w:sz="4" w:space="0"/>
              <w:left w:val="single" w:color="000000" w:sz="4" w:space="0"/>
              <w:bottom w:val="single" w:color="000000" w:sz="4" w:space="0"/>
              <w:right w:val="single" w:color="000000" w:sz="4" w:space="0"/>
            </w:tcBorders>
            <w:noWrap w:val="0"/>
            <w:vAlign w:val="top"/>
          </w:tcPr>
          <w:p w14:paraId="7572C36F">
            <w:pPr>
              <w:spacing w:line="260" w:lineRule="exact"/>
              <w:rPr>
                <w:rFonts w:hint="eastAsia" w:ascii="楷体" w:eastAsia="楷体" w:cs="楷体"/>
                <w:bCs/>
                <w:kern w:val="2"/>
                <w:szCs w:val="21"/>
                <w:lang w:val="en-US" w:eastAsia="zh-CN" w:bidi="ar-SA"/>
              </w:rPr>
            </w:pPr>
            <w:r>
              <w:rPr>
                <w:rFonts w:hint="eastAsia" w:ascii="楷体" w:eastAsia="楷体" w:cs="楷体"/>
                <w:bCs/>
                <w:kern w:val="2"/>
                <w:szCs w:val="21"/>
                <w:lang w:val="en-US" w:eastAsia="zh-CN" w:bidi="ar-SA"/>
              </w:rPr>
              <w:t>能够扎实掌握一定的古典舞教学能力和课外活动，排练古典舞节目。并运用到相应的音乐课程中，有一定的艺术审美。</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010CC28C">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能够掌握一定的古典舞教学能力和课外活动，排练一些简单的古典舞组合。并运用到相应的音乐课程中。</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64DFE36">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能够掌握一定的古典舞教学能力，排练一些简单的古典舞组合。并运用到相应的音乐课程中。</w:t>
            </w:r>
          </w:p>
        </w:tc>
        <w:tc>
          <w:tcPr>
            <w:tcW w:w="1452" w:type="dxa"/>
            <w:tcBorders>
              <w:top w:val="single" w:color="000000" w:sz="4" w:space="0"/>
              <w:left w:val="single" w:color="000000" w:sz="4" w:space="0"/>
              <w:bottom w:val="single" w:color="000000" w:sz="4" w:space="0"/>
              <w:right w:val="single" w:color="000000" w:sz="4" w:space="0"/>
            </w:tcBorders>
            <w:noWrap w:val="0"/>
            <w:vAlign w:val="top"/>
          </w:tcPr>
          <w:p w14:paraId="13FDD57E">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基本能学会一定的古典舞教学能力，排一些简单的古典舞组合。并运用到相应的音乐课程中。</w:t>
            </w:r>
          </w:p>
        </w:tc>
        <w:tc>
          <w:tcPr>
            <w:tcW w:w="1296" w:type="dxa"/>
            <w:tcBorders>
              <w:top w:val="single" w:color="000000" w:sz="4" w:space="0"/>
              <w:left w:val="single" w:color="000000" w:sz="4" w:space="0"/>
              <w:bottom w:val="single" w:color="000000" w:sz="4" w:space="0"/>
              <w:right w:val="single" w:color="000000" w:sz="4" w:space="0"/>
            </w:tcBorders>
            <w:noWrap w:val="0"/>
            <w:vAlign w:val="top"/>
          </w:tcPr>
          <w:p w14:paraId="3D8D3660">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不能学会一定的古典舞教学能力，不能排一些简单的古典舞组合。</w:t>
            </w:r>
          </w:p>
        </w:tc>
      </w:tr>
      <w:tr w14:paraId="17EBFB3B">
        <w:trPr>
          <w:trHeight w:val="339" w:hRule="atLeast"/>
          <w:jc w:val="center"/>
        </w:trPr>
        <w:tc>
          <w:tcPr>
            <w:tcW w:w="1822" w:type="dxa"/>
            <w:tcBorders>
              <w:top w:val="single" w:color="000000" w:sz="4" w:space="0"/>
              <w:left w:val="single" w:color="000000" w:sz="4" w:space="0"/>
              <w:bottom w:val="single" w:color="000000" w:sz="4" w:space="0"/>
              <w:right w:val="single" w:color="000000" w:sz="4" w:space="0"/>
            </w:tcBorders>
            <w:noWrap w:val="0"/>
            <w:vAlign w:val="top"/>
          </w:tcPr>
          <w:p w14:paraId="3F2882E0">
            <w:pPr>
              <w:spacing w:line="260" w:lineRule="exact"/>
              <w:rPr>
                <w:rFonts w:hint="eastAsia" w:eastAsia="宋体"/>
                <w:szCs w:val="24"/>
                <w:lang w:eastAsia="zh-CN"/>
              </w:rPr>
            </w:pPr>
            <w:r>
              <w:rPr>
                <w:rFonts w:hint="eastAsia" w:ascii="楷体" w:eastAsia="楷体" w:cs="楷体"/>
                <w:bCs/>
                <w:kern w:val="2"/>
                <w:szCs w:val="21"/>
                <w:lang w:bidi="ar-SA"/>
              </w:rPr>
              <w:t>课程</w:t>
            </w:r>
            <w:r>
              <w:rPr>
                <w:rFonts w:hint="eastAsia" w:ascii="楷体" w:eastAsia="楷体" w:cs="楷体"/>
                <w:bCs/>
                <w:kern w:val="2"/>
                <w:szCs w:val="21"/>
                <w:lang w:val="en-US" w:eastAsia="zh-CN" w:bidi="ar-SA"/>
              </w:rPr>
              <w:t>目标3.</w:t>
            </w:r>
            <w:r>
              <w:rPr>
                <w:rFonts w:hint="eastAsia" w:ascii="楷体" w:eastAsia="楷体" w:cs="楷体"/>
                <w:bCs/>
                <w:kern w:val="2"/>
                <w:szCs w:val="21"/>
                <w:lang w:bidi="ar-SA"/>
              </w:rPr>
              <w:t>明确领会舞蹈学科教学综合育人的意义，理解</w:t>
            </w:r>
            <w:r>
              <w:rPr>
                <w:rFonts w:hint="eastAsia" w:ascii="楷体" w:eastAsia="楷体" w:cs="楷体"/>
                <w:bCs/>
                <w:kern w:val="2"/>
                <w:szCs w:val="21"/>
                <w:lang w:val="en-US" w:eastAsia="en-U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val="en-US" w:eastAsia="en-US" w:bidi="ar-SA"/>
              </w:rPr>
              <w:t>初步</w:t>
            </w:r>
            <w:r>
              <w:rPr>
                <w:rFonts w:hint="eastAsia" w:ascii="楷体" w:eastAsia="楷体" w:cs="楷体"/>
                <w:bCs/>
                <w:kern w:val="2"/>
                <w:szCs w:val="21"/>
                <w:lang w:bidi="ar-SA"/>
              </w:rPr>
              <w:t>掌握综合育人的规律和方法，</w:t>
            </w:r>
            <w:r>
              <w:rPr>
                <w:rFonts w:hint="eastAsia" w:ascii="楷体" w:eastAsia="楷体" w:cs="楷体"/>
                <w:bCs/>
                <w:kern w:val="2"/>
                <w:szCs w:val="21"/>
                <w:lang w:val="en-US" w:eastAsia="en-US" w:bidi="ar-SA"/>
              </w:rPr>
              <w:t>能够在民间舞</w:t>
            </w:r>
            <w:r>
              <w:rPr>
                <w:rFonts w:hint="eastAsia" w:ascii="楷体" w:eastAsia="楷体" w:cs="楷体"/>
                <w:bCs/>
                <w:kern w:val="2"/>
                <w:szCs w:val="21"/>
                <w:lang w:bidi="ar-SA"/>
              </w:rPr>
              <w:t>课堂教学</w:t>
            </w:r>
            <w:r>
              <w:rPr>
                <w:rFonts w:hint="eastAsia" w:ascii="楷体" w:eastAsia="楷体" w:cs="楷体"/>
                <w:bCs/>
                <w:kern w:val="2"/>
                <w:szCs w:val="21"/>
                <w:lang w:val="en-US" w:eastAsia="en-US" w:bidi="ar-SA"/>
              </w:rPr>
              <w:t>与舞蹈实践中</w:t>
            </w:r>
            <w:r>
              <w:rPr>
                <w:rFonts w:hint="eastAsia" w:ascii="楷体" w:eastAsia="楷体" w:cs="楷体"/>
                <w:bCs/>
                <w:kern w:val="2"/>
                <w:szCs w:val="21"/>
                <w:lang w:bidi="ar-SA"/>
              </w:rPr>
              <w:t>开展综合育人活动。</w:t>
            </w:r>
          </w:p>
        </w:tc>
        <w:tc>
          <w:tcPr>
            <w:tcW w:w="1608" w:type="dxa"/>
            <w:tcBorders>
              <w:top w:val="single" w:color="000000" w:sz="4" w:space="0"/>
              <w:left w:val="single" w:color="000000" w:sz="4" w:space="0"/>
              <w:bottom w:val="single" w:color="000000" w:sz="4" w:space="0"/>
              <w:right w:val="single" w:color="000000" w:sz="4" w:space="0"/>
            </w:tcBorders>
            <w:noWrap w:val="0"/>
            <w:vAlign w:val="top"/>
          </w:tcPr>
          <w:p w14:paraId="21A82527">
            <w:pPr>
              <w:spacing w:line="260" w:lineRule="exact"/>
              <w:rPr>
                <w:rFonts w:hint="eastAsia" w:ascii="楷体" w:eastAsia="楷体" w:cs="楷体"/>
                <w:bCs/>
                <w:kern w:val="2"/>
                <w:szCs w:val="21"/>
                <w:lang w:val="en-US" w:eastAsia="zh-CN" w:bidi="ar-SA"/>
              </w:rPr>
            </w:pPr>
            <w:r>
              <w:rPr>
                <w:rFonts w:hint="eastAsia" w:ascii="楷体" w:eastAsia="楷体" w:cs="楷体"/>
                <w:bCs/>
                <w:kern w:val="2"/>
                <w:szCs w:val="21"/>
                <w:lang w:val="en-US" w:eastAsia="zh-CN" w:bidi="ar-SA"/>
              </w:rPr>
              <w:t>能够熟练对教学内容及时地做出反思，及时进行调整，学会对他人的学习情况进行分析评价，提出改进意见。能够熟练从指导中学生学习音乐知识和技能的过程中思考自己如何改进，如何创新，形成初步的研究能力。</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128B0231">
            <w:pPr>
              <w:spacing w:line="260" w:lineRule="exact"/>
              <w:rPr>
                <w:rFonts w:hint="eastAsia" w:ascii="楷体" w:eastAsia="楷体" w:cs="楷体"/>
                <w:bCs/>
                <w:kern w:val="2"/>
                <w:szCs w:val="21"/>
                <w:lang w:eastAsia="zh-CN" w:bidi="ar-SA"/>
              </w:rPr>
            </w:pPr>
            <w:r>
              <w:rPr>
                <w:rFonts w:hint="eastAsia" w:ascii="楷体" w:eastAsia="楷体" w:cs="楷体"/>
                <w:bCs/>
                <w:kern w:val="2"/>
                <w:szCs w:val="21"/>
                <w:lang w:val="en-US" w:eastAsia="zh-CN" w:bidi="ar-SA"/>
              </w:rPr>
              <w:t>能够对教学内容做出反思，进行调整，学会对他人的学习情况进行分析评价，提出改进意见。从指导中学生学习音乐知识和技能的过程中思考自己如何改进，如何创新，形成初步的研究能力。。</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35EE4D22">
            <w:pPr>
              <w:spacing w:line="260" w:lineRule="exact"/>
              <w:rPr>
                <w:rFonts w:hint="eastAsia" w:ascii="楷体" w:eastAsia="楷体" w:cs="楷体"/>
                <w:bCs/>
                <w:kern w:val="2"/>
                <w:szCs w:val="21"/>
                <w:lang w:eastAsia="zh-CN" w:bidi="ar-SA"/>
              </w:rPr>
            </w:pPr>
            <w:r>
              <w:rPr>
                <w:rFonts w:hint="eastAsia" w:ascii="楷体" w:eastAsia="楷体" w:cs="楷体"/>
                <w:bCs/>
                <w:kern w:val="2"/>
                <w:szCs w:val="21"/>
                <w:lang w:val="en-US" w:eastAsia="zh-CN" w:bidi="ar-SA"/>
              </w:rPr>
              <w:t>能够对教学内容做出反思，进行调整，学会对他人的学习情况进行分析评价，提出改进意见。从指导中学生学习音乐知识和技能的过程中思考自己如何改进，如何创新。</w:t>
            </w:r>
          </w:p>
        </w:tc>
        <w:tc>
          <w:tcPr>
            <w:tcW w:w="1452" w:type="dxa"/>
            <w:tcBorders>
              <w:top w:val="single" w:color="000000" w:sz="4" w:space="0"/>
              <w:left w:val="single" w:color="000000" w:sz="4" w:space="0"/>
              <w:bottom w:val="single" w:color="000000" w:sz="4" w:space="0"/>
              <w:right w:val="single" w:color="000000" w:sz="4" w:space="0"/>
            </w:tcBorders>
            <w:noWrap w:val="0"/>
            <w:vAlign w:val="top"/>
          </w:tcPr>
          <w:p w14:paraId="5D774284">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能够对教学内容做出反思，进行调整，学会对他人的学习情况进行分析评价。从指导中学生学习音乐知识和技能的过程中思考自己如何改进，如何创新。</w:t>
            </w:r>
          </w:p>
        </w:tc>
        <w:tc>
          <w:tcPr>
            <w:tcW w:w="1296" w:type="dxa"/>
            <w:tcBorders>
              <w:top w:val="single" w:color="000000" w:sz="4" w:space="0"/>
              <w:left w:val="single" w:color="000000" w:sz="4" w:space="0"/>
              <w:bottom w:val="single" w:color="000000" w:sz="4" w:space="0"/>
              <w:right w:val="single" w:color="000000" w:sz="4" w:space="0"/>
            </w:tcBorders>
            <w:noWrap w:val="0"/>
            <w:vAlign w:val="top"/>
          </w:tcPr>
          <w:p w14:paraId="08F07AF8">
            <w:pPr>
              <w:spacing w:line="260" w:lineRule="exact"/>
              <w:rPr>
                <w:rFonts w:hint="eastAsia" w:ascii="楷体" w:eastAsia="楷体" w:cs="楷体"/>
                <w:bCs/>
                <w:kern w:val="2"/>
                <w:szCs w:val="21"/>
                <w:lang w:bidi="ar-SA"/>
              </w:rPr>
            </w:pPr>
            <w:r>
              <w:rPr>
                <w:rFonts w:hint="eastAsia" w:ascii="楷体" w:eastAsia="楷体" w:cs="楷体"/>
                <w:bCs/>
                <w:kern w:val="2"/>
                <w:szCs w:val="21"/>
                <w:lang w:val="en-US" w:eastAsia="zh-CN" w:bidi="ar-SA"/>
              </w:rPr>
              <w:t>不能掌握对教学内容做出反思，进行调整，不会从他人的学习情况进行分析评价。不能从指导中学生学习音乐知识和技能的过程中思考自己如何改进，如何创新。</w:t>
            </w:r>
          </w:p>
        </w:tc>
      </w:tr>
    </w:tbl>
    <w:p w14:paraId="23B1A1D0"/>
    <w:p w14:paraId="77D237C2">
      <w:pPr>
        <w:rPr>
          <w:b/>
          <w:bCs/>
        </w:rPr>
      </w:pPr>
      <w:r>
        <w:rPr>
          <w:b/>
          <w:bCs/>
        </w:rPr>
        <w:br w:type="page"/>
      </w:r>
    </w:p>
    <w:p w14:paraId="20CCE9BD">
      <w:pPr>
        <w:adjustRightInd w:val="0"/>
        <w:snapToGrid w:val="0"/>
        <w:jc w:val="center"/>
        <w:rPr>
          <w:rFonts w:ascii="微软雅黑" w:eastAsia="微软雅黑"/>
          <w:sz w:val="44"/>
          <w:szCs w:val="44"/>
        </w:rPr>
      </w:pPr>
      <w:r>
        <w:rPr>
          <w:rFonts w:hint="eastAsia" w:ascii="微软雅黑" w:eastAsia="微软雅黑"/>
          <w:sz w:val="44"/>
          <w:szCs w:val="44"/>
        </w:rPr>
        <w:t>三明学院音乐学专业（师范类）</w:t>
      </w:r>
    </w:p>
    <w:p w14:paraId="796344D1">
      <w:pPr>
        <w:pStyle w:val="4"/>
        <w:spacing w:before="0" w:beforeAutospacing="0" w:after="0" w:afterAutospacing="0"/>
        <w:jc w:val="center"/>
        <w:rPr>
          <w:rFonts w:eastAsia="方正小标宋简体"/>
          <w:bCs w:val="0"/>
          <w:sz w:val="24"/>
          <w:szCs w:val="24"/>
        </w:rPr>
      </w:pPr>
      <w:bookmarkStart w:id="127" w:name="_Toc1578750652"/>
      <w:bookmarkStart w:id="128" w:name="_Toc2960165"/>
      <w:bookmarkStart w:id="129" w:name="_Toc602422161"/>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eastAsia="zh-Hans"/>
        </w:rPr>
        <w:t>歌曲作法</w:t>
      </w:r>
      <w:r>
        <w:rPr>
          <w:rFonts w:hint="eastAsia" w:ascii="方正小标宋简体" w:hAnsi="方正小标宋简体" w:eastAsia="方正小标宋简体" w:cs="方正小标宋简体"/>
          <w:b w:val="0"/>
          <w:bCs w:val="0"/>
          <w:sz w:val="44"/>
          <w:szCs w:val="44"/>
        </w:rPr>
        <w:t>》课程教学大纲</w:t>
      </w:r>
      <w:bookmarkEnd w:id="127"/>
      <w:bookmarkEnd w:id="128"/>
      <w:bookmarkEnd w:id="129"/>
    </w:p>
    <w:tbl>
      <w:tblPr>
        <w:tblStyle w:val="9"/>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431"/>
        <w:gridCol w:w="1126"/>
        <w:gridCol w:w="417"/>
        <w:gridCol w:w="678"/>
        <w:gridCol w:w="865"/>
        <w:gridCol w:w="728"/>
        <w:gridCol w:w="815"/>
        <w:gridCol w:w="59"/>
        <w:gridCol w:w="300"/>
        <w:gridCol w:w="562"/>
        <w:gridCol w:w="622"/>
        <w:gridCol w:w="167"/>
        <w:gridCol w:w="88"/>
        <w:gridCol w:w="701"/>
        <w:gridCol w:w="589"/>
      </w:tblGrid>
      <w:tr w14:paraId="5A8A495B">
        <w:trPr>
          <w:trHeight w:val="624" w:hRule="atLeast"/>
        </w:trPr>
        <w:tc>
          <w:tcPr>
            <w:tcW w:w="1431" w:type="dxa"/>
            <w:noWrap w:val="0"/>
            <w:vAlign w:val="center"/>
          </w:tcPr>
          <w:p w14:paraId="2761722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课程名称</w:t>
            </w:r>
          </w:p>
        </w:tc>
        <w:tc>
          <w:tcPr>
            <w:tcW w:w="4629" w:type="dxa"/>
            <w:gridSpan w:val="6"/>
            <w:noWrap w:val="0"/>
            <w:vAlign w:val="center"/>
          </w:tcPr>
          <w:p w14:paraId="146052B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《歌曲作法》</w:t>
            </w:r>
          </w:p>
        </w:tc>
        <w:tc>
          <w:tcPr>
            <w:tcW w:w="1543" w:type="dxa"/>
            <w:gridSpan w:val="4"/>
            <w:noWrap w:val="0"/>
            <w:vAlign w:val="center"/>
          </w:tcPr>
          <w:p w14:paraId="734CF80D">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课程代码</w:t>
            </w:r>
          </w:p>
        </w:tc>
        <w:tc>
          <w:tcPr>
            <w:tcW w:w="1545" w:type="dxa"/>
            <w:gridSpan w:val="4"/>
            <w:noWrap w:val="0"/>
            <w:vAlign w:val="center"/>
          </w:tcPr>
          <w:p w14:paraId="79A41459">
            <w:pPr>
              <w:adjustRightInd w:val="0"/>
              <w:snapToGrid w:val="0"/>
              <w:spacing w:line="240" w:lineRule="atLeast"/>
              <w:jc w:val="center"/>
              <w:rPr>
                <w:rFonts w:ascii="仿宋" w:hAnsi="仿宋" w:eastAsia="仿宋" w:cs="仿宋"/>
                <w:sz w:val="24"/>
                <w:szCs w:val="24"/>
              </w:rPr>
            </w:pPr>
            <w:r>
              <w:rPr>
                <w:rFonts w:hint="eastAsia" w:ascii="仿宋_GB2312" w:hAnsi="仿宋_GB2312" w:eastAsia="仿宋_GB2312" w:cs="仿宋_GB2312"/>
                <w:szCs w:val="21"/>
              </w:rPr>
              <w:t>104222</w:t>
            </w:r>
          </w:p>
        </w:tc>
      </w:tr>
      <w:tr w14:paraId="6029001F">
        <w:trPr>
          <w:trHeight w:val="624" w:hRule="atLeast"/>
        </w:trPr>
        <w:tc>
          <w:tcPr>
            <w:tcW w:w="1431" w:type="dxa"/>
            <w:noWrap w:val="0"/>
            <w:vAlign w:val="center"/>
          </w:tcPr>
          <w:p w14:paraId="02CA813A">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课程类型</w:t>
            </w:r>
          </w:p>
        </w:tc>
        <w:tc>
          <w:tcPr>
            <w:tcW w:w="7717" w:type="dxa"/>
            <w:gridSpan w:val="14"/>
            <w:noWrap w:val="0"/>
            <w:vAlign w:val="center"/>
          </w:tcPr>
          <w:p w14:paraId="29C9C40A">
            <w:pPr>
              <w:adjustRightInd w:val="0"/>
              <w:snapToGrid w:val="0"/>
              <w:spacing w:line="240" w:lineRule="atLeast"/>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专业必修 </w:t>
            </w:r>
          </w:p>
          <w:p w14:paraId="695EADAF">
            <w:pPr>
              <w:adjustRightInd w:val="0"/>
              <w:snapToGrid w:val="0"/>
              <w:spacing w:line="240" w:lineRule="atLeast"/>
              <w:rPr>
                <w:rFonts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389FF144">
        <w:trPr>
          <w:trHeight w:val="624" w:hRule="atLeast"/>
        </w:trPr>
        <w:tc>
          <w:tcPr>
            <w:tcW w:w="1431" w:type="dxa"/>
            <w:noWrap w:val="0"/>
            <w:vAlign w:val="center"/>
          </w:tcPr>
          <w:p w14:paraId="0B6F37A0">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开课学期</w:t>
            </w:r>
          </w:p>
        </w:tc>
        <w:tc>
          <w:tcPr>
            <w:tcW w:w="1543" w:type="dxa"/>
            <w:gridSpan w:val="2"/>
            <w:noWrap w:val="0"/>
            <w:vAlign w:val="center"/>
          </w:tcPr>
          <w:p w14:paraId="2A2D9690">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第</w:t>
            </w:r>
            <w:r>
              <w:rPr>
                <w:rFonts w:ascii="仿宋" w:hAnsi="仿宋" w:eastAsia="仿宋" w:cs="仿宋"/>
                <w:sz w:val="24"/>
                <w:szCs w:val="24"/>
              </w:rPr>
              <w:t>6</w:t>
            </w:r>
            <w:r>
              <w:rPr>
                <w:rFonts w:hint="eastAsia" w:ascii="仿宋" w:hAnsi="仿宋" w:eastAsia="仿宋" w:cs="仿宋"/>
                <w:sz w:val="24"/>
                <w:szCs w:val="24"/>
              </w:rPr>
              <w:t>学期</w:t>
            </w:r>
          </w:p>
        </w:tc>
        <w:tc>
          <w:tcPr>
            <w:tcW w:w="1543" w:type="dxa"/>
            <w:gridSpan w:val="2"/>
            <w:noWrap w:val="0"/>
            <w:vAlign w:val="center"/>
          </w:tcPr>
          <w:p w14:paraId="267C58A3">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学分</w:t>
            </w:r>
          </w:p>
        </w:tc>
        <w:tc>
          <w:tcPr>
            <w:tcW w:w="1543" w:type="dxa"/>
            <w:gridSpan w:val="2"/>
            <w:noWrap w:val="0"/>
            <w:vAlign w:val="center"/>
          </w:tcPr>
          <w:p w14:paraId="18A21C17">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2</w:t>
            </w:r>
          </w:p>
        </w:tc>
        <w:tc>
          <w:tcPr>
            <w:tcW w:w="1543" w:type="dxa"/>
            <w:gridSpan w:val="4"/>
            <w:noWrap w:val="0"/>
            <w:vAlign w:val="center"/>
          </w:tcPr>
          <w:p w14:paraId="7E21214B">
            <w:pPr>
              <w:adjustRightInd w:val="0"/>
              <w:snapToGrid w:val="0"/>
              <w:spacing w:line="240" w:lineRule="atLeast"/>
              <w:rPr>
                <w:rFonts w:ascii="仿宋" w:hAnsi="仿宋" w:eastAsia="仿宋" w:cs="仿宋"/>
                <w:sz w:val="24"/>
                <w:szCs w:val="24"/>
              </w:rPr>
            </w:pPr>
            <w:r>
              <w:rPr>
                <w:rFonts w:hint="eastAsia" w:ascii="仿宋" w:hAnsi="仿宋" w:eastAsia="仿宋" w:cs="仿宋"/>
                <w:sz w:val="24"/>
                <w:szCs w:val="24"/>
              </w:rPr>
              <w:t>课程负责人</w:t>
            </w:r>
          </w:p>
        </w:tc>
        <w:tc>
          <w:tcPr>
            <w:tcW w:w="1545" w:type="dxa"/>
            <w:gridSpan w:val="4"/>
            <w:noWrap w:val="0"/>
            <w:vAlign w:val="center"/>
          </w:tcPr>
          <w:p w14:paraId="31C9EC0A">
            <w:pPr>
              <w:adjustRightInd w:val="0"/>
              <w:snapToGrid w:val="0"/>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林心河</w:t>
            </w:r>
          </w:p>
        </w:tc>
      </w:tr>
      <w:tr w14:paraId="1716446A">
        <w:trPr>
          <w:trHeight w:val="624" w:hRule="atLeast"/>
        </w:trPr>
        <w:tc>
          <w:tcPr>
            <w:tcW w:w="1431" w:type="dxa"/>
            <w:noWrap w:val="0"/>
            <w:vAlign w:val="center"/>
          </w:tcPr>
          <w:p w14:paraId="2802A25C">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总学时</w:t>
            </w:r>
          </w:p>
        </w:tc>
        <w:tc>
          <w:tcPr>
            <w:tcW w:w="1543" w:type="dxa"/>
            <w:gridSpan w:val="2"/>
            <w:noWrap w:val="0"/>
            <w:vAlign w:val="center"/>
          </w:tcPr>
          <w:p w14:paraId="0604BF8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32</w:t>
            </w:r>
          </w:p>
        </w:tc>
        <w:tc>
          <w:tcPr>
            <w:tcW w:w="1543" w:type="dxa"/>
            <w:gridSpan w:val="2"/>
            <w:noWrap w:val="0"/>
            <w:vAlign w:val="center"/>
          </w:tcPr>
          <w:p w14:paraId="3989D6A6">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理论学时</w:t>
            </w:r>
          </w:p>
        </w:tc>
        <w:tc>
          <w:tcPr>
            <w:tcW w:w="1543" w:type="dxa"/>
            <w:gridSpan w:val="2"/>
            <w:noWrap w:val="0"/>
            <w:vAlign w:val="center"/>
          </w:tcPr>
          <w:p w14:paraId="2352C270">
            <w:pPr>
              <w:adjustRightInd w:val="0"/>
              <w:snapToGrid w:val="0"/>
              <w:spacing w:line="240" w:lineRule="atLeast"/>
              <w:jc w:val="center"/>
              <w:rPr>
                <w:rFonts w:ascii="仿宋" w:hAnsi="仿宋" w:eastAsia="仿宋" w:cs="仿宋"/>
                <w:sz w:val="24"/>
                <w:szCs w:val="24"/>
              </w:rPr>
            </w:pPr>
          </w:p>
        </w:tc>
        <w:tc>
          <w:tcPr>
            <w:tcW w:w="1543" w:type="dxa"/>
            <w:gridSpan w:val="4"/>
            <w:tcBorders>
              <w:right w:val="single" w:color="000000" w:sz="4" w:space="0"/>
            </w:tcBorders>
            <w:noWrap w:val="0"/>
            <w:vAlign w:val="center"/>
          </w:tcPr>
          <w:p w14:paraId="53039141">
            <w:pPr>
              <w:adjustRightInd w:val="0"/>
              <w:snapToGrid w:val="0"/>
              <w:spacing w:line="240" w:lineRule="atLeast"/>
              <w:rPr>
                <w:rFonts w:ascii="仿宋" w:hAnsi="仿宋" w:eastAsia="仿宋" w:cs="仿宋"/>
                <w:sz w:val="24"/>
                <w:szCs w:val="24"/>
              </w:rPr>
            </w:pPr>
            <w:r>
              <w:rPr>
                <w:rFonts w:hint="eastAsia" w:ascii="仿宋" w:hAnsi="仿宋" w:eastAsia="仿宋" w:cs="仿宋"/>
                <w:sz w:val="24"/>
                <w:szCs w:val="24"/>
              </w:rPr>
              <w:t>实践学时</w:t>
            </w:r>
          </w:p>
        </w:tc>
        <w:tc>
          <w:tcPr>
            <w:tcW w:w="1545" w:type="dxa"/>
            <w:gridSpan w:val="4"/>
            <w:tcBorders>
              <w:right w:val="single" w:color="000000" w:sz="4" w:space="0"/>
            </w:tcBorders>
            <w:noWrap w:val="0"/>
            <w:vAlign w:val="center"/>
          </w:tcPr>
          <w:p w14:paraId="0BBFB232">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32</w:t>
            </w:r>
          </w:p>
        </w:tc>
      </w:tr>
      <w:tr w14:paraId="1F497A44">
        <w:trPr>
          <w:trHeight w:val="624" w:hRule="atLeast"/>
        </w:trPr>
        <w:tc>
          <w:tcPr>
            <w:tcW w:w="1431" w:type="dxa"/>
            <w:noWrap w:val="0"/>
            <w:vAlign w:val="center"/>
          </w:tcPr>
          <w:p w14:paraId="73C98FDA">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先修课程与后续课程</w:t>
            </w:r>
          </w:p>
        </w:tc>
        <w:tc>
          <w:tcPr>
            <w:tcW w:w="7717" w:type="dxa"/>
            <w:gridSpan w:val="14"/>
            <w:noWrap w:val="0"/>
            <w:vAlign w:val="center"/>
          </w:tcPr>
          <w:p w14:paraId="34525B54">
            <w:pPr>
              <w:tabs>
                <w:tab w:val="left" w:pos="720"/>
              </w:tabs>
              <w:adjustRightInd w:val="0"/>
              <w:snapToGrid w:val="0"/>
              <w:jc w:val="left"/>
              <w:rPr>
                <w:rFonts w:ascii="仿宋" w:hAnsi="仿宋" w:eastAsia="仿宋" w:cs="仿宋"/>
                <w:sz w:val="24"/>
                <w:szCs w:val="24"/>
                <w:lang w:eastAsia="zh-Hans"/>
              </w:rPr>
            </w:pPr>
            <w:r>
              <w:rPr>
                <w:rFonts w:hint="eastAsia" w:ascii="仿宋" w:hAnsi="仿宋" w:eastAsia="仿宋" w:cs="仿宋"/>
                <w:sz w:val="24"/>
                <w:szCs w:val="24"/>
              </w:rPr>
              <w:t>先修课程：</w:t>
            </w:r>
            <w:r>
              <w:rPr>
                <w:rFonts w:ascii="仿宋" w:hAnsi="仿宋" w:eastAsia="仿宋" w:cs="仿宋"/>
                <w:sz w:val="24"/>
                <w:szCs w:val="24"/>
              </w:rPr>
              <w:t>《</w:t>
            </w:r>
            <w:r>
              <w:rPr>
                <w:rFonts w:hint="eastAsia" w:ascii="仿宋" w:hAnsi="仿宋" w:eastAsia="仿宋" w:cs="仿宋"/>
                <w:sz w:val="24"/>
                <w:szCs w:val="24"/>
                <w:lang w:eastAsia="zh-Hans"/>
              </w:rPr>
              <w:t>基本乐理</w:t>
            </w:r>
            <w:r>
              <w:rPr>
                <w:rFonts w:ascii="仿宋" w:hAnsi="仿宋" w:eastAsia="仿宋" w:cs="仿宋"/>
                <w:sz w:val="24"/>
                <w:szCs w:val="24"/>
                <w:lang w:eastAsia="zh-Hans"/>
              </w:rPr>
              <w:t>》《</w:t>
            </w:r>
            <w:r>
              <w:rPr>
                <w:rFonts w:hint="eastAsia" w:ascii="仿宋" w:hAnsi="仿宋" w:eastAsia="仿宋" w:cs="仿宋"/>
                <w:sz w:val="24"/>
                <w:szCs w:val="24"/>
                <w:lang w:eastAsia="zh-Hans"/>
              </w:rPr>
              <w:t>和声</w:t>
            </w:r>
            <w:r>
              <w:rPr>
                <w:rFonts w:ascii="仿宋" w:hAnsi="仿宋" w:eastAsia="仿宋" w:cs="仿宋"/>
                <w:sz w:val="24"/>
                <w:szCs w:val="24"/>
                <w:lang w:eastAsia="zh-Hans"/>
              </w:rPr>
              <w:t>》《</w:t>
            </w:r>
            <w:r>
              <w:rPr>
                <w:rFonts w:hint="eastAsia" w:ascii="仿宋" w:hAnsi="仿宋" w:eastAsia="仿宋" w:cs="仿宋"/>
                <w:sz w:val="24"/>
                <w:szCs w:val="24"/>
                <w:lang w:eastAsia="zh-Hans"/>
              </w:rPr>
              <w:t>曲式与作品分析</w:t>
            </w:r>
            <w:r>
              <w:rPr>
                <w:rFonts w:ascii="仿宋" w:hAnsi="仿宋" w:eastAsia="仿宋" w:cs="仿宋"/>
                <w:sz w:val="24"/>
                <w:szCs w:val="24"/>
                <w:lang w:eastAsia="zh-Hans"/>
              </w:rPr>
              <w:t>》</w:t>
            </w:r>
          </w:p>
          <w:p w14:paraId="0B1B77E2">
            <w:pPr>
              <w:tabs>
                <w:tab w:val="left" w:pos="720"/>
              </w:tabs>
              <w:adjustRightInd w:val="0"/>
              <w:snapToGrid w:val="0"/>
              <w:jc w:val="left"/>
              <w:rPr>
                <w:rFonts w:ascii="仿宋" w:hAnsi="仿宋" w:eastAsia="仿宋" w:cs="仿宋"/>
                <w:sz w:val="24"/>
                <w:szCs w:val="24"/>
                <w:lang w:eastAsia="zh-Hans"/>
              </w:rPr>
            </w:pPr>
            <w:r>
              <w:rPr>
                <w:rFonts w:hint="eastAsia" w:ascii="仿宋" w:hAnsi="仿宋" w:eastAsia="仿宋" w:cs="仿宋"/>
                <w:sz w:val="24"/>
                <w:szCs w:val="24"/>
              </w:rPr>
              <w:t>后续课程：</w:t>
            </w:r>
            <w:r>
              <w:rPr>
                <w:rFonts w:ascii="仿宋" w:hAnsi="仿宋" w:eastAsia="仿宋" w:cs="仿宋"/>
                <w:sz w:val="24"/>
                <w:szCs w:val="24"/>
              </w:rPr>
              <w:t>《</w:t>
            </w:r>
            <w:r>
              <w:rPr>
                <w:rFonts w:hint="eastAsia" w:ascii="仿宋" w:hAnsi="仿宋" w:eastAsia="仿宋" w:cs="仿宋"/>
                <w:sz w:val="24"/>
                <w:szCs w:val="24"/>
                <w:lang w:eastAsia="zh-Hans"/>
              </w:rPr>
              <w:t>综合实践</w:t>
            </w:r>
            <w:r>
              <w:rPr>
                <w:rFonts w:ascii="仿宋" w:hAnsi="仿宋" w:eastAsia="仿宋" w:cs="仿宋"/>
                <w:sz w:val="24"/>
                <w:szCs w:val="24"/>
                <w:lang w:eastAsia="zh-Hans"/>
              </w:rPr>
              <w:t>（</w:t>
            </w:r>
            <w:r>
              <w:rPr>
                <w:rFonts w:hint="eastAsia" w:ascii="仿宋" w:hAnsi="仿宋" w:eastAsia="仿宋" w:cs="仿宋"/>
                <w:sz w:val="24"/>
                <w:szCs w:val="24"/>
                <w:lang w:eastAsia="zh-Hans"/>
              </w:rPr>
              <w:t>二</w:t>
            </w:r>
            <w:r>
              <w:rPr>
                <w:rFonts w:ascii="仿宋" w:hAnsi="仿宋" w:eastAsia="仿宋" w:cs="仿宋"/>
                <w:sz w:val="24"/>
                <w:szCs w:val="24"/>
                <w:lang w:eastAsia="zh-Hans"/>
              </w:rPr>
              <w:t>）：</w:t>
            </w:r>
            <w:r>
              <w:rPr>
                <w:rFonts w:hint="eastAsia" w:ascii="仿宋" w:hAnsi="仿宋" w:eastAsia="仿宋" w:cs="仿宋"/>
                <w:sz w:val="24"/>
                <w:szCs w:val="24"/>
                <w:lang w:eastAsia="zh-Hans"/>
              </w:rPr>
              <w:t>毕业汇演</w:t>
            </w:r>
            <w:r>
              <w:rPr>
                <w:rFonts w:ascii="仿宋" w:hAnsi="仿宋" w:eastAsia="仿宋" w:cs="仿宋"/>
                <w:sz w:val="24"/>
                <w:szCs w:val="24"/>
                <w:lang w:eastAsia="zh-Hans"/>
              </w:rPr>
              <w:t>》</w:t>
            </w:r>
          </w:p>
        </w:tc>
      </w:tr>
      <w:tr w14:paraId="4C972E31">
        <w:trPr>
          <w:trHeight w:val="624" w:hRule="atLeast"/>
        </w:trPr>
        <w:tc>
          <w:tcPr>
            <w:tcW w:w="1431" w:type="dxa"/>
            <w:noWrap w:val="0"/>
            <w:vAlign w:val="center"/>
          </w:tcPr>
          <w:p w14:paraId="315A1CDE">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适用专业</w:t>
            </w:r>
          </w:p>
        </w:tc>
        <w:tc>
          <w:tcPr>
            <w:tcW w:w="7717" w:type="dxa"/>
            <w:gridSpan w:val="14"/>
            <w:noWrap w:val="0"/>
            <w:vAlign w:val="center"/>
          </w:tcPr>
          <w:p w14:paraId="61585197">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音乐学</w:t>
            </w:r>
          </w:p>
        </w:tc>
      </w:tr>
      <w:tr w14:paraId="3CDF40D0">
        <w:trPr>
          <w:trHeight w:val="624" w:hRule="atLeast"/>
        </w:trPr>
        <w:tc>
          <w:tcPr>
            <w:tcW w:w="1431" w:type="dxa"/>
            <w:tcBorders>
              <w:bottom w:val="single" w:color="auto" w:sz="4" w:space="0"/>
            </w:tcBorders>
            <w:noWrap w:val="0"/>
            <w:vAlign w:val="center"/>
          </w:tcPr>
          <w:p w14:paraId="3493D0EA">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A</w:t>
            </w:r>
          </w:p>
          <w:p w14:paraId="77A4317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参考教材</w:t>
            </w:r>
          </w:p>
        </w:tc>
        <w:tc>
          <w:tcPr>
            <w:tcW w:w="7717" w:type="dxa"/>
            <w:gridSpan w:val="14"/>
            <w:tcBorders>
              <w:bottom w:val="single" w:color="auto" w:sz="4" w:space="0"/>
            </w:tcBorders>
            <w:noWrap w:val="0"/>
            <w:vAlign w:val="center"/>
          </w:tcPr>
          <w:p w14:paraId="48CE2C4D">
            <w:pPr>
              <w:numPr>
                <w:ilvl w:val="0"/>
                <w:numId w:val="17"/>
              </w:num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赖登明，《赖登明歌曲选》厦门大学出版社2015年</w:t>
            </w:r>
          </w:p>
          <w:p w14:paraId="735E13C6">
            <w:pPr>
              <w:numPr>
                <w:ilvl w:val="0"/>
                <w:numId w:val="17"/>
              </w:num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赖登明，《歌曲作法》西南师范大学出版社2013年</w:t>
            </w:r>
          </w:p>
        </w:tc>
      </w:tr>
      <w:tr w14:paraId="36B65A8A">
        <w:trPr>
          <w:trHeight w:val="624" w:hRule="atLeast"/>
        </w:trPr>
        <w:tc>
          <w:tcPr>
            <w:tcW w:w="1431" w:type="dxa"/>
            <w:tcBorders>
              <w:bottom w:val="single" w:color="auto" w:sz="4" w:space="0"/>
            </w:tcBorders>
            <w:noWrap w:val="0"/>
            <w:vAlign w:val="center"/>
          </w:tcPr>
          <w:p w14:paraId="380CE35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B</w:t>
            </w:r>
          </w:p>
          <w:p w14:paraId="374EA56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主要参考书籍</w:t>
            </w:r>
          </w:p>
        </w:tc>
        <w:tc>
          <w:tcPr>
            <w:tcW w:w="7717" w:type="dxa"/>
            <w:gridSpan w:val="14"/>
            <w:tcBorders>
              <w:bottom w:val="single" w:color="auto" w:sz="4" w:space="0"/>
            </w:tcBorders>
            <w:noWrap w:val="0"/>
            <w:vAlign w:val="center"/>
          </w:tcPr>
          <w:p w14:paraId="44CF20D0">
            <w:p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周复三，《歌曲作法教程》山东大学出版社 2011年</w:t>
            </w:r>
          </w:p>
        </w:tc>
      </w:tr>
      <w:tr w14:paraId="56ED06B0">
        <w:trPr>
          <w:trHeight w:val="624" w:hRule="atLeast"/>
        </w:trPr>
        <w:tc>
          <w:tcPr>
            <w:tcW w:w="1431" w:type="dxa"/>
            <w:tcBorders>
              <w:bottom w:val="single" w:color="auto" w:sz="4" w:space="0"/>
            </w:tcBorders>
            <w:noWrap w:val="0"/>
            <w:vAlign w:val="center"/>
          </w:tcPr>
          <w:p w14:paraId="0C9B37A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C</w:t>
            </w:r>
          </w:p>
          <w:p w14:paraId="281A4FD1">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线上学习资源</w:t>
            </w:r>
          </w:p>
        </w:tc>
        <w:tc>
          <w:tcPr>
            <w:tcW w:w="7717" w:type="dxa"/>
            <w:gridSpan w:val="14"/>
            <w:tcBorders>
              <w:bottom w:val="single" w:color="auto" w:sz="4" w:space="0"/>
            </w:tcBorders>
            <w:noWrap w:val="0"/>
            <w:vAlign w:val="center"/>
          </w:tcPr>
          <w:p w14:paraId="3018CC66">
            <w:pPr>
              <w:adjustRightInd w:val="0"/>
              <w:snapToGrid w:val="0"/>
              <w:rPr>
                <w:rFonts w:ascii="仿宋" w:hAnsi="仿宋" w:eastAsia="仿宋" w:cs="仿宋"/>
                <w:sz w:val="24"/>
                <w:szCs w:val="24"/>
              </w:rPr>
            </w:pPr>
            <w:r>
              <w:rPr>
                <w:rFonts w:hint="eastAsia" w:ascii="仿宋" w:hAnsi="仿宋" w:eastAsia="仿宋" w:cs="仿宋"/>
                <w:sz w:val="24"/>
                <w:szCs w:val="24"/>
              </w:rPr>
              <w:t>本课程已经建立超星平台网络课程，同学们依据学校提供的帐号与密码登录课程网站，可查看教学大纲、授课计划、考核方法、课程PPT、教学视频、电子教材、音频、阅读资料、仿真软件、网络文献链接网址等教学资源。</w:t>
            </w:r>
          </w:p>
        </w:tc>
      </w:tr>
      <w:tr w14:paraId="5F8B4F17">
        <w:trPr>
          <w:trHeight w:val="624" w:hRule="atLeast"/>
        </w:trPr>
        <w:tc>
          <w:tcPr>
            <w:tcW w:w="1431" w:type="dxa"/>
            <w:shd w:val="clear" w:color="auto" w:fill="FFFFFF"/>
            <w:noWrap w:val="0"/>
            <w:vAlign w:val="center"/>
          </w:tcPr>
          <w:p w14:paraId="40EA0FF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D</w:t>
            </w:r>
          </w:p>
          <w:p w14:paraId="0E5368F2">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 xml:space="preserve">课程描述 </w:t>
            </w:r>
          </w:p>
          <w:p w14:paraId="5A51241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7717" w:type="dxa"/>
            <w:gridSpan w:val="14"/>
            <w:tcBorders>
              <w:bottom w:val="single" w:color="auto" w:sz="4" w:space="0"/>
            </w:tcBorders>
            <w:shd w:val="clear" w:color="auto" w:fill="FFFFFF"/>
            <w:noWrap w:val="0"/>
            <w:vAlign w:val="center"/>
          </w:tcPr>
          <w:p w14:paraId="0FD0CAFA">
            <w:pPr>
              <w:adjustRightInd w:val="0"/>
              <w:snapToGrid w:val="0"/>
              <w:rPr>
                <w:rFonts w:hint="eastAsia" w:ascii="仿宋" w:hAnsi="仿宋" w:eastAsia="仿宋" w:cs="仿宋"/>
                <w:sz w:val="24"/>
                <w:szCs w:val="24"/>
              </w:rPr>
            </w:pPr>
            <w:r>
              <w:rPr>
                <w:rFonts w:hint="eastAsia" w:ascii="仿宋" w:hAnsi="仿宋" w:eastAsia="仿宋" w:cs="仿宋"/>
                <w:sz w:val="24"/>
                <w:szCs w:val="24"/>
              </w:rPr>
              <w:t>本课程是普通高等学校音乐学本科专业的专业必修课程，是培养学生对基本的歌曲写作基本能力的一门课程，本书有两大突出特色：一是本书采用简谱写作；二是强调基础，注重“词曲关系”的结合，强调“旋律发展手法”“乐段结构的歌曲写作”“单二部歌曲的写作”等章节，强调由简到繁的解析和循序渐进的学习。</w:t>
            </w:r>
          </w:p>
        </w:tc>
      </w:tr>
      <w:tr w14:paraId="0D054B6C">
        <w:trPr>
          <w:trHeight w:val="624" w:hRule="atLeast"/>
        </w:trPr>
        <w:tc>
          <w:tcPr>
            <w:tcW w:w="1431" w:type="dxa"/>
            <w:vMerge w:val="restart"/>
            <w:shd w:val="clear" w:color="auto" w:fill="FFFFFF"/>
            <w:noWrap w:val="0"/>
            <w:vAlign w:val="center"/>
          </w:tcPr>
          <w:p w14:paraId="33936092">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E</w:t>
            </w:r>
          </w:p>
          <w:p w14:paraId="7B00841A">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17" w:type="dxa"/>
            <w:gridSpan w:val="14"/>
            <w:tcBorders>
              <w:bottom w:val="single" w:color="auto" w:sz="4" w:space="0"/>
            </w:tcBorders>
            <w:shd w:val="clear" w:color="auto" w:fill="FFFFFF"/>
            <w:noWrap w:val="0"/>
            <w:vAlign w:val="center"/>
          </w:tcPr>
          <w:p w14:paraId="061D2CA3">
            <w:pPr>
              <w:adjustRightInd w:val="0"/>
              <w:snapToGrid w:val="0"/>
              <w:rPr>
                <w:rFonts w:ascii="仿宋" w:hAnsi="仿宋" w:eastAsia="仿宋" w:cs="仿宋"/>
                <w:sz w:val="24"/>
                <w:szCs w:val="24"/>
                <w:lang w:eastAsia="zh-TW"/>
              </w:rPr>
            </w:pPr>
            <w:r>
              <w:rPr>
                <w:rFonts w:hint="eastAsia" w:ascii="仿宋" w:hAnsi="仿宋" w:eastAsia="仿宋" w:cs="仿宋"/>
                <w:sz w:val="24"/>
                <w:szCs w:val="24"/>
              </w:rPr>
              <w:t>通过本课程的学习，学生具备如下知识、能力及情感态度价值观：</w:t>
            </w:r>
          </w:p>
          <w:p w14:paraId="45BD86DD">
            <w:pPr>
              <w:adjustRightInd w:val="0"/>
              <w:snapToGrid w:val="0"/>
              <w:rPr>
                <w:rFonts w:ascii="仿宋" w:hAnsi="仿宋" w:eastAsia="仿宋" w:cs="仿宋"/>
                <w:sz w:val="24"/>
                <w:szCs w:val="24"/>
              </w:rPr>
            </w:pPr>
            <w:r>
              <w:rPr>
                <w:rFonts w:hint="eastAsia" w:ascii="仿宋" w:hAnsi="仿宋" w:eastAsia="仿宋" w:cs="仿宋"/>
                <w:sz w:val="24"/>
                <w:szCs w:val="24"/>
              </w:rPr>
              <w:t>课程目标1.能够初步掌握歌曲作法的理论知识，歌曲作法中的基本术语；能够系统掌握正确，规范的写作方法。（支撑毕业要求3.1）</w:t>
            </w:r>
          </w:p>
          <w:p w14:paraId="20E8CB86">
            <w:pPr>
              <w:adjustRightInd w:val="0"/>
              <w:snapToGrid w:val="0"/>
              <w:rPr>
                <w:rFonts w:ascii="仿宋" w:hAnsi="仿宋" w:eastAsia="仿宋" w:cs="仿宋"/>
                <w:sz w:val="24"/>
                <w:szCs w:val="24"/>
              </w:rPr>
            </w:pPr>
            <w:r>
              <w:rPr>
                <w:rFonts w:hint="eastAsia" w:ascii="仿宋" w:hAnsi="仿宋" w:eastAsia="仿宋" w:cs="仿宋"/>
                <w:sz w:val="24"/>
                <w:szCs w:val="24"/>
              </w:rPr>
              <w:t>课程目标2：了解学科发展动态，熟悉歌曲作法课堂教学的基本规律与方法，初步具备用旋律特征进行歌曲编写</w:t>
            </w:r>
            <w:r>
              <w:rPr>
                <w:rFonts w:hint="eastAsia" w:ascii="仿宋" w:hAnsi="仿宋" w:eastAsia="仿宋" w:cs="仿宋"/>
                <w:sz w:val="24"/>
                <w:szCs w:val="24"/>
                <w:lang w:eastAsia="zh-Hans"/>
              </w:rPr>
              <w:t>的能力</w:t>
            </w:r>
            <w:r>
              <w:rPr>
                <w:rFonts w:hint="eastAsia" w:ascii="仿宋" w:hAnsi="仿宋" w:eastAsia="仿宋" w:cs="仿宋"/>
                <w:sz w:val="24"/>
                <w:szCs w:val="24"/>
              </w:rPr>
              <w:t>。（支撑毕业要求4.1）</w:t>
            </w:r>
          </w:p>
          <w:p w14:paraId="030CF516">
            <w:pPr>
              <w:adjustRightInd w:val="0"/>
              <w:snapToGrid w:val="0"/>
              <w:rPr>
                <w:rFonts w:ascii="仿宋" w:hAnsi="仿宋" w:eastAsia="仿宋" w:cs="仿宋"/>
                <w:sz w:val="24"/>
                <w:szCs w:val="24"/>
              </w:rPr>
            </w:pPr>
            <w:r>
              <w:rPr>
                <w:rFonts w:hint="eastAsia" w:ascii="仿宋" w:hAnsi="仿宋" w:eastAsia="仿宋" w:cs="仿宋"/>
                <w:sz w:val="24"/>
                <w:szCs w:val="24"/>
              </w:rPr>
              <w:t>课程目标3：在学习</w:t>
            </w:r>
            <w:r>
              <w:rPr>
                <w:rFonts w:hint="eastAsia" w:ascii="仿宋" w:hAnsi="仿宋" w:eastAsia="仿宋" w:cs="仿宋"/>
                <w:sz w:val="24"/>
                <w:szCs w:val="24"/>
                <w:lang w:eastAsia="zh-Hans"/>
              </w:rPr>
              <w:t>过程中具有反思意识</w:t>
            </w:r>
            <w:r>
              <w:rPr>
                <w:rFonts w:ascii="仿宋" w:hAnsi="仿宋" w:eastAsia="仿宋" w:cs="仿宋"/>
                <w:sz w:val="24"/>
                <w:szCs w:val="24"/>
                <w:lang w:eastAsia="zh-Hans"/>
              </w:rPr>
              <w:t>，</w:t>
            </w:r>
            <w:r>
              <w:rPr>
                <w:rFonts w:hint="eastAsia" w:ascii="仿宋" w:hAnsi="仿宋" w:eastAsia="仿宋" w:cs="仿宋"/>
                <w:sz w:val="24"/>
                <w:szCs w:val="24"/>
                <w:lang w:eastAsia="zh-Hans"/>
              </w:rPr>
              <w:t>掌握反思的基本方法</w:t>
            </w:r>
            <w:r>
              <w:rPr>
                <w:rFonts w:ascii="仿宋" w:hAnsi="仿宋" w:eastAsia="仿宋" w:cs="仿宋"/>
                <w:sz w:val="24"/>
                <w:szCs w:val="24"/>
                <w:lang w:eastAsia="zh-Hans"/>
              </w:rPr>
              <w:t>，</w:t>
            </w:r>
            <w:r>
              <w:rPr>
                <w:rFonts w:hint="eastAsia" w:ascii="仿宋" w:hAnsi="仿宋" w:eastAsia="仿宋" w:cs="仿宋"/>
                <w:sz w:val="24"/>
                <w:szCs w:val="24"/>
                <w:lang w:eastAsia="zh-Hans"/>
              </w:rPr>
              <w:t>在歌曲创作中能够进行自我诊断不断改进</w:t>
            </w:r>
            <w:r>
              <w:rPr>
                <w:rFonts w:ascii="仿宋" w:hAnsi="仿宋" w:eastAsia="仿宋" w:cs="仿宋"/>
                <w:sz w:val="24"/>
                <w:szCs w:val="24"/>
                <w:lang w:eastAsia="zh-Hans"/>
              </w:rPr>
              <w:t>。</w:t>
            </w:r>
            <w:r>
              <w:rPr>
                <w:rFonts w:hint="eastAsia" w:ascii="仿宋" w:hAnsi="仿宋" w:eastAsia="仿宋" w:cs="仿宋"/>
                <w:sz w:val="24"/>
                <w:szCs w:val="24"/>
              </w:rPr>
              <w:t>（支撑毕业要求7.1）</w:t>
            </w:r>
          </w:p>
        </w:tc>
      </w:tr>
      <w:tr w14:paraId="643C653C">
        <w:trPr>
          <w:trHeight w:val="624" w:hRule="atLeast"/>
        </w:trPr>
        <w:tc>
          <w:tcPr>
            <w:tcW w:w="1431" w:type="dxa"/>
            <w:vMerge w:val="continue"/>
            <w:shd w:val="clear" w:color="auto" w:fill="FFFFFF"/>
            <w:noWrap w:val="0"/>
            <w:vAlign w:val="center"/>
          </w:tcPr>
          <w:p w14:paraId="2B3A37E0">
            <w:pPr>
              <w:adjustRightInd w:val="0"/>
              <w:snapToGrid w:val="0"/>
              <w:spacing w:line="240" w:lineRule="atLeast"/>
              <w:jc w:val="center"/>
              <w:rPr>
                <w:rFonts w:ascii="仿宋" w:hAnsi="仿宋" w:eastAsia="仿宋" w:cs="仿宋"/>
                <w:sz w:val="24"/>
                <w:szCs w:val="24"/>
              </w:rPr>
            </w:pPr>
          </w:p>
        </w:tc>
        <w:tc>
          <w:tcPr>
            <w:tcW w:w="2221" w:type="dxa"/>
            <w:gridSpan w:val="3"/>
            <w:tcBorders>
              <w:bottom w:val="single" w:color="auto" w:sz="4" w:space="0"/>
            </w:tcBorders>
            <w:shd w:val="clear" w:color="auto" w:fill="FFFFFF"/>
            <w:noWrap w:val="0"/>
            <w:vAlign w:val="center"/>
          </w:tcPr>
          <w:p w14:paraId="1C3C345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课程目标</w:t>
            </w:r>
          </w:p>
        </w:tc>
        <w:tc>
          <w:tcPr>
            <w:tcW w:w="4206" w:type="dxa"/>
            <w:gridSpan w:val="9"/>
            <w:tcBorders>
              <w:bottom w:val="single" w:color="auto" w:sz="4" w:space="0"/>
            </w:tcBorders>
            <w:shd w:val="clear" w:color="auto" w:fill="FFFFFF"/>
            <w:noWrap w:val="0"/>
            <w:vAlign w:val="center"/>
          </w:tcPr>
          <w:p w14:paraId="2DA5F1C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毕业要求分解指标点</w:t>
            </w:r>
          </w:p>
        </w:tc>
        <w:tc>
          <w:tcPr>
            <w:tcW w:w="1290" w:type="dxa"/>
            <w:gridSpan w:val="2"/>
            <w:tcBorders>
              <w:bottom w:val="single" w:color="auto" w:sz="4" w:space="0"/>
            </w:tcBorders>
            <w:shd w:val="clear" w:color="auto" w:fill="FFFFFF"/>
            <w:noWrap w:val="0"/>
            <w:vAlign w:val="center"/>
          </w:tcPr>
          <w:p w14:paraId="63370EB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毕业要求</w:t>
            </w:r>
          </w:p>
        </w:tc>
      </w:tr>
      <w:tr w14:paraId="31EA6115">
        <w:trPr>
          <w:trHeight w:val="624" w:hRule="atLeast"/>
        </w:trPr>
        <w:tc>
          <w:tcPr>
            <w:tcW w:w="1431" w:type="dxa"/>
            <w:vMerge w:val="continue"/>
            <w:shd w:val="clear" w:color="auto" w:fill="FFFFFF"/>
            <w:noWrap w:val="0"/>
            <w:vAlign w:val="center"/>
          </w:tcPr>
          <w:p w14:paraId="0036CB95">
            <w:pPr>
              <w:adjustRightInd w:val="0"/>
              <w:snapToGrid w:val="0"/>
              <w:spacing w:line="240" w:lineRule="atLeast"/>
              <w:jc w:val="center"/>
              <w:rPr>
                <w:rFonts w:ascii="仿宋" w:hAnsi="仿宋" w:eastAsia="仿宋" w:cs="仿宋"/>
                <w:sz w:val="24"/>
                <w:szCs w:val="24"/>
              </w:rPr>
            </w:pPr>
          </w:p>
        </w:tc>
        <w:tc>
          <w:tcPr>
            <w:tcW w:w="2221" w:type="dxa"/>
            <w:gridSpan w:val="3"/>
            <w:tcBorders>
              <w:bottom w:val="single" w:color="auto" w:sz="4" w:space="0"/>
            </w:tcBorders>
            <w:shd w:val="clear" w:color="auto" w:fill="FFFFFF"/>
            <w:noWrap w:val="0"/>
            <w:vAlign w:val="center"/>
          </w:tcPr>
          <w:p w14:paraId="1708BD4A">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课程目标1</w:t>
            </w:r>
          </w:p>
          <w:p w14:paraId="383FECEC">
            <w:pPr>
              <w:adjustRightInd w:val="0"/>
              <w:snapToGrid w:val="0"/>
              <w:jc w:val="center"/>
              <w:rPr>
                <w:rFonts w:ascii="仿宋" w:hAnsi="仿宋" w:eastAsia="仿宋" w:cs="仿宋"/>
                <w:sz w:val="24"/>
                <w:szCs w:val="24"/>
              </w:rPr>
            </w:pPr>
          </w:p>
        </w:tc>
        <w:tc>
          <w:tcPr>
            <w:tcW w:w="4206" w:type="dxa"/>
            <w:gridSpan w:val="9"/>
            <w:shd w:val="clear" w:color="auto" w:fill="FFFFFF"/>
            <w:noWrap w:val="0"/>
            <w:vAlign w:val="center"/>
          </w:tcPr>
          <w:p w14:paraId="4D39D61D">
            <w:pPr>
              <w:adjustRightInd w:val="0"/>
              <w:snapToGrid w:val="0"/>
              <w:rPr>
                <w:rFonts w:ascii="仿宋" w:hAnsi="仿宋" w:eastAsia="仿宋" w:cs="仿宋"/>
                <w:sz w:val="24"/>
                <w:szCs w:val="24"/>
              </w:rPr>
            </w:pPr>
            <w:r>
              <w:rPr>
                <w:rFonts w:hint="eastAsia" w:ascii="仿宋" w:hAnsi="仿宋" w:eastAsia="仿宋" w:cs="仿宋"/>
                <w:sz w:val="24"/>
                <w:szCs w:val="24"/>
              </w:rPr>
              <w:t>3.1【专业技能】掌握音乐学科技法技能多项基本功，掌握音乐学科基础知识、基本理论、体系结构与思想方法，理解音乐学科的核心素养的内涵</w:t>
            </w:r>
            <w:r>
              <w:rPr>
                <w:rFonts w:ascii="仿宋" w:hAnsi="仿宋" w:eastAsia="仿宋" w:cs="仿宋"/>
                <w:sz w:val="24"/>
                <w:szCs w:val="24"/>
              </w:rPr>
              <w:t>，</w:t>
            </w:r>
            <w:r>
              <w:rPr>
                <w:rFonts w:hint="eastAsia" w:ascii="仿宋" w:hAnsi="仿宋" w:eastAsia="仿宋" w:cs="仿宋"/>
                <w:sz w:val="24"/>
                <w:szCs w:val="24"/>
              </w:rPr>
              <w:t>形成音乐学科核心素养。</w:t>
            </w:r>
          </w:p>
        </w:tc>
        <w:tc>
          <w:tcPr>
            <w:tcW w:w="1290" w:type="dxa"/>
            <w:gridSpan w:val="2"/>
            <w:shd w:val="clear" w:color="auto" w:fill="FFFFFF"/>
            <w:noWrap w:val="0"/>
            <w:vAlign w:val="center"/>
          </w:tcPr>
          <w:p w14:paraId="22A99F3E">
            <w:pPr>
              <w:adjustRightInd w:val="0"/>
              <w:snapToGrid w:val="0"/>
              <w:jc w:val="center"/>
              <w:rPr>
                <w:rFonts w:ascii="仿宋" w:hAnsi="仿宋" w:eastAsia="仿宋" w:cs="仿宋"/>
                <w:sz w:val="24"/>
                <w:szCs w:val="24"/>
              </w:rPr>
            </w:pPr>
            <w:r>
              <w:rPr>
                <w:rFonts w:hint="eastAsia" w:ascii="仿宋" w:hAnsi="仿宋" w:eastAsia="仿宋" w:cs="仿宋"/>
                <w:sz w:val="24"/>
                <w:szCs w:val="24"/>
              </w:rPr>
              <w:t>学科素养</w:t>
            </w:r>
          </w:p>
          <w:p w14:paraId="655897E5">
            <w:pPr>
              <w:adjustRightInd w:val="0"/>
              <w:snapToGrid w:val="0"/>
              <w:jc w:val="center"/>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H）</w:t>
            </w:r>
          </w:p>
        </w:tc>
      </w:tr>
      <w:tr w14:paraId="33678DC1">
        <w:trPr>
          <w:trHeight w:val="624" w:hRule="atLeast"/>
        </w:trPr>
        <w:tc>
          <w:tcPr>
            <w:tcW w:w="1431" w:type="dxa"/>
            <w:vMerge w:val="continue"/>
            <w:shd w:val="clear" w:color="auto" w:fill="FFFFFF"/>
            <w:noWrap w:val="0"/>
            <w:vAlign w:val="center"/>
          </w:tcPr>
          <w:p w14:paraId="7009040B">
            <w:pPr>
              <w:adjustRightInd w:val="0"/>
              <w:snapToGrid w:val="0"/>
              <w:spacing w:line="240" w:lineRule="atLeast"/>
              <w:jc w:val="center"/>
              <w:rPr>
                <w:rFonts w:ascii="仿宋" w:hAnsi="仿宋" w:eastAsia="仿宋" w:cs="仿宋"/>
                <w:sz w:val="24"/>
                <w:szCs w:val="24"/>
              </w:rPr>
            </w:pPr>
          </w:p>
        </w:tc>
        <w:tc>
          <w:tcPr>
            <w:tcW w:w="2221" w:type="dxa"/>
            <w:gridSpan w:val="3"/>
            <w:shd w:val="clear" w:color="auto" w:fill="FFFFFF"/>
            <w:noWrap w:val="0"/>
            <w:vAlign w:val="center"/>
          </w:tcPr>
          <w:p w14:paraId="466CBD39">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2</w:t>
            </w:r>
          </w:p>
          <w:p w14:paraId="06CD188B">
            <w:pPr>
              <w:adjustRightInd w:val="0"/>
              <w:snapToGrid w:val="0"/>
              <w:jc w:val="center"/>
              <w:rPr>
                <w:rFonts w:ascii="仿宋" w:hAnsi="仿宋" w:eastAsia="仿宋" w:cs="仿宋"/>
                <w:sz w:val="24"/>
                <w:szCs w:val="24"/>
              </w:rPr>
            </w:pPr>
          </w:p>
        </w:tc>
        <w:tc>
          <w:tcPr>
            <w:tcW w:w="4206" w:type="dxa"/>
            <w:gridSpan w:val="9"/>
            <w:shd w:val="clear" w:color="auto" w:fill="FFFFFF"/>
            <w:noWrap w:val="0"/>
            <w:vAlign w:val="center"/>
          </w:tcPr>
          <w:p w14:paraId="1D58DCB2">
            <w:pPr>
              <w:adjustRightInd w:val="0"/>
              <w:snapToGrid w:val="0"/>
              <w:rPr>
                <w:rFonts w:ascii="仿宋" w:hAnsi="仿宋" w:eastAsia="仿宋" w:cs="仿宋"/>
                <w:sz w:val="24"/>
                <w:szCs w:val="24"/>
              </w:rPr>
            </w:pPr>
            <w:r>
              <w:rPr>
                <w:rFonts w:hint="eastAsia" w:ascii="仿宋" w:hAnsi="仿宋" w:eastAsia="仿宋" w:cs="仿宋"/>
                <w:sz w:val="24"/>
                <w:szCs w:val="24"/>
              </w:rPr>
              <w:t xml:space="preserve">4.1【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 </w:t>
            </w:r>
          </w:p>
        </w:tc>
        <w:tc>
          <w:tcPr>
            <w:tcW w:w="1290" w:type="dxa"/>
            <w:gridSpan w:val="2"/>
            <w:shd w:val="clear" w:color="auto" w:fill="FFFFFF"/>
            <w:noWrap w:val="0"/>
            <w:vAlign w:val="center"/>
          </w:tcPr>
          <w:p w14:paraId="7F762059">
            <w:pPr>
              <w:adjustRightInd w:val="0"/>
              <w:snapToGrid w:val="0"/>
              <w:jc w:val="center"/>
              <w:rPr>
                <w:rFonts w:ascii="仿宋" w:hAnsi="仿宋" w:eastAsia="仿宋" w:cs="仿宋"/>
                <w:sz w:val="24"/>
                <w:szCs w:val="24"/>
              </w:rPr>
            </w:pPr>
            <w:r>
              <w:rPr>
                <w:rFonts w:hint="eastAsia" w:ascii="仿宋" w:hAnsi="仿宋" w:eastAsia="仿宋" w:cs="仿宋"/>
                <w:sz w:val="24"/>
                <w:szCs w:val="24"/>
                <w:lang w:val="en-US" w:eastAsia="zh-CN"/>
              </w:rPr>
              <w:t>综合育人</w:t>
            </w:r>
            <w:r>
              <w:rPr>
                <w:rFonts w:hint="eastAsia" w:ascii="仿宋" w:hAnsi="仿宋" w:eastAsia="仿宋" w:cs="仿宋"/>
                <w:sz w:val="24"/>
                <w:szCs w:val="24"/>
              </w:rPr>
              <w:t>（M)</w:t>
            </w:r>
          </w:p>
        </w:tc>
      </w:tr>
      <w:tr w14:paraId="0683065C">
        <w:trPr>
          <w:trHeight w:val="624" w:hRule="atLeast"/>
        </w:trPr>
        <w:tc>
          <w:tcPr>
            <w:tcW w:w="1431" w:type="dxa"/>
            <w:vMerge w:val="continue"/>
            <w:shd w:val="clear" w:color="auto" w:fill="FFFFFF"/>
            <w:noWrap w:val="0"/>
            <w:vAlign w:val="center"/>
          </w:tcPr>
          <w:p w14:paraId="1A258D95">
            <w:pPr>
              <w:adjustRightInd w:val="0"/>
              <w:snapToGrid w:val="0"/>
              <w:spacing w:line="240" w:lineRule="atLeast"/>
              <w:jc w:val="center"/>
              <w:rPr>
                <w:rFonts w:ascii="仿宋" w:hAnsi="仿宋" w:eastAsia="仿宋" w:cs="仿宋"/>
                <w:sz w:val="24"/>
                <w:szCs w:val="24"/>
              </w:rPr>
            </w:pPr>
          </w:p>
        </w:tc>
        <w:tc>
          <w:tcPr>
            <w:tcW w:w="2221" w:type="dxa"/>
            <w:gridSpan w:val="3"/>
            <w:tcBorders>
              <w:bottom w:val="single" w:color="auto" w:sz="4" w:space="0"/>
            </w:tcBorders>
            <w:shd w:val="clear" w:color="auto" w:fill="FFFFFF"/>
            <w:noWrap w:val="0"/>
            <w:vAlign w:val="center"/>
          </w:tcPr>
          <w:p w14:paraId="4857D912">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3</w:t>
            </w:r>
          </w:p>
          <w:p w14:paraId="2BE19CFB">
            <w:pPr>
              <w:adjustRightInd w:val="0"/>
              <w:snapToGrid w:val="0"/>
              <w:jc w:val="center"/>
              <w:rPr>
                <w:rFonts w:ascii="仿宋" w:hAnsi="仿宋" w:eastAsia="仿宋" w:cs="仿宋"/>
                <w:sz w:val="24"/>
                <w:szCs w:val="24"/>
              </w:rPr>
            </w:pPr>
          </w:p>
        </w:tc>
        <w:tc>
          <w:tcPr>
            <w:tcW w:w="4206" w:type="dxa"/>
            <w:gridSpan w:val="9"/>
            <w:tcBorders>
              <w:bottom w:val="single" w:color="auto" w:sz="4" w:space="0"/>
            </w:tcBorders>
            <w:shd w:val="clear" w:color="auto" w:fill="FFFFFF"/>
            <w:noWrap w:val="0"/>
            <w:vAlign w:val="center"/>
          </w:tcPr>
          <w:p w14:paraId="1ACE8A0C">
            <w:pPr>
              <w:adjustRightInd w:val="0"/>
              <w:snapToGrid w:val="0"/>
              <w:rPr>
                <w:rFonts w:ascii="仿宋" w:hAnsi="仿宋" w:eastAsia="仿宋" w:cs="仿宋"/>
                <w:sz w:val="24"/>
                <w:szCs w:val="24"/>
              </w:rPr>
            </w:pPr>
            <w:r>
              <w:rPr>
                <w:rFonts w:hint="eastAsia" w:ascii="仿宋" w:hAnsi="仿宋" w:eastAsia="仿宋" w:cs="仿宋"/>
                <w:sz w:val="24"/>
                <w:szCs w:val="24"/>
              </w:rPr>
              <w:t>7.1【反思改进】具有反思意识和批评性思维素养，初步掌握教育教学反思的基本方法和策略，能够对音乐教育教学实践活动进行有效的自我诊断，提出改进思路。</w:t>
            </w:r>
          </w:p>
        </w:tc>
        <w:tc>
          <w:tcPr>
            <w:tcW w:w="1290" w:type="dxa"/>
            <w:gridSpan w:val="2"/>
            <w:tcBorders>
              <w:bottom w:val="single" w:color="auto" w:sz="4" w:space="0"/>
            </w:tcBorders>
            <w:shd w:val="clear" w:color="auto" w:fill="FFFFFF"/>
            <w:noWrap w:val="0"/>
            <w:vAlign w:val="center"/>
          </w:tcPr>
          <w:p w14:paraId="38F7B3E9">
            <w:pPr>
              <w:adjustRightInd w:val="0"/>
              <w:snapToGrid w:val="0"/>
              <w:jc w:val="center"/>
              <w:rPr>
                <w:rFonts w:ascii="仿宋" w:hAnsi="仿宋" w:eastAsia="仿宋" w:cs="仿宋"/>
                <w:sz w:val="24"/>
                <w:szCs w:val="24"/>
              </w:rPr>
            </w:pPr>
            <w:r>
              <w:rPr>
                <w:rFonts w:hint="eastAsia" w:ascii="仿宋" w:hAnsi="仿宋" w:eastAsia="仿宋" w:cs="仿宋"/>
                <w:sz w:val="24"/>
                <w:szCs w:val="24"/>
              </w:rPr>
              <w:t>学会反思</w:t>
            </w:r>
            <w:r>
              <w:rPr>
                <w:rFonts w:hint="eastAsia" w:ascii="仿宋" w:hAnsi="仿宋" w:eastAsia="仿宋" w:cs="仿宋"/>
                <w:sz w:val="24"/>
                <w:szCs w:val="24"/>
                <w:lang w:eastAsia="zh-CN"/>
              </w:rPr>
              <w:t>（</w:t>
            </w:r>
            <w:r>
              <w:rPr>
                <w:rFonts w:hint="default" w:ascii="仿宋" w:hAnsi="仿宋" w:eastAsia="仿宋" w:cs="仿宋"/>
                <w:sz w:val="24"/>
                <w:szCs w:val="24"/>
                <w:lang w:val="en-US" w:eastAsia="zh-CN"/>
              </w:rPr>
              <w:t>L</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沟通合作</w:t>
            </w:r>
            <w:r>
              <w:rPr>
                <w:rFonts w:ascii="仿宋" w:hAnsi="仿宋" w:eastAsia="仿宋" w:cs="仿宋"/>
                <w:sz w:val="24"/>
                <w:szCs w:val="24"/>
              </w:rPr>
              <w:t>（</w:t>
            </w:r>
            <w:r>
              <w:rPr>
                <w:rFonts w:hint="eastAsia" w:ascii="仿宋" w:hAnsi="仿宋" w:eastAsia="仿宋" w:cs="仿宋"/>
                <w:sz w:val="24"/>
                <w:szCs w:val="24"/>
              </w:rPr>
              <w:t>L）</w:t>
            </w:r>
          </w:p>
        </w:tc>
      </w:tr>
      <w:tr w14:paraId="30FE87B4">
        <w:trPr>
          <w:trHeight w:val="624" w:hRule="atLeast"/>
        </w:trPr>
        <w:tc>
          <w:tcPr>
            <w:tcW w:w="1431" w:type="dxa"/>
            <w:vMerge w:val="restart"/>
            <w:shd w:val="clear" w:color="auto" w:fill="FFFFFF"/>
            <w:noWrap w:val="0"/>
            <w:vAlign w:val="center"/>
          </w:tcPr>
          <w:p w14:paraId="5DCCB608">
            <w:pPr>
              <w:adjustRightInd w:val="0"/>
              <w:snapToGrid w:val="0"/>
              <w:spacing w:line="240" w:lineRule="atLeast"/>
              <w:jc w:val="center"/>
              <w:rPr>
                <w:rFonts w:ascii="仿宋" w:hAnsi="仿宋" w:eastAsia="仿宋" w:cs="仿宋"/>
                <w:sz w:val="24"/>
                <w:szCs w:val="24"/>
              </w:rPr>
            </w:pPr>
          </w:p>
        </w:tc>
        <w:tc>
          <w:tcPr>
            <w:tcW w:w="4988" w:type="dxa"/>
            <w:gridSpan w:val="8"/>
            <w:shd w:val="clear" w:color="auto" w:fill="FFFFFF"/>
            <w:noWrap w:val="0"/>
            <w:vAlign w:val="center"/>
          </w:tcPr>
          <w:p w14:paraId="5A37AF82">
            <w:pPr>
              <w:adjustRightInd w:val="0"/>
              <w:snapToGrid w:val="0"/>
              <w:spacing w:line="240" w:lineRule="atLeast"/>
              <w:jc w:val="center"/>
              <w:textAlignment w:val="baseline"/>
              <w:rPr>
                <w:rFonts w:ascii="仿宋" w:hAnsi="仿宋" w:eastAsia="仿宋" w:cs="仿宋"/>
                <w:sz w:val="24"/>
                <w:szCs w:val="24"/>
              </w:rPr>
            </w:pPr>
            <w:r>
              <w:rPr>
                <w:rFonts w:hint="eastAsia" w:ascii="仿宋" w:hAnsi="仿宋" w:eastAsia="仿宋" w:cs="仿宋"/>
                <w:sz w:val="24"/>
                <w:szCs w:val="24"/>
              </w:rPr>
              <w:t>章节学习内容与学习要求</w:t>
            </w:r>
          </w:p>
        </w:tc>
        <w:tc>
          <w:tcPr>
            <w:tcW w:w="1439" w:type="dxa"/>
            <w:gridSpan w:val="4"/>
            <w:shd w:val="clear" w:color="auto" w:fill="FFFFFF"/>
            <w:noWrap w:val="0"/>
            <w:vAlign w:val="center"/>
          </w:tcPr>
          <w:p w14:paraId="3A8761EF">
            <w:pPr>
              <w:adjustRightInd w:val="0"/>
              <w:snapToGrid w:val="0"/>
              <w:spacing w:line="240" w:lineRule="atLeast"/>
              <w:jc w:val="center"/>
              <w:textAlignment w:val="baseline"/>
              <w:rPr>
                <w:rFonts w:ascii="仿宋" w:hAnsi="仿宋" w:eastAsia="仿宋" w:cs="仿宋"/>
                <w:sz w:val="24"/>
                <w:szCs w:val="24"/>
              </w:rPr>
            </w:pPr>
            <w:r>
              <w:rPr>
                <w:rFonts w:hint="eastAsia" w:ascii="仿宋" w:hAnsi="仿宋" w:eastAsia="仿宋" w:cs="仿宋"/>
                <w:sz w:val="24"/>
                <w:szCs w:val="24"/>
              </w:rPr>
              <w:t>支撑课程</w:t>
            </w:r>
          </w:p>
          <w:p w14:paraId="1746C4F7">
            <w:pPr>
              <w:adjustRightInd w:val="0"/>
              <w:snapToGrid w:val="0"/>
              <w:spacing w:line="240" w:lineRule="atLeast"/>
              <w:jc w:val="center"/>
              <w:textAlignment w:val="baseline"/>
              <w:rPr>
                <w:rFonts w:ascii="仿宋" w:hAnsi="仿宋" w:eastAsia="仿宋" w:cs="仿宋"/>
                <w:sz w:val="24"/>
                <w:szCs w:val="24"/>
              </w:rPr>
            </w:pPr>
            <w:r>
              <w:rPr>
                <w:rFonts w:hint="eastAsia" w:ascii="仿宋" w:hAnsi="仿宋" w:eastAsia="仿宋" w:cs="仿宋"/>
                <w:sz w:val="24"/>
                <w:szCs w:val="24"/>
              </w:rPr>
              <w:t>目标</w:t>
            </w:r>
          </w:p>
        </w:tc>
        <w:tc>
          <w:tcPr>
            <w:tcW w:w="1290" w:type="dxa"/>
            <w:gridSpan w:val="2"/>
            <w:shd w:val="clear" w:color="auto" w:fill="FFFFFF"/>
            <w:noWrap w:val="0"/>
            <w:vAlign w:val="center"/>
          </w:tcPr>
          <w:p w14:paraId="5D01DEB7">
            <w:pPr>
              <w:adjustRightInd w:val="0"/>
              <w:snapToGrid w:val="0"/>
              <w:spacing w:line="240" w:lineRule="atLeast"/>
              <w:jc w:val="center"/>
              <w:textAlignment w:val="baseline"/>
              <w:rPr>
                <w:rFonts w:ascii="仿宋" w:hAnsi="仿宋" w:eastAsia="仿宋" w:cs="仿宋"/>
                <w:sz w:val="24"/>
                <w:szCs w:val="24"/>
              </w:rPr>
            </w:pPr>
            <w:r>
              <w:rPr>
                <w:rFonts w:hint="eastAsia" w:ascii="仿宋" w:hAnsi="仿宋" w:eastAsia="仿宋" w:cs="仿宋"/>
                <w:sz w:val="24"/>
                <w:szCs w:val="24"/>
              </w:rPr>
              <w:t>学时</w:t>
            </w:r>
          </w:p>
          <w:p w14:paraId="4F2DAF63">
            <w:pPr>
              <w:adjustRightInd w:val="0"/>
              <w:snapToGrid w:val="0"/>
              <w:spacing w:line="240" w:lineRule="atLeast"/>
              <w:jc w:val="center"/>
              <w:textAlignment w:val="baseline"/>
              <w:rPr>
                <w:rFonts w:ascii="仿宋" w:hAnsi="仿宋" w:eastAsia="仿宋" w:cs="仿宋"/>
                <w:sz w:val="24"/>
                <w:szCs w:val="24"/>
              </w:rPr>
            </w:pPr>
            <w:r>
              <w:rPr>
                <w:rFonts w:hint="eastAsia" w:ascii="仿宋" w:hAnsi="仿宋" w:eastAsia="仿宋" w:cs="仿宋"/>
                <w:sz w:val="24"/>
                <w:szCs w:val="24"/>
              </w:rPr>
              <w:t>分配</w:t>
            </w:r>
          </w:p>
        </w:tc>
      </w:tr>
      <w:tr w14:paraId="4AB9C8BE">
        <w:trPr>
          <w:trHeight w:val="624" w:hRule="atLeast"/>
        </w:trPr>
        <w:tc>
          <w:tcPr>
            <w:tcW w:w="1431" w:type="dxa"/>
            <w:vMerge w:val="continue"/>
            <w:shd w:val="clear" w:color="auto" w:fill="FFFFFF"/>
            <w:noWrap w:val="0"/>
            <w:vAlign w:val="center"/>
          </w:tcPr>
          <w:p w14:paraId="68557134">
            <w:pPr>
              <w:adjustRightInd w:val="0"/>
              <w:snapToGrid w:val="0"/>
              <w:spacing w:line="240" w:lineRule="atLeast"/>
              <w:jc w:val="right"/>
              <w:rPr>
                <w:rFonts w:ascii="仿宋" w:hAnsi="仿宋" w:eastAsia="仿宋" w:cs="仿宋"/>
                <w:sz w:val="24"/>
                <w:szCs w:val="24"/>
              </w:rPr>
            </w:pPr>
          </w:p>
        </w:tc>
        <w:tc>
          <w:tcPr>
            <w:tcW w:w="4988" w:type="dxa"/>
            <w:gridSpan w:val="8"/>
            <w:shd w:val="clear" w:color="auto" w:fill="auto"/>
            <w:noWrap w:val="0"/>
            <w:vAlign w:val="center"/>
          </w:tcPr>
          <w:p w14:paraId="200474E0">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第一章：歌词</w:t>
            </w:r>
          </w:p>
          <w:p w14:paraId="753BA057">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知道层次：了解歌词的含义</w:t>
            </w:r>
          </w:p>
          <w:p w14:paraId="3CA38A74">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领会层次：掌握歌词的叙述情感</w:t>
            </w:r>
          </w:p>
          <w:p w14:paraId="541281BA">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应用层次：熟练运用歌词的含义来进行歌词的修改</w:t>
            </w:r>
          </w:p>
        </w:tc>
        <w:tc>
          <w:tcPr>
            <w:tcW w:w="1439" w:type="dxa"/>
            <w:gridSpan w:val="4"/>
            <w:shd w:val="clear" w:color="auto" w:fill="auto"/>
            <w:noWrap w:val="0"/>
            <w:vAlign w:val="center"/>
          </w:tcPr>
          <w:p w14:paraId="75CB5B58">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290" w:type="dxa"/>
            <w:gridSpan w:val="2"/>
            <w:shd w:val="clear" w:color="auto" w:fill="FFFFFF"/>
            <w:noWrap w:val="0"/>
            <w:vAlign w:val="center"/>
          </w:tcPr>
          <w:p w14:paraId="4539865A">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p>
        </w:tc>
      </w:tr>
      <w:tr w14:paraId="0EFFF79B">
        <w:trPr>
          <w:trHeight w:val="624" w:hRule="atLeast"/>
        </w:trPr>
        <w:tc>
          <w:tcPr>
            <w:tcW w:w="1431" w:type="dxa"/>
            <w:vMerge w:val="continue"/>
            <w:shd w:val="clear" w:color="auto" w:fill="FFFFFF"/>
            <w:noWrap w:val="0"/>
            <w:vAlign w:val="center"/>
          </w:tcPr>
          <w:p w14:paraId="6093472A">
            <w:pPr>
              <w:adjustRightInd w:val="0"/>
              <w:snapToGrid w:val="0"/>
              <w:spacing w:line="240" w:lineRule="atLeast"/>
              <w:jc w:val="right"/>
              <w:rPr>
                <w:rFonts w:ascii="仿宋" w:hAnsi="仿宋" w:eastAsia="仿宋" w:cs="仿宋"/>
                <w:sz w:val="24"/>
                <w:szCs w:val="24"/>
              </w:rPr>
            </w:pPr>
          </w:p>
        </w:tc>
        <w:tc>
          <w:tcPr>
            <w:tcW w:w="4988" w:type="dxa"/>
            <w:gridSpan w:val="8"/>
            <w:shd w:val="clear" w:color="auto" w:fill="auto"/>
            <w:noWrap w:val="0"/>
            <w:vAlign w:val="center"/>
          </w:tcPr>
          <w:p w14:paraId="6BF6A420">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第三章：词曲关系</w:t>
            </w:r>
          </w:p>
          <w:p w14:paraId="71A439A6">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知道层次：了解词与曲的含义</w:t>
            </w:r>
          </w:p>
          <w:p w14:paraId="00C0594E">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领会层次：掌握词与曲的特征</w:t>
            </w:r>
          </w:p>
          <w:p w14:paraId="13CC0949">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应用层次：熟练运用词与曲的含义来分析歌曲的词曲关系</w:t>
            </w:r>
          </w:p>
        </w:tc>
        <w:tc>
          <w:tcPr>
            <w:tcW w:w="1439" w:type="dxa"/>
            <w:gridSpan w:val="4"/>
            <w:shd w:val="clear" w:color="auto" w:fill="auto"/>
            <w:noWrap w:val="0"/>
            <w:vAlign w:val="center"/>
          </w:tcPr>
          <w:p w14:paraId="5E710008">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290" w:type="dxa"/>
            <w:gridSpan w:val="2"/>
            <w:shd w:val="clear" w:color="auto" w:fill="FFFFFF"/>
            <w:noWrap w:val="0"/>
            <w:vAlign w:val="center"/>
          </w:tcPr>
          <w:p w14:paraId="687C585A">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r>
      <w:tr w14:paraId="609C5F53">
        <w:trPr>
          <w:trHeight w:val="624" w:hRule="atLeast"/>
        </w:trPr>
        <w:tc>
          <w:tcPr>
            <w:tcW w:w="1431" w:type="dxa"/>
            <w:vMerge w:val="continue"/>
            <w:shd w:val="clear" w:color="auto" w:fill="FFFFFF"/>
            <w:noWrap w:val="0"/>
            <w:vAlign w:val="center"/>
          </w:tcPr>
          <w:p w14:paraId="12434AB2">
            <w:pPr>
              <w:adjustRightInd w:val="0"/>
              <w:snapToGrid w:val="0"/>
              <w:spacing w:line="240" w:lineRule="atLeast"/>
              <w:jc w:val="right"/>
              <w:rPr>
                <w:rFonts w:ascii="仿宋" w:hAnsi="仿宋" w:eastAsia="仿宋" w:cs="仿宋"/>
                <w:sz w:val="24"/>
                <w:szCs w:val="24"/>
              </w:rPr>
            </w:pPr>
          </w:p>
        </w:tc>
        <w:tc>
          <w:tcPr>
            <w:tcW w:w="4988" w:type="dxa"/>
            <w:gridSpan w:val="8"/>
            <w:shd w:val="clear" w:color="auto" w:fill="auto"/>
            <w:noWrap w:val="0"/>
            <w:vAlign w:val="center"/>
          </w:tcPr>
          <w:p w14:paraId="5069C49F">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第二章：旋律及其要素</w:t>
            </w:r>
          </w:p>
          <w:p w14:paraId="074FD7CE">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知道层次：了解旋律的特征</w:t>
            </w:r>
          </w:p>
          <w:p w14:paraId="77F0CF5B">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领会层次：掌握旋律的写法</w:t>
            </w:r>
          </w:p>
          <w:p w14:paraId="04AD8B12">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应用层次：熟练运用旋律的特征进行旋律编配的应用</w:t>
            </w:r>
          </w:p>
        </w:tc>
        <w:tc>
          <w:tcPr>
            <w:tcW w:w="1439" w:type="dxa"/>
            <w:gridSpan w:val="4"/>
            <w:shd w:val="clear" w:color="auto" w:fill="auto"/>
            <w:noWrap w:val="0"/>
            <w:vAlign w:val="center"/>
          </w:tcPr>
          <w:p w14:paraId="70FF11F2">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290" w:type="dxa"/>
            <w:gridSpan w:val="2"/>
            <w:shd w:val="clear" w:color="auto" w:fill="FFFFFF"/>
            <w:noWrap w:val="0"/>
            <w:vAlign w:val="center"/>
          </w:tcPr>
          <w:p w14:paraId="734DB48E">
            <w:pPr>
              <w:adjustRightInd w:val="0"/>
              <w:snapToGrid w:val="0"/>
              <w:jc w:val="center"/>
              <w:rPr>
                <w:rFonts w:ascii="仿宋" w:hAnsi="仿宋" w:eastAsia="仿宋" w:cs="仿宋"/>
                <w:sz w:val="24"/>
                <w:szCs w:val="24"/>
              </w:rPr>
            </w:pPr>
            <w:r>
              <w:rPr>
                <w:rFonts w:hint="eastAsia" w:ascii="仿宋" w:hAnsi="仿宋" w:eastAsia="仿宋" w:cs="仿宋"/>
                <w:sz w:val="24"/>
                <w:szCs w:val="24"/>
              </w:rPr>
              <w:t>3</w:t>
            </w:r>
          </w:p>
        </w:tc>
      </w:tr>
      <w:tr w14:paraId="3D73207B">
        <w:trPr>
          <w:trHeight w:val="624" w:hRule="atLeast"/>
        </w:trPr>
        <w:tc>
          <w:tcPr>
            <w:tcW w:w="1431" w:type="dxa"/>
            <w:vMerge w:val="continue"/>
            <w:shd w:val="clear" w:color="auto" w:fill="FFFFFF"/>
            <w:noWrap w:val="0"/>
            <w:vAlign w:val="center"/>
          </w:tcPr>
          <w:p w14:paraId="4FFC9114">
            <w:pPr>
              <w:adjustRightInd w:val="0"/>
              <w:snapToGrid w:val="0"/>
              <w:spacing w:line="240" w:lineRule="atLeast"/>
              <w:jc w:val="right"/>
              <w:rPr>
                <w:rFonts w:ascii="仿宋" w:hAnsi="仿宋" w:eastAsia="仿宋" w:cs="仿宋"/>
                <w:sz w:val="24"/>
                <w:szCs w:val="24"/>
              </w:rPr>
            </w:pPr>
          </w:p>
        </w:tc>
        <w:tc>
          <w:tcPr>
            <w:tcW w:w="4988" w:type="dxa"/>
            <w:gridSpan w:val="8"/>
            <w:shd w:val="clear" w:color="auto" w:fill="auto"/>
            <w:noWrap w:val="0"/>
            <w:vAlign w:val="center"/>
          </w:tcPr>
          <w:p w14:paraId="43A02F63">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第四章：歌曲主题的写作</w:t>
            </w:r>
          </w:p>
          <w:p w14:paraId="57D08A05">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知道层次：了解歌曲的主题定义</w:t>
            </w:r>
          </w:p>
          <w:p w14:paraId="2AA89B6F">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领会层次：掌握主题的写作</w:t>
            </w:r>
          </w:p>
          <w:p w14:paraId="75EADDF9">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应用层次：熟练运用主题的定义确定一个新的主题</w:t>
            </w:r>
          </w:p>
        </w:tc>
        <w:tc>
          <w:tcPr>
            <w:tcW w:w="1439" w:type="dxa"/>
            <w:gridSpan w:val="4"/>
            <w:shd w:val="clear" w:color="auto" w:fill="auto"/>
            <w:noWrap w:val="0"/>
            <w:vAlign w:val="center"/>
          </w:tcPr>
          <w:p w14:paraId="21AD5673">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290" w:type="dxa"/>
            <w:gridSpan w:val="2"/>
            <w:shd w:val="clear" w:color="auto" w:fill="FFFFFF"/>
            <w:noWrap w:val="0"/>
            <w:vAlign w:val="center"/>
          </w:tcPr>
          <w:p w14:paraId="0384B991">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r>
      <w:tr w14:paraId="00FD2816">
        <w:trPr>
          <w:trHeight w:val="624" w:hRule="atLeast"/>
        </w:trPr>
        <w:tc>
          <w:tcPr>
            <w:tcW w:w="1431" w:type="dxa"/>
            <w:vMerge w:val="continue"/>
            <w:shd w:val="clear" w:color="auto" w:fill="FFFFFF"/>
            <w:noWrap w:val="0"/>
            <w:vAlign w:val="center"/>
          </w:tcPr>
          <w:p w14:paraId="1B65ECEF">
            <w:pPr>
              <w:adjustRightInd w:val="0"/>
              <w:snapToGrid w:val="0"/>
              <w:spacing w:line="240" w:lineRule="atLeast"/>
              <w:jc w:val="right"/>
              <w:rPr>
                <w:rFonts w:ascii="仿宋" w:hAnsi="仿宋" w:eastAsia="仿宋" w:cs="仿宋"/>
                <w:sz w:val="24"/>
                <w:szCs w:val="24"/>
              </w:rPr>
            </w:pPr>
          </w:p>
        </w:tc>
        <w:tc>
          <w:tcPr>
            <w:tcW w:w="4988" w:type="dxa"/>
            <w:gridSpan w:val="8"/>
            <w:shd w:val="clear" w:color="auto" w:fill="auto"/>
            <w:noWrap w:val="0"/>
            <w:vAlign w:val="center"/>
          </w:tcPr>
          <w:p w14:paraId="149BAB8A">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第五章：旋律发展手法</w:t>
            </w:r>
          </w:p>
          <w:p w14:paraId="5F36B88B">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知道层次：了解旋律的发展定义</w:t>
            </w:r>
          </w:p>
          <w:p w14:paraId="339A72C4">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领会层次：掌握旋律的发展方向</w:t>
            </w:r>
          </w:p>
          <w:p w14:paraId="448F4220">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应用层次：熟练运用旋律的发展定义进行歌曲旋律发展的应用</w:t>
            </w:r>
          </w:p>
        </w:tc>
        <w:tc>
          <w:tcPr>
            <w:tcW w:w="1439" w:type="dxa"/>
            <w:gridSpan w:val="4"/>
            <w:shd w:val="clear" w:color="auto" w:fill="auto"/>
            <w:noWrap w:val="0"/>
            <w:vAlign w:val="center"/>
          </w:tcPr>
          <w:p w14:paraId="032454C3">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290" w:type="dxa"/>
            <w:gridSpan w:val="2"/>
            <w:shd w:val="clear" w:color="auto" w:fill="FFFFFF"/>
            <w:noWrap w:val="0"/>
            <w:vAlign w:val="center"/>
          </w:tcPr>
          <w:p w14:paraId="5C6CB5D4">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r>
      <w:tr w14:paraId="43C63362">
        <w:trPr>
          <w:trHeight w:val="624" w:hRule="atLeast"/>
        </w:trPr>
        <w:tc>
          <w:tcPr>
            <w:tcW w:w="1431" w:type="dxa"/>
            <w:vMerge w:val="continue"/>
            <w:shd w:val="clear" w:color="auto" w:fill="FFFFFF"/>
            <w:noWrap w:val="0"/>
            <w:vAlign w:val="center"/>
          </w:tcPr>
          <w:p w14:paraId="77F7D5B5">
            <w:pPr>
              <w:adjustRightInd w:val="0"/>
              <w:snapToGrid w:val="0"/>
              <w:spacing w:line="240" w:lineRule="atLeast"/>
              <w:jc w:val="right"/>
              <w:rPr>
                <w:rFonts w:ascii="仿宋" w:hAnsi="仿宋" w:eastAsia="仿宋" w:cs="仿宋"/>
                <w:sz w:val="24"/>
                <w:szCs w:val="24"/>
              </w:rPr>
            </w:pPr>
          </w:p>
        </w:tc>
        <w:tc>
          <w:tcPr>
            <w:tcW w:w="4988" w:type="dxa"/>
            <w:gridSpan w:val="8"/>
            <w:shd w:val="clear" w:color="auto" w:fill="auto"/>
            <w:noWrap w:val="0"/>
            <w:vAlign w:val="center"/>
          </w:tcPr>
          <w:p w14:paraId="5E9D3B91">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第六章：乐段结构的歌曲写作</w:t>
            </w:r>
          </w:p>
          <w:p w14:paraId="541A2A7C">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知道层次：了解乐段的结构在歌曲写作中的含义</w:t>
            </w:r>
          </w:p>
          <w:p w14:paraId="41ABA8F8">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领会层次：掌握乐段结构的基本特征</w:t>
            </w:r>
          </w:p>
          <w:p w14:paraId="25F59F12">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应用层次：熟练运用乐段结构的特征进行写作</w:t>
            </w:r>
          </w:p>
        </w:tc>
        <w:tc>
          <w:tcPr>
            <w:tcW w:w="1439" w:type="dxa"/>
            <w:gridSpan w:val="4"/>
            <w:shd w:val="clear" w:color="auto" w:fill="auto"/>
            <w:noWrap w:val="0"/>
            <w:vAlign w:val="center"/>
          </w:tcPr>
          <w:p w14:paraId="7BA401F0">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290" w:type="dxa"/>
            <w:gridSpan w:val="2"/>
            <w:shd w:val="clear" w:color="auto" w:fill="FFFFFF"/>
            <w:noWrap w:val="0"/>
            <w:vAlign w:val="center"/>
          </w:tcPr>
          <w:p w14:paraId="3626C3FF">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r>
      <w:tr w14:paraId="0AF4B669">
        <w:trPr>
          <w:trHeight w:val="624" w:hRule="atLeast"/>
        </w:trPr>
        <w:tc>
          <w:tcPr>
            <w:tcW w:w="1431" w:type="dxa"/>
            <w:vMerge w:val="continue"/>
            <w:shd w:val="clear" w:color="auto" w:fill="FFFFFF"/>
            <w:noWrap w:val="0"/>
            <w:vAlign w:val="center"/>
          </w:tcPr>
          <w:p w14:paraId="796DCECF">
            <w:pPr>
              <w:adjustRightInd w:val="0"/>
              <w:snapToGrid w:val="0"/>
              <w:spacing w:line="240" w:lineRule="atLeast"/>
              <w:jc w:val="right"/>
              <w:rPr>
                <w:rFonts w:ascii="仿宋" w:hAnsi="仿宋" w:eastAsia="仿宋" w:cs="仿宋"/>
                <w:sz w:val="24"/>
                <w:szCs w:val="24"/>
              </w:rPr>
            </w:pPr>
          </w:p>
        </w:tc>
        <w:tc>
          <w:tcPr>
            <w:tcW w:w="4988" w:type="dxa"/>
            <w:gridSpan w:val="8"/>
            <w:shd w:val="clear" w:color="auto" w:fill="auto"/>
            <w:noWrap w:val="0"/>
            <w:vAlign w:val="center"/>
          </w:tcPr>
          <w:p w14:paraId="66BDE275">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第七章：单二部歌曲的写作</w:t>
            </w:r>
          </w:p>
          <w:p w14:paraId="66234321">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知道层次：了解单二部歌曲的写作定义</w:t>
            </w:r>
          </w:p>
          <w:p w14:paraId="0D190FCB">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领会层次：掌握单二部结构的基本特征</w:t>
            </w:r>
          </w:p>
          <w:p w14:paraId="548975D7">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应用层次：熟练运用单二部的基本特征进行单二部结构的歌曲写作</w:t>
            </w:r>
          </w:p>
        </w:tc>
        <w:tc>
          <w:tcPr>
            <w:tcW w:w="1439" w:type="dxa"/>
            <w:gridSpan w:val="4"/>
            <w:shd w:val="clear" w:color="auto" w:fill="auto"/>
            <w:noWrap w:val="0"/>
            <w:vAlign w:val="center"/>
          </w:tcPr>
          <w:p w14:paraId="67AC835B">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290" w:type="dxa"/>
            <w:gridSpan w:val="2"/>
            <w:shd w:val="clear" w:color="auto" w:fill="FFFFFF"/>
            <w:noWrap w:val="0"/>
            <w:vAlign w:val="center"/>
          </w:tcPr>
          <w:p w14:paraId="5327665A">
            <w:pPr>
              <w:adjustRightInd w:val="0"/>
              <w:snapToGrid w:val="0"/>
              <w:jc w:val="center"/>
              <w:rPr>
                <w:rFonts w:ascii="仿宋" w:hAnsi="仿宋" w:eastAsia="仿宋" w:cs="仿宋"/>
                <w:sz w:val="24"/>
                <w:szCs w:val="24"/>
              </w:rPr>
            </w:pPr>
            <w:r>
              <w:rPr>
                <w:rFonts w:hint="eastAsia" w:ascii="仿宋" w:hAnsi="仿宋" w:eastAsia="仿宋" w:cs="仿宋"/>
                <w:sz w:val="24"/>
                <w:szCs w:val="24"/>
              </w:rPr>
              <w:t>3</w:t>
            </w:r>
          </w:p>
        </w:tc>
      </w:tr>
      <w:tr w14:paraId="78606CB4">
        <w:trPr>
          <w:trHeight w:val="624" w:hRule="atLeast"/>
        </w:trPr>
        <w:tc>
          <w:tcPr>
            <w:tcW w:w="1431" w:type="dxa"/>
            <w:vMerge w:val="continue"/>
            <w:shd w:val="clear" w:color="auto" w:fill="FFFFFF"/>
            <w:noWrap w:val="0"/>
            <w:vAlign w:val="center"/>
          </w:tcPr>
          <w:p w14:paraId="75982410">
            <w:pPr>
              <w:adjustRightInd w:val="0"/>
              <w:snapToGrid w:val="0"/>
              <w:spacing w:line="240" w:lineRule="atLeast"/>
              <w:jc w:val="right"/>
              <w:rPr>
                <w:rFonts w:ascii="仿宋" w:hAnsi="仿宋" w:eastAsia="仿宋" w:cs="仿宋"/>
                <w:sz w:val="24"/>
                <w:szCs w:val="24"/>
              </w:rPr>
            </w:pPr>
          </w:p>
        </w:tc>
        <w:tc>
          <w:tcPr>
            <w:tcW w:w="4988" w:type="dxa"/>
            <w:gridSpan w:val="8"/>
            <w:shd w:val="clear" w:color="auto" w:fill="auto"/>
            <w:noWrap w:val="0"/>
            <w:vAlign w:val="center"/>
          </w:tcPr>
          <w:p w14:paraId="3D00F4F7">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第十四章：歌曲的高潮</w:t>
            </w:r>
          </w:p>
          <w:p w14:paraId="3C7C8813">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知道层次：了解歌曲的高潮部分</w:t>
            </w:r>
          </w:p>
          <w:p w14:paraId="4AF70B01">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领会层次：掌握歌曲的高潮出现在什么乐段</w:t>
            </w:r>
          </w:p>
          <w:p w14:paraId="1175C9F4">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应用层次：熟练运用歌曲的高潮特点进行写作</w:t>
            </w:r>
          </w:p>
        </w:tc>
        <w:tc>
          <w:tcPr>
            <w:tcW w:w="1439" w:type="dxa"/>
            <w:gridSpan w:val="4"/>
            <w:shd w:val="clear" w:color="auto" w:fill="auto"/>
            <w:noWrap w:val="0"/>
            <w:vAlign w:val="center"/>
          </w:tcPr>
          <w:p w14:paraId="0E1F6BDB">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290" w:type="dxa"/>
            <w:gridSpan w:val="2"/>
            <w:shd w:val="clear" w:color="auto" w:fill="FFFFFF"/>
            <w:noWrap w:val="0"/>
            <w:vAlign w:val="center"/>
          </w:tcPr>
          <w:p w14:paraId="3C6AE7C3">
            <w:pPr>
              <w:adjustRightInd w:val="0"/>
              <w:snapToGrid w:val="0"/>
              <w:jc w:val="center"/>
              <w:rPr>
                <w:rFonts w:ascii="仿宋" w:hAnsi="仿宋" w:eastAsia="仿宋" w:cs="仿宋"/>
                <w:sz w:val="24"/>
                <w:szCs w:val="24"/>
              </w:rPr>
            </w:pPr>
            <w:r>
              <w:rPr>
                <w:rFonts w:hint="eastAsia" w:ascii="仿宋" w:hAnsi="仿宋" w:eastAsia="仿宋" w:cs="仿宋"/>
                <w:sz w:val="24"/>
                <w:szCs w:val="24"/>
              </w:rPr>
              <w:t>3</w:t>
            </w:r>
          </w:p>
        </w:tc>
      </w:tr>
      <w:tr w14:paraId="40CD8A48">
        <w:trPr>
          <w:trHeight w:val="624" w:hRule="atLeast"/>
        </w:trPr>
        <w:tc>
          <w:tcPr>
            <w:tcW w:w="1431" w:type="dxa"/>
            <w:vMerge w:val="continue"/>
            <w:shd w:val="clear" w:color="auto" w:fill="FFFFFF"/>
            <w:noWrap w:val="0"/>
            <w:vAlign w:val="center"/>
          </w:tcPr>
          <w:p w14:paraId="4A8F050F">
            <w:pPr>
              <w:adjustRightInd w:val="0"/>
              <w:snapToGrid w:val="0"/>
              <w:spacing w:line="240" w:lineRule="atLeast"/>
              <w:jc w:val="right"/>
              <w:rPr>
                <w:rFonts w:ascii="仿宋" w:hAnsi="仿宋" w:eastAsia="仿宋" w:cs="仿宋"/>
                <w:sz w:val="24"/>
                <w:szCs w:val="24"/>
              </w:rPr>
            </w:pPr>
          </w:p>
        </w:tc>
        <w:tc>
          <w:tcPr>
            <w:tcW w:w="4988" w:type="dxa"/>
            <w:gridSpan w:val="8"/>
            <w:shd w:val="clear" w:color="auto" w:fill="auto"/>
            <w:noWrap w:val="0"/>
            <w:vAlign w:val="center"/>
          </w:tcPr>
          <w:p w14:paraId="706673A9">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第十五章：衬词</w:t>
            </w:r>
          </w:p>
          <w:p w14:paraId="0A27ED69">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知道层次：了解衬词的定义</w:t>
            </w:r>
          </w:p>
          <w:p w14:paraId="4BA8CF70">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领会层次：掌握衬词的特征</w:t>
            </w:r>
          </w:p>
          <w:p w14:paraId="59E5544C">
            <w:pPr>
              <w:widowControl/>
              <w:adjustRightInd w:val="0"/>
              <w:snapToGrid w:val="0"/>
              <w:rPr>
                <w:rFonts w:ascii="仿宋" w:hAnsi="仿宋" w:eastAsia="仿宋" w:cs="仿宋"/>
                <w:bCs/>
                <w:sz w:val="24"/>
                <w:szCs w:val="24"/>
              </w:rPr>
            </w:pPr>
            <w:r>
              <w:rPr>
                <w:rFonts w:hint="eastAsia" w:ascii="仿宋" w:hAnsi="仿宋" w:eastAsia="仿宋" w:cs="仿宋"/>
                <w:bCs/>
                <w:sz w:val="24"/>
                <w:szCs w:val="24"/>
              </w:rPr>
              <w:t>应用层次：熟练运用衬词的特征进行歌曲的写作</w:t>
            </w:r>
          </w:p>
        </w:tc>
        <w:tc>
          <w:tcPr>
            <w:tcW w:w="1439" w:type="dxa"/>
            <w:gridSpan w:val="4"/>
            <w:shd w:val="clear" w:color="auto" w:fill="auto"/>
            <w:noWrap w:val="0"/>
            <w:vAlign w:val="center"/>
          </w:tcPr>
          <w:p w14:paraId="1508A614">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290" w:type="dxa"/>
            <w:gridSpan w:val="2"/>
            <w:shd w:val="clear" w:color="auto" w:fill="FFFFFF"/>
            <w:noWrap w:val="0"/>
            <w:vAlign w:val="center"/>
          </w:tcPr>
          <w:p w14:paraId="5666390C">
            <w:pPr>
              <w:adjustRightInd w:val="0"/>
              <w:snapToGrid w:val="0"/>
              <w:jc w:val="center"/>
              <w:rPr>
                <w:rFonts w:ascii="仿宋" w:hAnsi="仿宋" w:eastAsia="仿宋" w:cs="仿宋"/>
                <w:sz w:val="24"/>
                <w:szCs w:val="24"/>
              </w:rPr>
            </w:pPr>
            <w:r>
              <w:rPr>
                <w:rFonts w:hint="eastAsia" w:ascii="仿宋" w:hAnsi="仿宋" w:eastAsia="仿宋" w:cs="仿宋"/>
                <w:sz w:val="24"/>
                <w:szCs w:val="24"/>
              </w:rPr>
              <w:t>3</w:t>
            </w:r>
          </w:p>
        </w:tc>
      </w:tr>
      <w:tr w14:paraId="4A965FB7">
        <w:trPr>
          <w:trHeight w:val="624" w:hRule="atLeast"/>
        </w:trPr>
        <w:tc>
          <w:tcPr>
            <w:tcW w:w="1431" w:type="dxa"/>
            <w:vMerge w:val="continue"/>
            <w:shd w:val="clear" w:color="auto" w:fill="FFFFFF"/>
            <w:noWrap w:val="0"/>
            <w:vAlign w:val="center"/>
          </w:tcPr>
          <w:p w14:paraId="06215006">
            <w:pPr>
              <w:adjustRightInd w:val="0"/>
              <w:snapToGrid w:val="0"/>
              <w:spacing w:line="240" w:lineRule="atLeast"/>
              <w:jc w:val="center"/>
              <w:rPr>
                <w:rFonts w:ascii="仿宋" w:hAnsi="仿宋" w:eastAsia="仿宋" w:cs="仿宋"/>
                <w:sz w:val="24"/>
                <w:szCs w:val="24"/>
              </w:rPr>
            </w:pPr>
          </w:p>
        </w:tc>
        <w:tc>
          <w:tcPr>
            <w:tcW w:w="6427" w:type="dxa"/>
            <w:gridSpan w:val="12"/>
            <w:shd w:val="clear" w:color="auto" w:fill="auto"/>
            <w:noWrap w:val="0"/>
            <w:vAlign w:val="center"/>
          </w:tcPr>
          <w:p w14:paraId="3072B1B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合计</w:t>
            </w:r>
          </w:p>
        </w:tc>
        <w:tc>
          <w:tcPr>
            <w:tcW w:w="1290" w:type="dxa"/>
            <w:gridSpan w:val="2"/>
            <w:shd w:val="clear" w:color="auto" w:fill="FFFFFF"/>
            <w:noWrap w:val="0"/>
            <w:vAlign w:val="center"/>
          </w:tcPr>
          <w:p w14:paraId="2BF12D29">
            <w:pPr>
              <w:adjustRightInd w:val="0"/>
              <w:snapToGrid w:val="0"/>
              <w:jc w:val="center"/>
              <w:rPr>
                <w:rFonts w:ascii="仿宋" w:hAnsi="仿宋" w:eastAsia="仿宋" w:cs="仿宋"/>
                <w:sz w:val="24"/>
                <w:szCs w:val="24"/>
              </w:rPr>
            </w:pPr>
            <w:r>
              <w:rPr>
                <w:rFonts w:hint="eastAsia" w:ascii="仿宋" w:hAnsi="仿宋" w:eastAsia="仿宋" w:cs="仿宋"/>
                <w:sz w:val="24"/>
                <w:szCs w:val="24"/>
              </w:rPr>
              <w:t>32</w:t>
            </w:r>
          </w:p>
        </w:tc>
      </w:tr>
      <w:tr w14:paraId="593A5DC5">
        <w:trPr>
          <w:trHeight w:val="624" w:hRule="atLeast"/>
        </w:trPr>
        <w:tc>
          <w:tcPr>
            <w:tcW w:w="1431" w:type="dxa"/>
            <w:noWrap w:val="0"/>
            <w:vAlign w:val="center"/>
          </w:tcPr>
          <w:p w14:paraId="4985A90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I</w:t>
            </w:r>
          </w:p>
          <w:p w14:paraId="25CEDC89">
            <w:pPr>
              <w:adjustRightInd w:val="0"/>
              <w:snapToGrid w:val="0"/>
              <w:spacing w:line="240" w:lineRule="atLeast"/>
              <w:jc w:val="center"/>
              <w:rPr>
                <w:rFonts w:ascii="仿宋" w:hAnsi="仿宋" w:eastAsia="仿宋" w:cs="仿宋"/>
                <w:sz w:val="24"/>
                <w:szCs w:val="24"/>
                <w:lang w:eastAsia="zh-TW"/>
              </w:rPr>
            </w:pPr>
            <w:r>
              <w:rPr>
                <w:rFonts w:hint="eastAsia" w:ascii="仿宋" w:hAnsi="仿宋" w:eastAsia="仿宋" w:cs="仿宋"/>
                <w:sz w:val="24"/>
                <w:szCs w:val="24"/>
              </w:rPr>
              <w:t>教学方法与教学方式</w:t>
            </w:r>
          </w:p>
        </w:tc>
        <w:tc>
          <w:tcPr>
            <w:tcW w:w="7717" w:type="dxa"/>
            <w:gridSpan w:val="14"/>
            <w:tcBorders>
              <w:bottom w:val="single" w:color="auto" w:sz="4" w:space="0"/>
            </w:tcBorders>
            <w:noWrap w:val="0"/>
            <w:vAlign w:val="center"/>
          </w:tcPr>
          <w:p w14:paraId="5FE00327">
            <w:pPr>
              <w:adjustRightInd w:val="0"/>
              <w:snapToGrid w:val="0"/>
              <w:rPr>
                <w:rFonts w:ascii="仿宋" w:hAnsi="仿宋" w:eastAsia="仿宋" w:cs="仿宋"/>
                <w:sz w:val="24"/>
                <w:szCs w:val="24"/>
              </w:rPr>
            </w:pPr>
            <w:r>
              <w:rPr>
                <w:rFonts w:hint="eastAsia" w:ascii="仿宋" w:hAnsi="仿宋" w:eastAsia="仿宋" w:cs="仿宋"/>
                <w:sz w:val="24"/>
                <w:szCs w:val="24"/>
              </w:rPr>
              <w:t>1、示范教学法，在课堂上进行写作示范，让学生模仿练习</w:t>
            </w:r>
          </w:p>
          <w:p w14:paraId="3900243E">
            <w:pPr>
              <w:adjustRightInd w:val="0"/>
              <w:snapToGrid w:val="0"/>
              <w:rPr>
                <w:rFonts w:ascii="仿宋" w:hAnsi="仿宋" w:eastAsia="仿宋" w:cs="仿宋"/>
                <w:sz w:val="24"/>
                <w:szCs w:val="24"/>
              </w:rPr>
            </w:pPr>
            <w:r>
              <w:rPr>
                <w:rFonts w:hint="eastAsia" w:ascii="仿宋" w:hAnsi="仿宋" w:eastAsia="仿宋" w:cs="仿宋"/>
                <w:sz w:val="24"/>
                <w:szCs w:val="24"/>
              </w:rPr>
              <w:t>2、分析教学法，通过课堂对动作进行分解分析，加上讨论纠错等方式，引导学生发现问题解决问题。</w:t>
            </w:r>
          </w:p>
          <w:p w14:paraId="1365EF88">
            <w:pPr>
              <w:adjustRightInd w:val="0"/>
              <w:snapToGrid w:val="0"/>
              <w:rPr>
                <w:rFonts w:ascii="仿宋" w:hAnsi="仿宋" w:eastAsia="仿宋" w:cs="仿宋"/>
                <w:sz w:val="24"/>
                <w:szCs w:val="24"/>
              </w:rPr>
            </w:pPr>
            <w:r>
              <w:rPr>
                <w:rFonts w:hint="eastAsia" w:ascii="仿宋" w:hAnsi="仿宋" w:eastAsia="仿宋" w:cs="仿宋"/>
                <w:sz w:val="24"/>
                <w:szCs w:val="24"/>
              </w:rPr>
              <w:t>3、开通网络课堂，达到与学生及时沟通、交流的目的。同时重视师生互动与小组活动，将课堂教学变为师生共同活动的过程。</w:t>
            </w:r>
          </w:p>
          <w:p w14:paraId="5E832EA2">
            <w:pPr>
              <w:adjustRightInd w:val="0"/>
              <w:snapToGrid w:val="0"/>
              <w:rPr>
                <w:rFonts w:ascii="仿宋" w:hAnsi="仿宋" w:eastAsia="仿宋" w:cs="仿宋"/>
                <w:sz w:val="24"/>
                <w:szCs w:val="24"/>
              </w:rPr>
            </w:pPr>
            <w:r>
              <w:rPr>
                <w:rFonts w:hint="eastAsia" w:ascii="仿宋" w:hAnsi="仿宋" w:eastAsia="仿宋" w:cs="仿宋"/>
                <w:sz w:val="24"/>
                <w:szCs w:val="24"/>
              </w:rPr>
              <w:t>4、主要方式：</w:t>
            </w:r>
          </w:p>
          <w:p w14:paraId="0C2061A8">
            <w:pPr>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4A1329EE">
            <w:pPr>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6A74BA8F">
            <w:pPr>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15285A1F">
        <w:trPr>
          <w:trHeight w:val="624" w:hRule="atLeast"/>
        </w:trPr>
        <w:tc>
          <w:tcPr>
            <w:tcW w:w="1431" w:type="dxa"/>
            <w:noWrap w:val="0"/>
            <w:vAlign w:val="center"/>
          </w:tcPr>
          <w:p w14:paraId="48564F9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J</w:t>
            </w:r>
          </w:p>
          <w:p w14:paraId="2185F5F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教学条件</w:t>
            </w:r>
          </w:p>
          <w:p w14:paraId="2FCDFEA9">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需求</w:t>
            </w:r>
          </w:p>
        </w:tc>
        <w:tc>
          <w:tcPr>
            <w:tcW w:w="7717" w:type="dxa"/>
            <w:gridSpan w:val="14"/>
            <w:tcBorders>
              <w:bottom w:val="single" w:color="auto" w:sz="4" w:space="0"/>
            </w:tcBorders>
            <w:noWrap w:val="0"/>
            <w:vAlign w:val="center"/>
          </w:tcPr>
          <w:p w14:paraId="69D353B3">
            <w:pPr>
              <w:tabs>
                <w:tab w:val="left" w:pos="720"/>
              </w:tabs>
              <w:adjustRightInd w:val="0"/>
              <w:snapToGrid w:val="0"/>
              <w:spacing w:line="240" w:lineRule="atLeast"/>
              <w:rPr>
                <w:rFonts w:ascii="仿宋" w:hAnsi="仿宋" w:eastAsia="仿宋" w:cs="仿宋"/>
                <w:sz w:val="24"/>
                <w:szCs w:val="24"/>
              </w:rPr>
            </w:pPr>
            <w:r>
              <w:rPr>
                <w:rFonts w:hint="eastAsia" w:ascii="仿宋" w:hAnsi="仿宋" w:eastAsia="仿宋" w:cs="仿宋"/>
                <w:sz w:val="24"/>
                <w:szCs w:val="24"/>
              </w:rPr>
              <w:t>（如时间、地点安排与“一课双师”等教师配备需求等）</w:t>
            </w:r>
          </w:p>
          <w:p w14:paraId="6C347545">
            <w:pPr>
              <w:numPr>
                <w:ilvl w:val="0"/>
                <w:numId w:val="18"/>
              </w:num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教室</w:t>
            </w:r>
          </w:p>
          <w:p w14:paraId="3C060B4B">
            <w:p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2、专业教学多媒体</w:t>
            </w:r>
          </w:p>
        </w:tc>
      </w:tr>
      <w:tr w14:paraId="72B5F352">
        <w:trPr>
          <w:trHeight w:val="624" w:hRule="atLeast"/>
        </w:trPr>
        <w:tc>
          <w:tcPr>
            <w:tcW w:w="1431" w:type="dxa"/>
            <w:vMerge w:val="restart"/>
            <w:noWrap w:val="0"/>
            <w:vAlign w:val="center"/>
          </w:tcPr>
          <w:p w14:paraId="69670FD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K</w:t>
            </w:r>
          </w:p>
          <w:p w14:paraId="2BACC5B6">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126" w:type="dxa"/>
            <w:vMerge w:val="restart"/>
            <w:noWrap w:val="0"/>
            <w:vAlign w:val="center"/>
          </w:tcPr>
          <w:p w14:paraId="0C7FAD22">
            <w:pPr>
              <w:adjustRightInd w:val="0"/>
              <w:snapToGrid w:val="0"/>
              <w:rPr>
                <w:rFonts w:ascii="仿宋" w:hAnsi="仿宋" w:eastAsia="仿宋" w:cs="仿宋"/>
                <w:sz w:val="24"/>
                <w:szCs w:val="24"/>
              </w:rPr>
            </w:pPr>
            <w:r>
              <w:rPr>
                <w:rFonts w:hint="eastAsia" w:ascii="仿宋" w:hAnsi="仿宋" w:eastAsia="仿宋" w:cs="仿宋"/>
                <w:sz w:val="24"/>
                <w:szCs w:val="24"/>
              </w:rPr>
              <w:t>课程目标及评分占比</w:t>
            </w:r>
          </w:p>
        </w:tc>
        <w:tc>
          <w:tcPr>
            <w:tcW w:w="3562" w:type="dxa"/>
            <w:gridSpan w:val="6"/>
            <w:vMerge w:val="restart"/>
            <w:tcBorders>
              <w:right w:val="single" w:color="000000" w:sz="4" w:space="0"/>
            </w:tcBorders>
            <w:noWrap w:val="0"/>
            <w:vAlign w:val="center"/>
          </w:tcPr>
          <w:p w14:paraId="3D776AB0">
            <w:pPr>
              <w:tabs>
                <w:tab w:val="left" w:pos="720"/>
              </w:tabs>
              <w:adjustRightInd w:val="0"/>
              <w:snapToGrid w:val="0"/>
              <w:jc w:val="center"/>
              <w:rPr>
                <w:rFonts w:ascii="仿宋" w:hAnsi="仿宋" w:eastAsia="仿宋" w:cs="仿宋"/>
                <w:sz w:val="24"/>
                <w:szCs w:val="24"/>
              </w:rPr>
            </w:pPr>
            <w:r>
              <w:rPr>
                <w:rFonts w:hint="eastAsia" w:ascii="仿宋" w:hAnsi="仿宋" w:eastAsia="仿宋" w:cs="仿宋"/>
                <w:sz w:val="24"/>
                <w:szCs w:val="24"/>
              </w:rPr>
              <w:t>考核内容</w:t>
            </w:r>
          </w:p>
        </w:tc>
        <w:tc>
          <w:tcPr>
            <w:tcW w:w="2440" w:type="dxa"/>
            <w:gridSpan w:val="6"/>
            <w:tcBorders>
              <w:left w:val="single" w:color="000000" w:sz="4" w:space="0"/>
              <w:right w:val="single" w:color="000000" w:sz="4" w:space="0"/>
            </w:tcBorders>
            <w:noWrap w:val="0"/>
            <w:vAlign w:val="center"/>
          </w:tcPr>
          <w:p w14:paraId="62EFBB40">
            <w:pPr>
              <w:adjustRightInd w:val="0"/>
              <w:snapToGrid w:val="0"/>
              <w:jc w:val="center"/>
              <w:rPr>
                <w:rFonts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1731E677">
            <w:pPr>
              <w:tabs>
                <w:tab w:val="left" w:pos="720"/>
              </w:tabs>
              <w:adjustRightInd w:val="0"/>
              <w:snapToGrid w:val="0"/>
              <w:jc w:val="center"/>
              <w:rPr>
                <w:rFonts w:ascii="仿宋" w:hAnsi="仿宋" w:eastAsia="仿宋" w:cs="仿宋"/>
                <w:sz w:val="24"/>
                <w:szCs w:val="24"/>
              </w:rPr>
            </w:pPr>
            <w:r>
              <w:rPr>
                <w:rFonts w:hint="eastAsia" w:ascii="仿宋" w:hAnsi="仿宋" w:eastAsia="仿宋" w:cs="仿宋"/>
                <w:sz w:val="24"/>
                <w:szCs w:val="24"/>
              </w:rPr>
              <w:t>课程分目标的达成度</w:t>
            </w:r>
          </w:p>
        </w:tc>
      </w:tr>
      <w:tr w14:paraId="25DBC5FC">
        <w:trPr>
          <w:trHeight w:val="624" w:hRule="atLeast"/>
        </w:trPr>
        <w:tc>
          <w:tcPr>
            <w:tcW w:w="1431" w:type="dxa"/>
            <w:vMerge w:val="continue"/>
            <w:noWrap w:val="0"/>
            <w:vAlign w:val="center"/>
          </w:tcPr>
          <w:p w14:paraId="2931CDA9">
            <w:pPr>
              <w:adjustRightInd w:val="0"/>
              <w:snapToGrid w:val="0"/>
              <w:spacing w:line="240" w:lineRule="atLeast"/>
              <w:jc w:val="center"/>
              <w:rPr>
                <w:rFonts w:ascii="仿宋" w:hAnsi="仿宋" w:eastAsia="仿宋" w:cs="仿宋"/>
                <w:sz w:val="24"/>
                <w:szCs w:val="24"/>
              </w:rPr>
            </w:pPr>
          </w:p>
        </w:tc>
        <w:tc>
          <w:tcPr>
            <w:tcW w:w="1126" w:type="dxa"/>
            <w:vMerge w:val="continue"/>
            <w:tcBorders>
              <w:tl2br w:val="single" w:color="auto" w:sz="4" w:space="0"/>
            </w:tcBorders>
            <w:noWrap w:val="0"/>
            <w:vAlign w:val="center"/>
          </w:tcPr>
          <w:p w14:paraId="386E42DE">
            <w:pPr>
              <w:adjustRightInd w:val="0"/>
              <w:snapToGrid w:val="0"/>
              <w:jc w:val="right"/>
              <w:rPr>
                <w:rFonts w:ascii="仿宋" w:hAnsi="仿宋" w:eastAsia="仿宋" w:cs="仿宋"/>
                <w:sz w:val="24"/>
                <w:szCs w:val="24"/>
              </w:rPr>
            </w:pPr>
          </w:p>
        </w:tc>
        <w:tc>
          <w:tcPr>
            <w:tcW w:w="3562" w:type="dxa"/>
            <w:gridSpan w:val="6"/>
            <w:vMerge w:val="continue"/>
            <w:tcBorders>
              <w:right w:val="single" w:color="000000" w:sz="4" w:space="0"/>
            </w:tcBorders>
            <w:noWrap w:val="0"/>
            <w:vAlign w:val="center"/>
          </w:tcPr>
          <w:p w14:paraId="469635B6">
            <w:pPr>
              <w:tabs>
                <w:tab w:val="left" w:pos="720"/>
              </w:tabs>
              <w:adjustRightInd w:val="0"/>
              <w:snapToGrid w:val="0"/>
              <w:jc w:val="center"/>
              <w:rPr>
                <w:rFonts w:ascii="仿宋" w:hAnsi="仿宋" w:eastAsia="仿宋" w:cs="仿宋"/>
                <w:sz w:val="24"/>
                <w:szCs w:val="24"/>
              </w:rPr>
            </w:pPr>
          </w:p>
        </w:tc>
        <w:tc>
          <w:tcPr>
            <w:tcW w:w="862" w:type="dxa"/>
            <w:gridSpan w:val="2"/>
            <w:tcBorders>
              <w:left w:val="single" w:color="000000" w:sz="4" w:space="0"/>
            </w:tcBorders>
            <w:noWrap w:val="0"/>
            <w:vAlign w:val="center"/>
          </w:tcPr>
          <w:p w14:paraId="637BAD4D">
            <w:pPr>
              <w:tabs>
                <w:tab w:val="left" w:pos="720"/>
              </w:tabs>
              <w:adjustRightInd w:val="0"/>
              <w:snapToGrid w:val="0"/>
              <w:jc w:val="center"/>
              <w:rPr>
                <w:rFonts w:ascii="仿宋" w:hAnsi="仿宋" w:eastAsia="仿宋" w:cs="仿宋"/>
                <w:sz w:val="24"/>
                <w:szCs w:val="24"/>
              </w:rPr>
            </w:pPr>
            <w:r>
              <w:rPr>
                <w:rFonts w:hint="eastAsia" w:ascii="仿宋" w:hAnsi="仿宋" w:eastAsia="仿宋" w:cs="仿宋"/>
                <w:sz w:val="24"/>
                <w:szCs w:val="24"/>
              </w:rPr>
              <w:t>作业评分占比（</w:t>
            </w:r>
            <w:r>
              <w:rPr>
                <w:rFonts w:ascii="仿宋" w:hAnsi="仿宋" w:eastAsia="仿宋" w:cs="仿宋"/>
                <w:sz w:val="24"/>
                <w:szCs w:val="24"/>
              </w:rPr>
              <w:t>30</w:t>
            </w:r>
            <w:r>
              <w:rPr>
                <w:rFonts w:hint="eastAsia" w:ascii="仿宋" w:hAnsi="仿宋" w:eastAsia="仿宋" w:cs="仿宋"/>
                <w:sz w:val="24"/>
                <w:szCs w:val="24"/>
              </w:rPr>
              <w:t>%）</w:t>
            </w:r>
          </w:p>
        </w:tc>
        <w:tc>
          <w:tcPr>
            <w:tcW w:w="789" w:type="dxa"/>
            <w:gridSpan w:val="2"/>
            <w:tcBorders>
              <w:bottom w:val="single" w:color="auto" w:sz="4" w:space="0"/>
            </w:tcBorders>
            <w:noWrap w:val="0"/>
            <w:vAlign w:val="center"/>
          </w:tcPr>
          <w:p w14:paraId="52B5EB06">
            <w:pPr>
              <w:adjustRightInd w:val="0"/>
              <w:snapToGrid w:val="0"/>
              <w:jc w:val="center"/>
              <w:rPr>
                <w:rFonts w:ascii="仿宋" w:hAnsi="仿宋" w:eastAsia="仿宋" w:cs="仿宋"/>
                <w:sz w:val="24"/>
                <w:szCs w:val="24"/>
              </w:rPr>
            </w:pPr>
            <w:r>
              <w:rPr>
                <w:rFonts w:hint="eastAsia" w:ascii="仿宋" w:hAnsi="仿宋" w:eastAsia="仿宋" w:cs="仿宋"/>
                <w:sz w:val="24"/>
                <w:szCs w:val="24"/>
              </w:rPr>
              <w:t>课堂表现</w:t>
            </w:r>
          </w:p>
          <w:p w14:paraId="787FF6AE">
            <w:pPr>
              <w:adjustRightInd w:val="0"/>
              <w:snapToGrid w:val="0"/>
              <w:jc w:val="center"/>
              <w:rPr>
                <w:rFonts w:ascii="仿宋" w:hAnsi="仿宋" w:eastAsia="仿宋" w:cs="仿宋"/>
                <w:sz w:val="24"/>
                <w:szCs w:val="24"/>
              </w:rPr>
            </w:pPr>
            <w:r>
              <w:rPr>
                <w:rFonts w:hint="eastAsia" w:ascii="仿宋" w:hAnsi="仿宋" w:eastAsia="仿宋" w:cs="仿宋"/>
                <w:sz w:val="24"/>
                <w:szCs w:val="24"/>
              </w:rPr>
              <w:t>占比</w:t>
            </w:r>
          </w:p>
          <w:p w14:paraId="4AFEB8B2">
            <w:pPr>
              <w:adjustRightInd w:val="0"/>
              <w:snapToGrid w:val="0"/>
              <w:jc w:val="center"/>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w:t>
            </w:r>
          </w:p>
        </w:tc>
        <w:tc>
          <w:tcPr>
            <w:tcW w:w="789" w:type="dxa"/>
            <w:gridSpan w:val="2"/>
            <w:tcBorders>
              <w:left w:val="single" w:color="000000" w:sz="4" w:space="0"/>
              <w:bottom w:val="single" w:color="auto" w:sz="4" w:space="0"/>
              <w:right w:val="single" w:color="000000" w:sz="4" w:space="0"/>
            </w:tcBorders>
            <w:noWrap w:val="0"/>
            <w:vAlign w:val="center"/>
          </w:tcPr>
          <w:p w14:paraId="6B866851">
            <w:pPr>
              <w:adjustRightInd w:val="0"/>
              <w:snapToGrid w:val="0"/>
              <w:jc w:val="center"/>
              <w:rPr>
                <w:rFonts w:ascii="仿宋" w:hAnsi="仿宋" w:eastAsia="仿宋" w:cs="仿宋"/>
                <w:sz w:val="24"/>
                <w:szCs w:val="24"/>
              </w:rPr>
            </w:pPr>
            <w:r>
              <w:rPr>
                <w:rFonts w:hint="eastAsia" w:ascii="仿宋" w:hAnsi="仿宋" w:eastAsia="仿宋" w:cs="仿宋"/>
                <w:sz w:val="24"/>
                <w:szCs w:val="24"/>
              </w:rPr>
              <w:t>期末考试评分占比（</w:t>
            </w:r>
            <w:r>
              <w:rPr>
                <w:rFonts w:ascii="仿宋" w:hAnsi="仿宋" w:eastAsia="仿宋" w:cs="仿宋"/>
                <w:sz w:val="24"/>
                <w:szCs w:val="24"/>
              </w:rPr>
              <w:t>40</w:t>
            </w:r>
            <w:r>
              <w:rPr>
                <w:rFonts w:hint="eastAsia" w:ascii="仿宋" w:hAnsi="仿宋" w:eastAsia="仿宋" w:cs="仿宋"/>
                <w:sz w:val="24"/>
                <w:szCs w:val="24"/>
              </w:rPr>
              <w:t>%）</w:t>
            </w:r>
          </w:p>
        </w:tc>
        <w:tc>
          <w:tcPr>
            <w:tcW w:w="589" w:type="dxa"/>
            <w:vMerge w:val="continue"/>
            <w:tcBorders>
              <w:left w:val="single" w:color="000000" w:sz="4" w:space="0"/>
              <w:bottom w:val="single" w:color="auto" w:sz="4" w:space="0"/>
            </w:tcBorders>
            <w:noWrap w:val="0"/>
            <w:vAlign w:val="center"/>
          </w:tcPr>
          <w:p w14:paraId="6D38600A">
            <w:pPr>
              <w:tabs>
                <w:tab w:val="left" w:pos="720"/>
              </w:tabs>
              <w:adjustRightInd w:val="0"/>
              <w:snapToGrid w:val="0"/>
              <w:jc w:val="center"/>
              <w:rPr>
                <w:rFonts w:ascii="仿宋" w:hAnsi="仿宋" w:eastAsia="仿宋" w:cs="仿宋"/>
                <w:sz w:val="24"/>
                <w:szCs w:val="24"/>
              </w:rPr>
            </w:pPr>
          </w:p>
        </w:tc>
      </w:tr>
      <w:tr w14:paraId="74E9C479">
        <w:trPr>
          <w:trHeight w:val="624" w:hRule="atLeast"/>
        </w:trPr>
        <w:tc>
          <w:tcPr>
            <w:tcW w:w="1431" w:type="dxa"/>
            <w:vMerge w:val="continue"/>
            <w:noWrap w:val="0"/>
            <w:vAlign w:val="center"/>
          </w:tcPr>
          <w:p w14:paraId="10614803">
            <w:pPr>
              <w:adjustRightInd w:val="0"/>
              <w:snapToGrid w:val="0"/>
              <w:spacing w:line="240" w:lineRule="atLeast"/>
              <w:jc w:val="center"/>
              <w:rPr>
                <w:rFonts w:ascii="仿宋" w:hAnsi="仿宋" w:eastAsia="仿宋" w:cs="仿宋"/>
                <w:sz w:val="24"/>
                <w:szCs w:val="24"/>
                <w:lang w:eastAsia="zh-TW"/>
              </w:rPr>
            </w:pPr>
          </w:p>
        </w:tc>
        <w:tc>
          <w:tcPr>
            <w:tcW w:w="1126" w:type="dxa"/>
            <w:noWrap w:val="0"/>
            <w:vAlign w:val="center"/>
          </w:tcPr>
          <w:p w14:paraId="334A99C2">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课程目标1（</w:t>
            </w:r>
            <w:r>
              <w:rPr>
                <w:rFonts w:ascii="仿宋" w:hAnsi="仿宋" w:eastAsia="仿宋" w:cs="仿宋"/>
                <w:sz w:val="24"/>
                <w:szCs w:val="24"/>
              </w:rPr>
              <w:t>5</w:t>
            </w:r>
            <w:r>
              <w:rPr>
                <w:rFonts w:hint="eastAsia" w:ascii="仿宋" w:hAnsi="仿宋" w:eastAsia="仿宋" w:cs="仿宋"/>
                <w:sz w:val="24"/>
                <w:szCs w:val="24"/>
              </w:rPr>
              <w:t>0%）</w:t>
            </w:r>
          </w:p>
          <w:p w14:paraId="1CB9DF16">
            <w:pPr>
              <w:adjustRightInd w:val="0"/>
              <w:snapToGrid w:val="0"/>
              <w:jc w:val="center"/>
              <w:rPr>
                <w:rFonts w:ascii="仿宋" w:hAnsi="仿宋" w:eastAsia="仿宋" w:cs="仿宋"/>
                <w:sz w:val="24"/>
                <w:szCs w:val="24"/>
              </w:rPr>
            </w:pPr>
          </w:p>
        </w:tc>
        <w:tc>
          <w:tcPr>
            <w:tcW w:w="3562" w:type="dxa"/>
            <w:gridSpan w:val="6"/>
            <w:tcBorders>
              <w:right w:val="single" w:color="000000" w:sz="4" w:space="0"/>
            </w:tcBorders>
            <w:noWrap w:val="0"/>
            <w:vAlign w:val="center"/>
          </w:tcPr>
          <w:p w14:paraId="1782BB59">
            <w:pPr>
              <w:adjustRightInd w:val="0"/>
              <w:snapToGrid w:val="0"/>
              <w:jc w:val="left"/>
              <w:rPr>
                <w:rFonts w:ascii="仿宋" w:hAnsi="仿宋" w:eastAsia="仿宋" w:cs="仿宋"/>
                <w:sz w:val="24"/>
                <w:szCs w:val="24"/>
              </w:rPr>
            </w:pPr>
            <w:r>
              <w:rPr>
                <w:rFonts w:hint="eastAsia" w:ascii="仿宋" w:hAnsi="仿宋" w:eastAsia="仿宋" w:cs="仿宋"/>
                <w:sz w:val="24"/>
                <w:szCs w:val="24"/>
              </w:rPr>
              <w:t>1、掌握歌曲作法理论知识、歌曲作法专业术语，掌握正确、规范、科学的基本写作训练方法</w:t>
            </w:r>
          </w:p>
          <w:p w14:paraId="5226B9F4">
            <w:pPr>
              <w:adjustRightInd w:val="0"/>
              <w:snapToGrid w:val="0"/>
              <w:jc w:val="left"/>
              <w:rPr>
                <w:rFonts w:ascii="仿宋" w:hAnsi="仿宋" w:eastAsia="仿宋" w:cs="仿宋"/>
                <w:sz w:val="24"/>
                <w:szCs w:val="24"/>
              </w:rPr>
            </w:pPr>
            <w:r>
              <w:rPr>
                <w:rFonts w:hint="eastAsia" w:ascii="仿宋" w:hAnsi="仿宋" w:eastAsia="仿宋" w:cs="仿宋"/>
                <w:sz w:val="24"/>
                <w:szCs w:val="24"/>
              </w:rPr>
              <w:t>2、纠正错误格式、谱写整齐规范的写作格式</w:t>
            </w:r>
          </w:p>
        </w:tc>
        <w:tc>
          <w:tcPr>
            <w:tcW w:w="862" w:type="dxa"/>
            <w:gridSpan w:val="2"/>
            <w:tcBorders>
              <w:left w:val="single" w:color="000000" w:sz="4" w:space="0"/>
            </w:tcBorders>
            <w:noWrap w:val="0"/>
            <w:vAlign w:val="center"/>
          </w:tcPr>
          <w:p w14:paraId="4E771183">
            <w:pPr>
              <w:adjustRightInd w:val="0"/>
              <w:snapToGrid w:val="0"/>
              <w:jc w:val="center"/>
              <w:rPr>
                <w:rFonts w:ascii="仿宋" w:hAnsi="仿宋" w:eastAsia="仿宋" w:cs="仿宋"/>
                <w:sz w:val="24"/>
                <w:szCs w:val="24"/>
              </w:rPr>
            </w:pPr>
            <w:r>
              <w:rPr>
                <w:rFonts w:ascii="仿宋" w:hAnsi="仿宋" w:eastAsia="仿宋" w:cs="仿宋"/>
                <w:sz w:val="24"/>
                <w:szCs w:val="24"/>
              </w:rPr>
              <w:t>15</w:t>
            </w:r>
          </w:p>
        </w:tc>
        <w:tc>
          <w:tcPr>
            <w:tcW w:w="789" w:type="dxa"/>
            <w:gridSpan w:val="2"/>
            <w:tcBorders>
              <w:right w:val="single" w:color="auto" w:sz="4" w:space="0"/>
            </w:tcBorders>
            <w:noWrap w:val="0"/>
            <w:vAlign w:val="center"/>
          </w:tcPr>
          <w:p w14:paraId="168E0563">
            <w:pPr>
              <w:tabs>
                <w:tab w:val="left" w:pos="720"/>
              </w:tabs>
              <w:adjustRightInd w:val="0"/>
              <w:snapToGrid w:val="0"/>
              <w:jc w:val="center"/>
              <w:rPr>
                <w:rFonts w:ascii="仿宋" w:hAnsi="仿宋" w:eastAsia="仿宋" w:cs="仿宋"/>
                <w:sz w:val="24"/>
                <w:szCs w:val="24"/>
              </w:rPr>
            </w:pPr>
            <w:r>
              <w:rPr>
                <w:rFonts w:ascii="仿宋" w:hAnsi="仿宋" w:eastAsia="仿宋" w:cs="仿宋"/>
                <w:sz w:val="24"/>
                <w:szCs w:val="24"/>
              </w:rPr>
              <w:t>15</w:t>
            </w:r>
          </w:p>
        </w:tc>
        <w:tc>
          <w:tcPr>
            <w:tcW w:w="789" w:type="dxa"/>
            <w:gridSpan w:val="2"/>
            <w:tcBorders>
              <w:left w:val="single" w:color="000000" w:sz="4" w:space="0"/>
              <w:right w:val="single" w:color="auto" w:sz="4" w:space="0"/>
            </w:tcBorders>
            <w:noWrap w:val="0"/>
            <w:vAlign w:val="center"/>
          </w:tcPr>
          <w:p w14:paraId="24AB70C5">
            <w:pPr>
              <w:tabs>
                <w:tab w:val="left" w:pos="720"/>
              </w:tabs>
              <w:adjustRightInd w:val="0"/>
              <w:snapToGrid w:val="0"/>
              <w:jc w:val="center"/>
              <w:rPr>
                <w:rFonts w:ascii="仿宋" w:hAnsi="仿宋" w:eastAsia="仿宋" w:cs="仿宋"/>
                <w:sz w:val="24"/>
                <w:szCs w:val="24"/>
              </w:rPr>
            </w:pPr>
            <w:r>
              <w:rPr>
                <w:rFonts w:ascii="仿宋" w:hAnsi="仿宋" w:eastAsia="仿宋" w:cs="仿宋"/>
                <w:sz w:val="24"/>
                <w:szCs w:val="24"/>
              </w:rPr>
              <w:t>20</w:t>
            </w:r>
          </w:p>
        </w:tc>
        <w:tc>
          <w:tcPr>
            <w:tcW w:w="589" w:type="dxa"/>
            <w:tcBorders>
              <w:left w:val="single" w:color="auto" w:sz="4" w:space="0"/>
              <w:bottom w:val="single" w:color="000000" w:sz="4" w:space="0"/>
            </w:tcBorders>
            <w:noWrap w:val="0"/>
            <w:vAlign w:val="center"/>
          </w:tcPr>
          <w:p w14:paraId="50A9F4D1">
            <w:pPr>
              <w:tabs>
                <w:tab w:val="left" w:pos="720"/>
              </w:tabs>
              <w:adjustRightInd w:val="0"/>
              <w:snapToGrid w:val="0"/>
              <w:jc w:val="center"/>
              <w:rPr>
                <w:rFonts w:ascii="仿宋" w:hAnsi="仿宋" w:eastAsia="仿宋" w:cs="仿宋"/>
                <w:sz w:val="24"/>
                <w:szCs w:val="24"/>
              </w:rPr>
            </w:pPr>
            <w:r>
              <w:rPr>
                <w:rFonts w:hint="eastAsia" w:ascii="仿宋" w:hAnsi="仿宋" w:eastAsia="仿宋" w:cs="仿宋"/>
                <w:sz w:val="24"/>
                <w:szCs w:val="24"/>
              </w:rPr>
              <w:t>0.72</w:t>
            </w:r>
          </w:p>
        </w:tc>
      </w:tr>
      <w:tr w14:paraId="586F5E59">
        <w:trPr>
          <w:trHeight w:val="624" w:hRule="atLeast"/>
        </w:trPr>
        <w:tc>
          <w:tcPr>
            <w:tcW w:w="1431" w:type="dxa"/>
            <w:vMerge w:val="continue"/>
            <w:noWrap w:val="0"/>
            <w:vAlign w:val="center"/>
          </w:tcPr>
          <w:p w14:paraId="72ADAAAD">
            <w:pPr>
              <w:adjustRightInd w:val="0"/>
              <w:snapToGrid w:val="0"/>
              <w:spacing w:line="240" w:lineRule="atLeast"/>
              <w:jc w:val="center"/>
              <w:rPr>
                <w:rFonts w:ascii="仿宋" w:hAnsi="仿宋" w:eastAsia="仿宋" w:cs="仿宋"/>
                <w:sz w:val="24"/>
                <w:szCs w:val="24"/>
                <w:lang w:eastAsia="zh-TW"/>
              </w:rPr>
            </w:pPr>
          </w:p>
        </w:tc>
        <w:tc>
          <w:tcPr>
            <w:tcW w:w="1126" w:type="dxa"/>
            <w:tcBorders>
              <w:bottom w:val="single" w:color="auto" w:sz="4" w:space="0"/>
            </w:tcBorders>
            <w:noWrap w:val="0"/>
            <w:vAlign w:val="center"/>
          </w:tcPr>
          <w:p w14:paraId="002912D9">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0%）</w:t>
            </w:r>
          </w:p>
        </w:tc>
        <w:tc>
          <w:tcPr>
            <w:tcW w:w="3562" w:type="dxa"/>
            <w:gridSpan w:val="6"/>
            <w:tcBorders>
              <w:bottom w:val="single" w:color="auto" w:sz="4" w:space="0"/>
              <w:right w:val="single" w:color="000000" w:sz="4" w:space="0"/>
            </w:tcBorders>
            <w:noWrap w:val="0"/>
            <w:vAlign w:val="center"/>
          </w:tcPr>
          <w:p w14:paraId="4771C527">
            <w:pPr>
              <w:adjustRightInd w:val="0"/>
              <w:snapToGrid w:val="0"/>
              <w:jc w:val="left"/>
              <w:rPr>
                <w:rFonts w:ascii="仿宋" w:hAnsi="仿宋" w:eastAsia="仿宋" w:cs="仿宋"/>
                <w:sz w:val="24"/>
                <w:szCs w:val="24"/>
              </w:rPr>
            </w:pPr>
            <w:r>
              <w:rPr>
                <w:rFonts w:hint="eastAsia" w:ascii="仿宋" w:hAnsi="仿宋" w:eastAsia="仿宋" w:cs="仿宋"/>
                <w:sz w:val="24"/>
                <w:szCs w:val="24"/>
              </w:rPr>
              <w:t>1、掌握歌曲作法的教学方法与教学规律</w:t>
            </w:r>
          </w:p>
          <w:p w14:paraId="2F110F80">
            <w:pPr>
              <w:adjustRightInd w:val="0"/>
              <w:snapToGrid w:val="0"/>
              <w:jc w:val="left"/>
              <w:rPr>
                <w:rFonts w:ascii="仿宋" w:hAnsi="仿宋" w:eastAsia="仿宋" w:cs="仿宋"/>
                <w:sz w:val="24"/>
                <w:szCs w:val="24"/>
              </w:rPr>
            </w:pPr>
            <w:r>
              <w:rPr>
                <w:rFonts w:hint="eastAsia" w:ascii="仿宋" w:hAnsi="仿宋" w:eastAsia="仿宋" w:cs="仿宋"/>
                <w:sz w:val="24"/>
                <w:szCs w:val="24"/>
              </w:rPr>
              <w:t>2、初步具备组织用旋律特征编写歌曲作法的能力</w:t>
            </w:r>
          </w:p>
        </w:tc>
        <w:tc>
          <w:tcPr>
            <w:tcW w:w="862" w:type="dxa"/>
            <w:gridSpan w:val="2"/>
            <w:tcBorders>
              <w:left w:val="single" w:color="000000" w:sz="4" w:space="0"/>
              <w:bottom w:val="single" w:color="auto" w:sz="4" w:space="0"/>
            </w:tcBorders>
            <w:noWrap w:val="0"/>
            <w:vAlign w:val="center"/>
          </w:tcPr>
          <w:p w14:paraId="6633D294">
            <w:pPr>
              <w:adjustRightInd w:val="0"/>
              <w:snapToGrid w:val="0"/>
              <w:jc w:val="center"/>
              <w:rPr>
                <w:rFonts w:ascii="仿宋" w:hAnsi="仿宋" w:eastAsia="仿宋" w:cs="仿宋"/>
                <w:sz w:val="24"/>
                <w:szCs w:val="24"/>
              </w:rPr>
            </w:pPr>
            <w:r>
              <w:rPr>
                <w:rFonts w:ascii="仿宋" w:hAnsi="仿宋" w:eastAsia="仿宋" w:cs="仿宋"/>
                <w:sz w:val="24"/>
                <w:szCs w:val="24"/>
              </w:rPr>
              <w:t>9</w:t>
            </w:r>
          </w:p>
        </w:tc>
        <w:tc>
          <w:tcPr>
            <w:tcW w:w="789" w:type="dxa"/>
            <w:gridSpan w:val="2"/>
            <w:tcBorders>
              <w:top w:val="single" w:color="000000" w:sz="4" w:space="0"/>
              <w:bottom w:val="single" w:color="auto" w:sz="4" w:space="0"/>
            </w:tcBorders>
            <w:noWrap w:val="0"/>
            <w:vAlign w:val="center"/>
          </w:tcPr>
          <w:p w14:paraId="00D0F749">
            <w:pPr>
              <w:tabs>
                <w:tab w:val="left" w:pos="720"/>
              </w:tabs>
              <w:adjustRightInd w:val="0"/>
              <w:snapToGrid w:val="0"/>
              <w:jc w:val="center"/>
              <w:rPr>
                <w:rFonts w:ascii="仿宋" w:hAnsi="仿宋" w:eastAsia="仿宋" w:cs="仿宋"/>
                <w:sz w:val="24"/>
                <w:szCs w:val="24"/>
              </w:rPr>
            </w:pPr>
            <w:r>
              <w:rPr>
                <w:rFonts w:ascii="仿宋" w:hAnsi="仿宋" w:eastAsia="仿宋" w:cs="仿宋"/>
                <w:sz w:val="24"/>
                <w:szCs w:val="24"/>
              </w:rPr>
              <w:t>9</w:t>
            </w:r>
          </w:p>
        </w:tc>
        <w:tc>
          <w:tcPr>
            <w:tcW w:w="789" w:type="dxa"/>
            <w:gridSpan w:val="2"/>
            <w:tcBorders>
              <w:top w:val="single" w:color="000000" w:sz="4" w:space="0"/>
              <w:left w:val="single" w:color="000000" w:sz="4" w:space="0"/>
              <w:bottom w:val="single" w:color="auto" w:sz="4" w:space="0"/>
              <w:right w:val="single" w:color="000000" w:sz="4" w:space="0"/>
            </w:tcBorders>
            <w:noWrap w:val="0"/>
            <w:vAlign w:val="center"/>
          </w:tcPr>
          <w:p w14:paraId="590B0758">
            <w:pPr>
              <w:tabs>
                <w:tab w:val="left" w:pos="720"/>
              </w:tabs>
              <w:adjustRightInd w:val="0"/>
              <w:snapToGrid w:val="0"/>
              <w:jc w:val="cente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2</w:t>
            </w:r>
          </w:p>
        </w:tc>
        <w:tc>
          <w:tcPr>
            <w:tcW w:w="589" w:type="dxa"/>
            <w:tcBorders>
              <w:top w:val="single" w:color="000000" w:sz="4" w:space="0"/>
              <w:left w:val="single" w:color="000000" w:sz="4" w:space="0"/>
              <w:bottom w:val="single" w:color="auto" w:sz="4" w:space="0"/>
            </w:tcBorders>
            <w:noWrap w:val="0"/>
            <w:vAlign w:val="center"/>
          </w:tcPr>
          <w:p w14:paraId="5B926814">
            <w:pPr>
              <w:tabs>
                <w:tab w:val="left" w:pos="720"/>
              </w:tabs>
              <w:adjustRightInd w:val="0"/>
              <w:snapToGrid w:val="0"/>
              <w:jc w:val="center"/>
              <w:rPr>
                <w:rFonts w:ascii="仿宋" w:hAnsi="仿宋" w:eastAsia="仿宋" w:cs="仿宋"/>
                <w:sz w:val="24"/>
                <w:szCs w:val="24"/>
              </w:rPr>
            </w:pPr>
            <w:r>
              <w:rPr>
                <w:rFonts w:ascii="仿宋" w:hAnsi="仿宋" w:eastAsia="仿宋" w:cs="仿宋"/>
                <w:sz w:val="24"/>
                <w:szCs w:val="24"/>
              </w:rPr>
              <w:t>0</w:t>
            </w:r>
            <w:r>
              <w:rPr>
                <w:rFonts w:hint="eastAsia" w:ascii="仿宋" w:hAnsi="仿宋" w:eastAsia="仿宋" w:cs="仿宋"/>
                <w:sz w:val="24"/>
                <w:szCs w:val="24"/>
              </w:rPr>
              <w:t>.76</w:t>
            </w:r>
          </w:p>
        </w:tc>
      </w:tr>
      <w:tr w14:paraId="58AEBD96">
        <w:trPr>
          <w:trHeight w:val="624" w:hRule="atLeast"/>
        </w:trPr>
        <w:tc>
          <w:tcPr>
            <w:tcW w:w="1431" w:type="dxa"/>
            <w:vMerge w:val="continue"/>
            <w:noWrap w:val="0"/>
            <w:vAlign w:val="center"/>
          </w:tcPr>
          <w:p w14:paraId="27456FC2">
            <w:pPr>
              <w:adjustRightInd w:val="0"/>
              <w:snapToGrid w:val="0"/>
              <w:spacing w:line="240" w:lineRule="atLeast"/>
              <w:jc w:val="center"/>
              <w:rPr>
                <w:rFonts w:ascii="仿宋" w:hAnsi="仿宋" w:eastAsia="仿宋" w:cs="仿宋"/>
                <w:sz w:val="24"/>
                <w:szCs w:val="24"/>
                <w:lang w:eastAsia="zh-TW"/>
              </w:rPr>
            </w:pPr>
          </w:p>
        </w:tc>
        <w:tc>
          <w:tcPr>
            <w:tcW w:w="1126" w:type="dxa"/>
            <w:tcBorders>
              <w:bottom w:val="single" w:color="auto" w:sz="4" w:space="0"/>
            </w:tcBorders>
            <w:noWrap w:val="0"/>
            <w:vAlign w:val="center"/>
          </w:tcPr>
          <w:p w14:paraId="602A32FB">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0%）</w:t>
            </w:r>
          </w:p>
        </w:tc>
        <w:tc>
          <w:tcPr>
            <w:tcW w:w="3562" w:type="dxa"/>
            <w:gridSpan w:val="6"/>
            <w:tcBorders>
              <w:bottom w:val="single" w:color="auto" w:sz="4" w:space="0"/>
              <w:right w:val="single" w:color="000000" w:sz="4" w:space="0"/>
            </w:tcBorders>
            <w:noWrap w:val="0"/>
            <w:vAlign w:val="center"/>
          </w:tcPr>
          <w:p w14:paraId="0D5B334C">
            <w:pPr>
              <w:adjustRightInd w:val="0"/>
              <w:snapToGrid w:val="0"/>
              <w:jc w:val="left"/>
              <w:rPr>
                <w:rFonts w:ascii="仿宋" w:hAnsi="仿宋" w:eastAsia="仿宋" w:cs="仿宋"/>
                <w:sz w:val="24"/>
                <w:szCs w:val="24"/>
              </w:rPr>
            </w:pPr>
            <w:r>
              <w:rPr>
                <w:rStyle w:val="18"/>
                <w:rFonts w:hint="eastAsia" w:ascii="仿宋" w:hAnsi="仿宋" w:eastAsia="仿宋"/>
                <w:sz w:val="24"/>
                <w:szCs w:val="24"/>
              </w:rPr>
              <w:t>1、具有正确的艺术观</w:t>
            </w:r>
            <w:r>
              <w:rPr>
                <w:rStyle w:val="18"/>
                <w:rFonts w:ascii="仿宋" w:hAnsi="仿宋" w:eastAsia="仿宋"/>
                <w:sz w:val="24"/>
                <w:szCs w:val="24"/>
              </w:rPr>
              <w:t>、</w:t>
            </w:r>
            <w:r>
              <w:rPr>
                <w:rStyle w:val="18"/>
                <w:rFonts w:hint="eastAsia" w:ascii="仿宋" w:hAnsi="仿宋" w:eastAsia="仿宋"/>
                <w:sz w:val="24"/>
                <w:szCs w:val="24"/>
              </w:rPr>
              <w:t>审美观</w:t>
            </w:r>
            <w:r>
              <w:rPr>
                <w:rStyle w:val="18"/>
                <w:rFonts w:ascii="仿宋" w:hAnsi="仿宋" w:eastAsia="仿宋"/>
                <w:sz w:val="24"/>
                <w:szCs w:val="24"/>
              </w:rPr>
              <w:t>、</w:t>
            </w:r>
            <w:r>
              <w:rPr>
                <w:rStyle w:val="18"/>
                <w:rFonts w:hint="eastAsia" w:ascii="仿宋" w:hAnsi="仿宋" w:eastAsia="仿宋"/>
                <w:sz w:val="24"/>
                <w:szCs w:val="24"/>
              </w:rPr>
              <w:t>价值观</w:t>
            </w:r>
          </w:p>
          <w:p w14:paraId="42AEDE78">
            <w:pPr>
              <w:adjustRightInd w:val="0"/>
              <w:snapToGrid w:val="0"/>
              <w:jc w:val="left"/>
              <w:rPr>
                <w:rFonts w:ascii="仿宋" w:hAnsi="仿宋" w:eastAsia="仿宋" w:cs="仿宋"/>
                <w:sz w:val="24"/>
                <w:szCs w:val="24"/>
              </w:rPr>
            </w:pPr>
            <w:r>
              <w:rPr>
                <w:rFonts w:hint="eastAsia" w:ascii="仿宋" w:hAnsi="仿宋" w:eastAsia="仿宋" w:cs="仿宋"/>
                <w:sz w:val="24"/>
                <w:szCs w:val="24"/>
              </w:rPr>
              <w:t>2、领会实践的意义和教学方法和教学反思</w:t>
            </w:r>
          </w:p>
          <w:p w14:paraId="7864002F">
            <w:pPr>
              <w:adjustRightInd w:val="0"/>
              <w:snapToGrid w:val="0"/>
              <w:jc w:val="left"/>
              <w:rPr>
                <w:rFonts w:ascii="仿宋" w:hAnsi="仿宋" w:eastAsia="仿宋" w:cs="仿宋"/>
                <w:sz w:val="24"/>
                <w:szCs w:val="24"/>
              </w:rPr>
            </w:pPr>
            <w:r>
              <w:rPr>
                <w:rFonts w:hint="eastAsia" w:ascii="仿宋" w:hAnsi="仿宋" w:eastAsia="仿宋" w:cs="仿宋"/>
                <w:sz w:val="24"/>
                <w:szCs w:val="24"/>
              </w:rPr>
              <w:t>3、掌握音乐的表达情感和理解音乐的能力</w:t>
            </w:r>
          </w:p>
        </w:tc>
        <w:tc>
          <w:tcPr>
            <w:tcW w:w="862" w:type="dxa"/>
            <w:gridSpan w:val="2"/>
            <w:tcBorders>
              <w:left w:val="single" w:color="000000" w:sz="4" w:space="0"/>
              <w:bottom w:val="single" w:color="auto" w:sz="4" w:space="0"/>
            </w:tcBorders>
            <w:noWrap w:val="0"/>
            <w:vAlign w:val="center"/>
          </w:tcPr>
          <w:p w14:paraId="66D2953F">
            <w:pPr>
              <w:adjustRightInd w:val="0"/>
              <w:snapToGrid w:val="0"/>
              <w:jc w:val="center"/>
              <w:rPr>
                <w:rFonts w:ascii="仿宋" w:hAnsi="仿宋" w:eastAsia="仿宋" w:cs="仿宋"/>
                <w:sz w:val="24"/>
                <w:szCs w:val="24"/>
              </w:rPr>
            </w:pPr>
            <w:r>
              <w:rPr>
                <w:rFonts w:ascii="仿宋" w:hAnsi="仿宋" w:eastAsia="仿宋" w:cs="仿宋"/>
                <w:sz w:val="24"/>
                <w:szCs w:val="24"/>
              </w:rPr>
              <w:t>6</w:t>
            </w:r>
          </w:p>
        </w:tc>
        <w:tc>
          <w:tcPr>
            <w:tcW w:w="789" w:type="dxa"/>
            <w:gridSpan w:val="2"/>
            <w:tcBorders>
              <w:top w:val="single" w:color="000000" w:sz="4" w:space="0"/>
              <w:bottom w:val="single" w:color="auto" w:sz="4" w:space="0"/>
            </w:tcBorders>
            <w:noWrap w:val="0"/>
            <w:vAlign w:val="center"/>
          </w:tcPr>
          <w:p w14:paraId="30BDD019">
            <w:pPr>
              <w:tabs>
                <w:tab w:val="left" w:pos="720"/>
              </w:tabs>
              <w:adjustRightInd w:val="0"/>
              <w:snapToGrid w:val="0"/>
              <w:jc w:val="center"/>
              <w:rPr>
                <w:rFonts w:ascii="仿宋" w:hAnsi="仿宋" w:eastAsia="仿宋" w:cs="仿宋"/>
                <w:sz w:val="24"/>
                <w:szCs w:val="24"/>
              </w:rPr>
            </w:pPr>
            <w:r>
              <w:rPr>
                <w:rFonts w:hint="eastAsia" w:ascii="仿宋" w:hAnsi="仿宋" w:eastAsia="仿宋" w:cs="仿宋"/>
                <w:sz w:val="24"/>
                <w:szCs w:val="24"/>
              </w:rPr>
              <w:t>6</w:t>
            </w:r>
          </w:p>
        </w:tc>
        <w:tc>
          <w:tcPr>
            <w:tcW w:w="789" w:type="dxa"/>
            <w:gridSpan w:val="2"/>
            <w:tcBorders>
              <w:top w:val="single" w:color="000000" w:sz="4" w:space="0"/>
              <w:left w:val="single" w:color="000000" w:sz="4" w:space="0"/>
              <w:bottom w:val="single" w:color="auto" w:sz="4" w:space="0"/>
              <w:right w:val="single" w:color="000000" w:sz="4" w:space="0"/>
            </w:tcBorders>
            <w:noWrap w:val="0"/>
            <w:vAlign w:val="center"/>
          </w:tcPr>
          <w:p w14:paraId="07035C8A">
            <w:pPr>
              <w:tabs>
                <w:tab w:val="left" w:pos="720"/>
              </w:tabs>
              <w:adjustRightInd w:val="0"/>
              <w:snapToGrid w:val="0"/>
              <w:jc w:val="center"/>
              <w:rPr>
                <w:rFonts w:ascii="仿宋" w:hAnsi="仿宋" w:eastAsia="仿宋" w:cs="仿宋"/>
                <w:sz w:val="24"/>
                <w:szCs w:val="24"/>
              </w:rPr>
            </w:pPr>
            <w:r>
              <w:rPr>
                <w:rFonts w:hint="eastAsia" w:ascii="仿宋" w:hAnsi="仿宋" w:eastAsia="仿宋" w:cs="仿宋"/>
                <w:sz w:val="24"/>
                <w:szCs w:val="24"/>
              </w:rPr>
              <w:t>8</w:t>
            </w:r>
          </w:p>
        </w:tc>
        <w:tc>
          <w:tcPr>
            <w:tcW w:w="589" w:type="dxa"/>
            <w:tcBorders>
              <w:top w:val="single" w:color="000000" w:sz="4" w:space="0"/>
              <w:left w:val="single" w:color="000000" w:sz="4" w:space="0"/>
              <w:bottom w:val="single" w:color="auto" w:sz="4" w:space="0"/>
            </w:tcBorders>
            <w:noWrap w:val="0"/>
            <w:vAlign w:val="center"/>
          </w:tcPr>
          <w:p w14:paraId="1CD6704B">
            <w:pPr>
              <w:tabs>
                <w:tab w:val="left" w:pos="720"/>
              </w:tabs>
              <w:adjustRightInd w:val="0"/>
              <w:snapToGrid w:val="0"/>
              <w:jc w:val="center"/>
              <w:rPr>
                <w:rFonts w:ascii="仿宋" w:hAnsi="仿宋" w:eastAsia="仿宋" w:cs="仿宋"/>
                <w:sz w:val="24"/>
                <w:szCs w:val="24"/>
              </w:rPr>
            </w:pPr>
            <w:r>
              <w:rPr>
                <w:rFonts w:ascii="仿宋" w:hAnsi="仿宋" w:eastAsia="仿宋" w:cs="仿宋"/>
                <w:sz w:val="24"/>
                <w:szCs w:val="24"/>
              </w:rPr>
              <w:t>0</w:t>
            </w:r>
            <w:r>
              <w:rPr>
                <w:rFonts w:hint="eastAsia" w:ascii="仿宋" w:hAnsi="仿宋" w:eastAsia="仿宋" w:cs="仿宋"/>
                <w:sz w:val="24"/>
                <w:szCs w:val="24"/>
              </w:rPr>
              <w:t>.73</w:t>
            </w:r>
          </w:p>
        </w:tc>
      </w:tr>
      <w:tr w14:paraId="4970F725">
        <w:trPr>
          <w:trHeight w:val="624" w:hRule="atLeast"/>
        </w:trPr>
        <w:tc>
          <w:tcPr>
            <w:tcW w:w="1431" w:type="dxa"/>
            <w:vMerge w:val="continue"/>
            <w:noWrap w:val="0"/>
            <w:vAlign w:val="center"/>
          </w:tcPr>
          <w:p w14:paraId="0050FC52">
            <w:pPr>
              <w:adjustRightInd w:val="0"/>
              <w:snapToGrid w:val="0"/>
              <w:spacing w:line="240" w:lineRule="atLeast"/>
              <w:jc w:val="center"/>
              <w:rPr>
                <w:rFonts w:ascii="仿宋" w:hAnsi="仿宋" w:eastAsia="仿宋" w:cs="仿宋"/>
                <w:sz w:val="24"/>
                <w:szCs w:val="24"/>
                <w:lang w:eastAsia="zh-TW"/>
              </w:rPr>
            </w:pPr>
          </w:p>
        </w:tc>
        <w:tc>
          <w:tcPr>
            <w:tcW w:w="4688" w:type="dxa"/>
            <w:gridSpan w:val="7"/>
            <w:tcBorders>
              <w:bottom w:val="single" w:color="auto" w:sz="4" w:space="0"/>
              <w:right w:val="single" w:color="000000" w:sz="4" w:space="0"/>
            </w:tcBorders>
            <w:noWrap w:val="0"/>
            <w:vAlign w:val="center"/>
          </w:tcPr>
          <w:p w14:paraId="79FB24EF">
            <w:pPr>
              <w:widowControl/>
              <w:autoSpaceDE w:val="0"/>
              <w:autoSpaceDN w:val="0"/>
              <w:adjustRightInd w:val="0"/>
              <w:snapToGrid w:val="0"/>
              <w:jc w:val="center"/>
              <w:textAlignment w:val="bottom"/>
              <w:rPr>
                <w:rFonts w:ascii="仿宋" w:hAnsi="仿宋" w:eastAsia="仿宋" w:cs="仿宋"/>
                <w:sz w:val="24"/>
                <w:szCs w:val="24"/>
              </w:rPr>
            </w:pPr>
            <w:r>
              <w:rPr>
                <w:rFonts w:hint="eastAsia" w:ascii="仿宋" w:hAnsi="仿宋" w:eastAsia="仿宋" w:cs="仿宋"/>
                <w:sz w:val="24"/>
                <w:szCs w:val="24"/>
              </w:rPr>
              <w:t>总分</w:t>
            </w:r>
          </w:p>
        </w:tc>
        <w:tc>
          <w:tcPr>
            <w:tcW w:w="862" w:type="dxa"/>
            <w:gridSpan w:val="2"/>
            <w:tcBorders>
              <w:left w:val="single" w:color="000000" w:sz="4" w:space="0"/>
              <w:bottom w:val="single" w:color="auto" w:sz="4" w:space="0"/>
            </w:tcBorders>
            <w:noWrap w:val="0"/>
            <w:vAlign w:val="center"/>
          </w:tcPr>
          <w:p w14:paraId="18573951">
            <w:pPr>
              <w:adjustRightInd w:val="0"/>
              <w:snapToGrid w:val="0"/>
              <w:jc w:val="center"/>
              <w:rPr>
                <w:rFonts w:ascii="仿宋" w:hAnsi="仿宋" w:eastAsia="仿宋" w:cs="仿宋"/>
                <w:sz w:val="24"/>
                <w:szCs w:val="24"/>
              </w:rPr>
            </w:pPr>
            <w:r>
              <w:rPr>
                <w:rFonts w:ascii="仿宋" w:hAnsi="仿宋" w:eastAsia="仿宋" w:cs="仿宋"/>
                <w:sz w:val="24"/>
                <w:szCs w:val="24"/>
              </w:rPr>
              <w:t>30</w:t>
            </w:r>
          </w:p>
        </w:tc>
        <w:tc>
          <w:tcPr>
            <w:tcW w:w="789" w:type="dxa"/>
            <w:gridSpan w:val="2"/>
            <w:tcBorders>
              <w:top w:val="single" w:color="000000" w:sz="4" w:space="0"/>
              <w:bottom w:val="single" w:color="auto" w:sz="4" w:space="0"/>
            </w:tcBorders>
            <w:noWrap w:val="0"/>
            <w:vAlign w:val="center"/>
          </w:tcPr>
          <w:p w14:paraId="47BD5CB6">
            <w:pPr>
              <w:tabs>
                <w:tab w:val="left" w:pos="720"/>
              </w:tabs>
              <w:adjustRightInd w:val="0"/>
              <w:snapToGrid w:val="0"/>
              <w:jc w:val="center"/>
              <w:rPr>
                <w:rFonts w:ascii="仿宋" w:hAnsi="仿宋" w:eastAsia="仿宋" w:cs="仿宋"/>
                <w:sz w:val="24"/>
                <w:szCs w:val="24"/>
              </w:rPr>
            </w:pPr>
            <w:r>
              <w:rPr>
                <w:rFonts w:ascii="仿宋" w:hAnsi="仿宋" w:eastAsia="仿宋" w:cs="仿宋"/>
                <w:sz w:val="24"/>
                <w:szCs w:val="24"/>
              </w:rPr>
              <w:t>30</w:t>
            </w:r>
          </w:p>
        </w:tc>
        <w:tc>
          <w:tcPr>
            <w:tcW w:w="789" w:type="dxa"/>
            <w:gridSpan w:val="2"/>
            <w:tcBorders>
              <w:top w:val="single" w:color="000000" w:sz="4" w:space="0"/>
              <w:left w:val="single" w:color="000000" w:sz="4" w:space="0"/>
              <w:bottom w:val="single" w:color="auto" w:sz="4" w:space="0"/>
              <w:right w:val="single" w:color="000000" w:sz="4" w:space="0"/>
            </w:tcBorders>
            <w:noWrap w:val="0"/>
            <w:vAlign w:val="center"/>
          </w:tcPr>
          <w:p w14:paraId="2533ADF1">
            <w:pPr>
              <w:tabs>
                <w:tab w:val="left" w:pos="720"/>
              </w:tabs>
              <w:adjustRightInd w:val="0"/>
              <w:snapToGrid w:val="0"/>
              <w:jc w:val="center"/>
              <w:rPr>
                <w:rFonts w:ascii="仿宋" w:hAnsi="仿宋" w:eastAsia="仿宋" w:cs="仿宋"/>
                <w:sz w:val="24"/>
                <w:szCs w:val="24"/>
              </w:rPr>
            </w:pPr>
            <w:r>
              <w:rPr>
                <w:rFonts w:ascii="仿宋" w:hAnsi="仿宋" w:eastAsia="仿宋" w:cs="仿宋"/>
                <w:sz w:val="24"/>
                <w:szCs w:val="24"/>
              </w:rPr>
              <w:t>40</w:t>
            </w:r>
          </w:p>
        </w:tc>
        <w:tc>
          <w:tcPr>
            <w:tcW w:w="589" w:type="dxa"/>
            <w:tcBorders>
              <w:top w:val="single" w:color="000000" w:sz="4" w:space="0"/>
              <w:left w:val="single" w:color="000000" w:sz="4" w:space="0"/>
              <w:bottom w:val="single" w:color="auto" w:sz="4" w:space="0"/>
            </w:tcBorders>
            <w:noWrap w:val="0"/>
            <w:vAlign w:val="center"/>
          </w:tcPr>
          <w:p w14:paraId="14AB9E60">
            <w:pPr>
              <w:tabs>
                <w:tab w:val="left" w:pos="720"/>
              </w:tabs>
              <w:adjustRightInd w:val="0"/>
              <w:snapToGrid w:val="0"/>
              <w:jc w:val="center"/>
              <w:rPr>
                <w:rFonts w:ascii="仿宋" w:hAnsi="仿宋" w:eastAsia="仿宋" w:cs="仿宋"/>
                <w:sz w:val="24"/>
                <w:szCs w:val="24"/>
              </w:rPr>
            </w:pPr>
            <w:r>
              <w:rPr>
                <w:rFonts w:hint="eastAsia" w:ascii="仿宋" w:hAnsi="仿宋" w:eastAsia="仿宋" w:cs="仿宋"/>
                <w:sz w:val="24"/>
                <w:szCs w:val="24"/>
              </w:rPr>
              <w:t>0.74</w:t>
            </w:r>
          </w:p>
        </w:tc>
      </w:tr>
      <w:tr w14:paraId="624DD5EA">
        <w:trPr>
          <w:trHeight w:val="624" w:hRule="atLeast"/>
        </w:trPr>
        <w:tc>
          <w:tcPr>
            <w:tcW w:w="1431" w:type="dxa"/>
            <w:noWrap w:val="0"/>
            <w:vAlign w:val="center"/>
          </w:tcPr>
          <w:p w14:paraId="1F5A373C">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L</w:t>
            </w:r>
          </w:p>
          <w:p w14:paraId="2E7E83BC">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学习建议</w:t>
            </w:r>
          </w:p>
        </w:tc>
        <w:tc>
          <w:tcPr>
            <w:tcW w:w="7717" w:type="dxa"/>
            <w:gridSpan w:val="14"/>
            <w:tcBorders>
              <w:bottom w:val="single" w:color="auto" w:sz="4" w:space="0"/>
            </w:tcBorders>
            <w:noWrap w:val="0"/>
            <w:vAlign w:val="center"/>
          </w:tcPr>
          <w:p w14:paraId="0ACFBCDE">
            <w:pPr>
              <w:adjustRightInd w:val="0"/>
              <w:snapToGrid w:val="0"/>
              <w:rPr>
                <w:rFonts w:ascii="仿宋" w:hAnsi="仿宋" w:eastAsia="仿宋" w:cs="仿宋"/>
                <w:bCs/>
                <w:sz w:val="24"/>
                <w:szCs w:val="24"/>
              </w:rPr>
            </w:pPr>
            <w:r>
              <w:rPr>
                <w:rFonts w:hint="eastAsia" w:ascii="仿宋" w:hAnsi="仿宋" w:eastAsia="仿宋" w:cs="仿宋"/>
                <w:bCs/>
                <w:sz w:val="24"/>
                <w:szCs w:val="24"/>
              </w:rPr>
              <w:t>1、自主学习。建议学生通过网络资源，规划自己的课程学习计划，充分发挥自身的学习能动性。</w:t>
            </w:r>
          </w:p>
          <w:p w14:paraId="7F2317CE">
            <w:pPr>
              <w:adjustRightInd w:val="0"/>
              <w:snapToGrid w:val="0"/>
              <w:rPr>
                <w:rFonts w:ascii="仿宋" w:hAnsi="仿宋" w:eastAsia="仿宋" w:cs="仿宋"/>
                <w:sz w:val="24"/>
                <w:szCs w:val="24"/>
              </w:rPr>
            </w:pPr>
            <w:r>
              <w:rPr>
                <w:rFonts w:hint="eastAsia" w:ascii="仿宋" w:hAnsi="仿宋" w:eastAsia="仿宋" w:cs="仿宋"/>
                <w:bCs/>
                <w:sz w:val="24"/>
                <w:szCs w:val="24"/>
              </w:rPr>
              <w:t>2、研究性学习。鼓励学生针对课程教学内容，尝试理论课结合实践的教学方式，提高学生的学习兴趣，了解国内外最新形体训练知识，开阔学生的视野。</w:t>
            </w:r>
          </w:p>
        </w:tc>
      </w:tr>
      <w:tr w14:paraId="03E7CAB7">
        <w:trPr>
          <w:trHeight w:val="624" w:hRule="atLeast"/>
        </w:trPr>
        <w:tc>
          <w:tcPr>
            <w:tcW w:w="1431" w:type="dxa"/>
            <w:noWrap w:val="0"/>
            <w:vAlign w:val="center"/>
          </w:tcPr>
          <w:p w14:paraId="70C24B2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M</w:t>
            </w:r>
          </w:p>
          <w:p w14:paraId="12D944E1">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评分量表</w:t>
            </w:r>
          </w:p>
        </w:tc>
        <w:tc>
          <w:tcPr>
            <w:tcW w:w="7717" w:type="dxa"/>
            <w:gridSpan w:val="14"/>
            <w:noWrap w:val="0"/>
            <w:vAlign w:val="center"/>
          </w:tcPr>
          <w:p w14:paraId="4D695E3B">
            <w:p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《歌曲作法》课程目标评分量表见附表。</w:t>
            </w:r>
          </w:p>
        </w:tc>
      </w:tr>
      <w:tr w14:paraId="1FFEC104">
        <w:trPr>
          <w:trHeight w:val="624" w:hRule="atLeast"/>
        </w:trPr>
        <w:tc>
          <w:tcPr>
            <w:tcW w:w="1431" w:type="dxa"/>
            <w:noWrap w:val="0"/>
            <w:vAlign w:val="center"/>
          </w:tcPr>
          <w:p w14:paraId="61BEA4B0">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备注</w:t>
            </w:r>
          </w:p>
        </w:tc>
        <w:tc>
          <w:tcPr>
            <w:tcW w:w="7717" w:type="dxa"/>
            <w:gridSpan w:val="14"/>
            <w:noWrap w:val="0"/>
            <w:vAlign w:val="center"/>
          </w:tcPr>
          <w:p w14:paraId="417712B6">
            <w:pPr>
              <w:adjustRightInd w:val="0"/>
              <w:snapToGrid w:val="0"/>
              <w:rPr>
                <w:rFonts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2BC467D7">
        <w:trPr>
          <w:trHeight w:val="624" w:hRule="atLeast"/>
        </w:trPr>
        <w:tc>
          <w:tcPr>
            <w:tcW w:w="1431" w:type="dxa"/>
            <w:noWrap w:val="0"/>
            <w:vAlign w:val="center"/>
          </w:tcPr>
          <w:p w14:paraId="4D23C5C2">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审批</w:t>
            </w:r>
          </w:p>
          <w:p w14:paraId="4C2DEBC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意见</w:t>
            </w:r>
          </w:p>
        </w:tc>
        <w:tc>
          <w:tcPr>
            <w:tcW w:w="3814" w:type="dxa"/>
            <w:gridSpan w:val="5"/>
            <w:noWrap w:val="0"/>
            <w:vAlign w:val="center"/>
          </w:tcPr>
          <w:p w14:paraId="4E3FB91D">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 xml:space="preserve">课程教学大纲修订负责人及教学团队成员签名：   </w:t>
            </w:r>
          </w:p>
          <w:p w14:paraId="60E97009">
            <w:pPr>
              <w:widowControl/>
              <w:adjustRightInd w:val="0"/>
              <w:snapToGrid w:val="0"/>
              <w:jc w:val="left"/>
              <w:rPr>
                <w:rFonts w:ascii="仿宋" w:hAnsi="仿宋" w:eastAsia="仿宋" w:cs="仿宋"/>
                <w:sz w:val="24"/>
                <w:szCs w:val="24"/>
              </w:rPr>
            </w:pPr>
          </w:p>
          <w:p w14:paraId="429EF031">
            <w:pPr>
              <w:widowControl/>
              <w:adjustRightInd w:val="0"/>
              <w:snapToGrid w:val="0"/>
              <w:jc w:val="right"/>
              <w:rPr>
                <w:rFonts w:ascii="仿宋" w:hAnsi="仿宋" w:eastAsia="仿宋" w:cs="仿宋"/>
                <w:sz w:val="24"/>
                <w:szCs w:val="24"/>
              </w:rPr>
            </w:pPr>
            <w:r>
              <w:rPr>
                <w:rFonts w:hint="eastAsia" w:ascii="仿宋" w:hAnsi="仿宋" w:eastAsia="仿宋" w:cs="仿宋"/>
                <w:sz w:val="24"/>
                <w:szCs w:val="24"/>
              </w:rPr>
              <w:t xml:space="preserve">                                              年   月   日 </w:t>
            </w:r>
          </w:p>
          <w:p w14:paraId="36226089">
            <w:pPr>
              <w:widowControl/>
              <w:adjustRightInd w:val="0"/>
              <w:snapToGrid w:val="0"/>
              <w:jc w:val="right"/>
              <w:rPr>
                <w:rFonts w:ascii="仿宋" w:hAnsi="仿宋" w:eastAsia="仿宋" w:cs="仿宋"/>
                <w:sz w:val="24"/>
                <w:szCs w:val="24"/>
              </w:rPr>
            </w:pPr>
          </w:p>
        </w:tc>
        <w:tc>
          <w:tcPr>
            <w:tcW w:w="3903" w:type="dxa"/>
            <w:gridSpan w:val="9"/>
            <w:noWrap w:val="0"/>
            <w:vAlign w:val="center"/>
          </w:tcPr>
          <w:p w14:paraId="34110986">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系主任审核意见：</w:t>
            </w:r>
          </w:p>
          <w:p w14:paraId="1AFBAEB9">
            <w:pPr>
              <w:widowControl/>
              <w:adjustRightInd w:val="0"/>
              <w:snapToGrid w:val="0"/>
              <w:jc w:val="left"/>
              <w:rPr>
                <w:rFonts w:ascii="仿宋" w:hAnsi="仿宋" w:eastAsia="仿宋" w:cs="仿宋"/>
                <w:sz w:val="24"/>
                <w:szCs w:val="24"/>
              </w:rPr>
            </w:pPr>
          </w:p>
          <w:p w14:paraId="46163FB6">
            <w:pPr>
              <w:widowControl/>
              <w:adjustRightInd w:val="0"/>
              <w:snapToGrid w:val="0"/>
              <w:jc w:val="left"/>
              <w:rPr>
                <w:rFonts w:ascii="仿宋" w:hAnsi="仿宋" w:eastAsia="仿宋" w:cs="仿宋"/>
                <w:sz w:val="24"/>
                <w:szCs w:val="24"/>
              </w:rPr>
            </w:pPr>
          </w:p>
          <w:p w14:paraId="08825C68">
            <w:pPr>
              <w:widowControl/>
              <w:adjustRightInd w:val="0"/>
              <w:snapToGrid w:val="0"/>
              <w:jc w:val="left"/>
              <w:rPr>
                <w:rFonts w:ascii="仿宋" w:hAnsi="仿宋" w:eastAsia="仿宋" w:cs="仿宋"/>
                <w:sz w:val="24"/>
                <w:szCs w:val="24"/>
              </w:rPr>
            </w:pPr>
            <w:r>
              <w:rPr>
                <w:rFonts w:hint="eastAsia" w:ascii="仿宋" w:hAnsi="仿宋" w:eastAsia="仿宋" w:cs="仿宋"/>
                <w:sz w:val="24"/>
                <w:szCs w:val="24"/>
              </w:rPr>
              <w:t>系主任签名：</w:t>
            </w:r>
          </w:p>
          <w:p w14:paraId="242A13A3">
            <w:pPr>
              <w:widowControl/>
              <w:adjustRightInd w:val="0"/>
              <w:snapToGrid w:val="0"/>
              <w:ind w:firstLine="2160" w:firstLineChars="900"/>
              <w:rPr>
                <w:rFonts w:ascii="仿宋" w:hAnsi="仿宋" w:eastAsia="仿宋" w:cs="仿宋"/>
                <w:sz w:val="24"/>
                <w:szCs w:val="24"/>
              </w:rPr>
            </w:pPr>
            <w:r>
              <w:rPr>
                <w:rFonts w:hint="eastAsia" w:ascii="仿宋" w:hAnsi="仿宋" w:eastAsia="仿宋" w:cs="仿宋"/>
                <w:sz w:val="24"/>
                <w:szCs w:val="24"/>
              </w:rPr>
              <w:t>年   月   日</w:t>
            </w:r>
          </w:p>
          <w:p w14:paraId="0E2BBF65">
            <w:pPr>
              <w:widowControl/>
              <w:adjustRightInd w:val="0"/>
              <w:snapToGrid w:val="0"/>
              <w:jc w:val="right"/>
              <w:rPr>
                <w:rFonts w:ascii="仿宋" w:hAnsi="仿宋" w:eastAsia="仿宋" w:cs="仿宋"/>
                <w:sz w:val="24"/>
                <w:szCs w:val="24"/>
              </w:rPr>
            </w:pPr>
          </w:p>
        </w:tc>
      </w:tr>
    </w:tbl>
    <w:p w14:paraId="216CD25D">
      <w:pPr>
        <w:spacing w:before="240" w:line="276" w:lineRule="auto"/>
        <w:jc w:val="center"/>
        <w:rPr>
          <w:rFonts w:ascii="仿宋" w:eastAsia="仿宋" w:cs="仿宋"/>
          <w:b/>
          <w:kern w:val="2"/>
          <w:sz w:val="28"/>
          <w:szCs w:val="28"/>
        </w:rPr>
      </w:pPr>
    </w:p>
    <w:p w14:paraId="2D28F132">
      <w:pPr>
        <w:spacing w:before="240" w:line="276" w:lineRule="auto"/>
        <w:jc w:val="center"/>
        <w:outlineLvl w:val="0"/>
        <w:rPr>
          <w:rFonts w:ascii="仿宋" w:eastAsia="仿宋" w:cs="仿宋"/>
          <w:b/>
          <w:kern w:val="2"/>
          <w:sz w:val="28"/>
          <w:szCs w:val="28"/>
        </w:rPr>
      </w:pPr>
      <w:bookmarkStart w:id="130" w:name="_Toc1901749479"/>
      <w:r>
        <w:rPr>
          <w:rFonts w:hint="eastAsia" w:ascii="仿宋" w:eastAsia="仿宋" w:cs="仿宋"/>
          <w:b/>
          <w:kern w:val="2"/>
          <w:sz w:val="28"/>
          <w:szCs w:val="28"/>
        </w:rPr>
        <w:t>附表：《歌曲作法》课程目标评分量表</w:t>
      </w:r>
      <w:bookmarkEnd w:id="130"/>
    </w:p>
    <w:tbl>
      <w:tblPr>
        <w:tblStyle w:val="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672"/>
        <w:gridCol w:w="1499"/>
        <w:gridCol w:w="1499"/>
        <w:gridCol w:w="1499"/>
        <w:gridCol w:w="1499"/>
        <w:gridCol w:w="1499"/>
      </w:tblGrid>
      <w:tr w14:paraId="3D6DCE27">
        <w:trPr>
          <w:trHeight w:val="1083" w:hRule="atLeast"/>
          <w:jc w:val="center"/>
        </w:trPr>
        <w:tc>
          <w:tcPr>
            <w:tcW w:w="1672" w:type="dxa"/>
            <w:noWrap w:val="0"/>
            <w:vAlign w:val="center"/>
          </w:tcPr>
          <w:p w14:paraId="18259FC4">
            <w:pPr>
              <w:spacing w:line="300" w:lineRule="exact"/>
              <w:jc w:val="center"/>
              <w:rPr>
                <w:rFonts w:ascii="楷体" w:eastAsia="楷体" w:cs="楷体"/>
                <w:bCs/>
                <w:kern w:val="2"/>
                <w:szCs w:val="21"/>
              </w:rPr>
            </w:pPr>
            <w:r>
              <w:rPr>
                <w:rFonts w:hint="eastAsia" w:ascii="楷体" w:eastAsia="楷体" w:cs="楷体"/>
                <w:bCs/>
                <w:kern w:val="2"/>
                <w:szCs w:val="21"/>
              </w:rPr>
              <w:t>课程目标</w:t>
            </w:r>
          </w:p>
        </w:tc>
        <w:tc>
          <w:tcPr>
            <w:tcW w:w="1499" w:type="dxa"/>
            <w:noWrap w:val="0"/>
            <w:vAlign w:val="center"/>
          </w:tcPr>
          <w:p w14:paraId="42A1A691">
            <w:pPr>
              <w:spacing w:line="300" w:lineRule="exact"/>
              <w:rPr>
                <w:rFonts w:ascii="楷体" w:eastAsia="楷体" w:cs="楷体"/>
                <w:bCs/>
                <w:kern w:val="2"/>
                <w:szCs w:val="21"/>
              </w:rPr>
            </w:pPr>
            <w:r>
              <w:rPr>
                <w:rFonts w:hint="eastAsia" w:ascii="楷体" w:eastAsia="楷体" w:cs="楷体"/>
                <w:bCs/>
                <w:kern w:val="2"/>
                <w:szCs w:val="21"/>
              </w:rPr>
              <w:t>优（X≧90）</w:t>
            </w:r>
          </w:p>
        </w:tc>
        <w:tc>
          <w:tcPr>
            <w:tcW w:w="1499" w:type="dxa"/>
            <w:noWrap w:val="0"/>
            <w:vAlign w:val="center"/>
          </w:tcPr>
          <w:p w14:paraId="7F4966AA">
            <w:pPr>
              <w:spacing w:line="300" w:lineRule="exact"/>
              <w:rPr>
                <w:rFonts w:ascii="楷体" w:eastAsia="楷体" w:cs="楷体"/>
                <w:bCs/>
                <w:kern w:val="2"/>
                <w:szCs w:val="21"/>
              </w:rPr>
            </w:pPr>
            <w:r>
              <w:rPr>
                <w:rFonts w:hint="eastAsia" w:ascii="楷体" w:eastAsia="楷体" w:cs="楷体"/>
                <w:bCs/>
                <w:kern w:val="2"/>
                <w:szCs w:val="21"/>
              </w:rPr>
              <w:t>良（80≦X＜90）</w:t>
            </w:r>
          </w:p>
        </w:tc>
        <w:tc>
          <w:tcPr>
            <w:tcW w:w="1499" w:type="dxa"/>
            <w:noWrap w:val="0"/>
            <w:vAlign w:val="center"/>
          </w:tcPr>
          <w:p w14:paraId="60C5353F">
            <w:pPr>
              <w:spacing w:line="300" w:lineRule="exact"/>
              <w:rPr>
                <w:rFonts w:ascii="楷体" w:eastAsia="楷体" w:cs="楷体"/>
                <w:bCs/>
                <w:kern w:val="2"/>
                <w:szCs w:val="21"/>
              </w:rPr>
            </w:pPr>
            <w:r>
              <w:rPr>
                <w:rFonts w:hint="eastAsia" w:ascii="楷体" w:eastAsia="楷体" w:cs="楷体"/>
                <w:bCs/>
                <w:kern w:val="2"/>
                <w:szCs w:val="21"/>
              </w:rPr>
              <w:t>中（70≦X＜80）</w:t>
            </w:r>
          </w:p>
        </w:tc>
        <w:tc>
          <w:tcPr>
            <w:tcW w:w="1499" w:type="dxa"/>
            <w:noWrap w:val="0"/>
            <w:vAlign w:val="center"/>
          </w:tcPr>
          <w:p w14:paraId="43A86E68">
            <w:pPr>
              <w:spacing w:line="300" w:lineRule="exact"/>
              <w:rPr>
                <w:rFonts w:ascii="楷体" w:eastAsia="楷体" w:cs="楷体"/>
                <w:bCs/>
                <w:kern w:val="2"/>
                <w:szCs w:val="21"/>
              </w:rPr>
            </w:pPr>
            <w:r>
              <w:rPr>
                <w:rFonts w:hint="eastAsia" w:ascii="楷体" w:eastAsia="楷体" w:cs="楷体"/>
                <w:bCs/>
                <w:kern w:val="2"/>
                <w:szCs w:val="21"/>
              </w:rPr>
              <w:t>及格（60≦X＜70）</w:t>
            </w:r>
          </w:p>
        </w:tc>
        <w:tc>
          <w:tcPr>
            <w:tcW w:w="1499" w:type="dxa"/>
            <w:noWrap w:val="0"/>
            <w:vAlign w:val="center"/>
          </w:tcPr>
          <w:p w14:paraId="5670E105">
            <w:pPr>
              <w:spacing w:line="300" w:lineRule="exact"/>
              <w:rPr>
                <w:rFonts w:ascii="楷体" w:eastAsia="楷体" w:cs="楷体"/>
                <w:bCs/>
                <w:kern w:val="2"/>
                <w:szCs w:val="21"/>
              </w:rPr>
            </w:pPr>
            <w:r>
              <w:rPr>
                <w:rFonts w:hint="eastAsia" w:ascii="楷体" w:eastAsia="楷体" w:cs="楷体"/>
                <w:bCs/>
                <w:kern w:val="2"/>
                <w:szCs w:val="21"/>
              </w:rPr>
              <w:t>不及格（＜60）</w:t>
            </w:r>
          </w:p>
        </w:tc>
      </w:tr>
      <w:tr w14:paraId="4A5D9BA9">
        <w:trPr>
          <w:trHeight w:val="2930" w:hRule="atLeast"/>
          <w:jc w:val="center"/>
        </w:trPr>
        <w:tc>
          <w:tcPr>
            <w:tcW w:w="1672" w:type="dxa"/>
            <w:noWrap w:val="0"/>
            <w:vAlign w:val="top"/>
          </w:tcPr>
          <w:p w14:paraId="5E108A23">
            <w:pPr>
              <w:spacing w:line="300" w:lineRule="exact"/>
              <w:rPr>
                <w:rFonts w:ascii="楷体" w:eastAsia="楷体" w:cs="楷体"/>
                <w:bCs/>
                <w:kern w:val="2"/>
                <w:szCs w:val="21"/>
              </w:rPr>
            </w:pPr>
            <w:r>
              <w:rPr>
                <w:rFonts w:hint="eastAsia" w:ascii="楷体" w:eastAsia="楷体" w:cs="楷体"/>
                <w:bCs/>
                <w:kern w:val="2"/>
                <w:szCs w:val="21"/>
              </w:rPr>
              <w:t>课程目标1.能够初步掌握歌曲作法的理论知识，歌曲作法中的基本术语；能够系统掌握正确，规范的写作方法。（支撑毕业要求</w:t>
            </w:r>
            <w:r>
              <w:rPr>
                <w:rFonts w:ascii="楷体" w:eastAsia="楷体" w:cs="楷体"/>
                <w:bCs/>
                <w:kern w:val="2"/>
                <w:szCs w:val="21"/>
              </w:rPr>
              <w:t>3</w:t>
            </w:r>
            <w:r>
              <w:rPr>
                <w:rFonts w:hint="eastAsia" w:ascii="楷体" w:eastAsia="楷体" w:cs="楷体"/>
                <w:bCs/>
                <w:kern w:val="2"/>
                <w:szCs w:val="21"/>
              </w:rPr>
              <w:t>.1）</w:t>
            </w:r>
          </w:p>
          <w:p w14:paraId="6360E09F">
            <w:pPr>
              <w:spacing w:line="300" w:lineRule="exact"/>
              <w:rPr>
                <w:rFonts w:ascii="楷体" w:eastAsia="楷体" w:cs="楷体"/>
                <w:bCs/>
                <w:kern w:val="2"/>
                <w:szCs w:val="21"/>
              </w:rPr>
            </w:pPr>
          </w:p>
        </w:tc>
        <w:tc>
          <w:tcPr>
            <w:tcW w:w="1499" w:type="dxa"/>
            <w:noWrap w:val="0"/>
            <w:vAlign w:val="top"/>
          </w:tcPr>
          <w:p w14:paraId="455CE9E6">
            <w:pPr>
              <w:spacing w:line="300" w:lineRule="exact"/>
              <w:rPr>
                <w:rFonts w:ascii="楷体" w:eastAsia="楷体" w:cs="楷体"/>
                <w:bCs/>
                <w:kern w:val="2"/>
                <w:szCs w:val="21"/>
              </w:rPr>
            </w:pPr>
            <w:r>
              <w:rPr>
                <w:rFonts w:hint="eastAsia" w:ascii="楷体" w:eastAsia="楷体" w:cs="楷体"/>
                <w:bCs/>
                <w:kern w:val="2"/>
                <w:szCs w:val="21"/>
              </w:rPr>
              <w:t>能够扎实掌握歌曲作法理论知识、歌曲作法基本术语；熟练掌握正确、规范、科学的基本功写作方法</w:t>
            </w:r>
            <w:r>
              <w:rPr>
                <w:rFonts w:ascii="楷体" w:eastAsia="楷体" w:cs="楷体"/>
                <w:bCs/>
                <w:kern w:val="2"/>
                <w:szCs w:val="21"/>
              </w:rPr>
              <w:t>。</w:t>
            </w:r>
          </w:p>
        </w:tc>
        <w:tc>
          <w:tcPr>
            <w:tcW w:w="1499" w:type="dxa"/>
            <w:noWrap w:val="0"/>
            <w:vAlign w:val="top"/>
          </w:tcPr>
          <w:p w14:paraId="1169E879">
            <w:pPr>
              <w:spacing w:line="300" w:lineRule="exact"/>
              <w:rPr>
                <w:rFonts w:ascii="楷体" w:eastAsia="楷体" w:cs="楷体"/>
                <w:bCs/>
                <w:kern w:val="2"/>
                <w:szCs w:val="21"/>
              </w:rPr>
            </w:pPr>
            <w:r>
              <w:rPr>
                <w:rFonts w:hint="eastAsia" w:ascii="楷体" w:eastAsia="楷体" w:cs="楷体"/>
                <w:bCs/>
                <w:kern w:val="2"/>
                <w:szCs w:val="21"/>
              </w:rPr>
              <w:t>能够</w:t>
            </w:r>
            <w:r>
              <w:rPr>
                <w:rFonts w:hint="eastAsia" w:ascii="楷体" w:eastAsia="楷体" w:cs="楷体"/>
                <w:bCs/>
                <w:kern w:val="2"/>
                <w:szCs w:val="21"/>
                <w:lang w:eastAsia="zh-Hans"/>
              </w:rPr>
              <w:t>较为</w:t>
            </w:r>
            <w:r>
              <w:rPr>
                <w:rFonts w:hint="eastAsia" w:ascii="楷体" w:eastAsia="楷体" w:cs="楷体"/>
                <w:bCs/>
                <w:kern w:val="2"/>
                <w:szCs w:val="21"/>
              </w:rPr>
              <w:t>扎实掌握歌曲作法理论知识、歌曲作法基本术语；</w:t>
            </w:r>
            <w:r>
              <w:rPr>
                <w:rFonts w:hint="eastAsia" w:ascii="楷体" w:eastAsia="楷体" w:cs="楷体"/>
                <w:bCs/>
                <w:kern w:val="2"/>
                <w:szCs w:val="21"/>
                <w:lang w:eastAsia="zh-Hans"/>
              </w:rPr>
              <w:t>较为</w:t>
            </w:r>
            <w:r>
              <w:rPr>
                <w:rFonts w:hint="eastAsia" w:ascii="楷体" w:eastAsia="楷体" w:cs="楷体"/>
                <w:bCs/>
                <w:kern w:val="2"/>
                <w:szCs w:val="21"/>
              </w:rPr>
              <w:t>熟练掌握正确、规范、科学的基本功写作方法</w:t>
            </w:r>
            <w:r>
              <w:rPr>
                <w:rFonts w:ascii="楷体" w:eastAsia="楷体" w:cs="楷体"/>
                <w:bCs/>
                <w:kern w:val="2"/>
                <w:szCs w:val="21"/>
              </w:rPr>
              <w:t>。</w:t>
            </w:r>
          </w:p>
        </w:tc>
        <w:tc>
          <w:tcPr>
            <w:tcW w:w="1499" w:type="dxa"/>
            <w:noWrap w:val="0"/>
            <w:vAlign w:val="top"/>
          </w:tcPr>
          <w:p w14:paraId="3F4FC55E">
            <w:pPr>
              <w:spacing w:line="300" w:lineRule="exact"/>
              <w:rPr>
                <w:rFonts w:ascii="楷体" w:eastAsia="楷体" w:cs="楷体"/>
                <w:bCs/>
                <w:kern w:val="2"/>
                <w:szCs w:val="21"/>
              </w:rPr>
            </w:pPr>
            <w:r>
              <w:rPr>
                <w:rFonts w:hint="eastAsia" w:ascii="楷体" w:eastAsia="楷体" w:cs="楷体"/>
                <w:bCs/>
                <w:kern w:val="2"/>
                <w:szCs w:val="21"/>
              </w:rPr>
              <w:t>能够掌握歌曲作法理论知识、歌曲作法基本术语；掌握正确、规范、科学的基本功写作方法</w:t>
            </w:r>
            <w:r>
              <w:rPr>
                <w:rFonts w:ascii="楷体" w:eastAsia="楷体" w:cs="楷体"/>
                <w:bCs/>
                <w:kern w:val="2"/>
                <w:szCs w:val="21"/>
              </w:rPr>
              <w:t>。</w:t>
            </w:r>
          </w:p>
        </w:tc>
        <w:tc>
          <w:tcPr>
            <w:tcW w:w="1499" w:type="dxa"/>
            <w:noWrap w:val="0"/>
            <w:vAlign w:val="top"/>
          </w:tcPr>
          <w:p w14:paraId="7FFA9242">
            <w:pPr>
              <w:spacing w:line="300" w:lineRule="exact"/>
              <w:rPr>
                <w:rFonts w:ascii="楷体" w:eastAsia="楷体" w:cs="楷体"/>
                <w:bCs/>
                <w:kern w:val="2"/>
                <w:szCs w:val="21"/>
              </w:rPr>
            </w:pPr>
            <w:r>
              <w:rPr>
                <w:rFonts w:hint="eastAsia" w:ascii="楷体" w:eastAsia="楷体" w:cs="楷体"/>
                <w:bCs/>
                <w:kern w:val="2"/>
                <w:szCs w:val="21"/>
              </w:rPr>
              <w:t>能够</w:t>
            </w:r>
            <w:r>
              <w:rPr>
                <w:rFonts w:hint="eastAsia" w:ascii="楷体" w:eastAsia="楷体" w:cs="楷体"/>
                <w:bCs/>
                <w:kern w:val="2"/>
                <w:szCs w:val="21"/>
                <w:lang w:eastAsia="zh-Hans"/>
              </w:rPr>
              <w:t>基本</w:t>
            </w:r>
            <w:r>
              <w:rPr>
                <w:rFonts w:hint="eastAsia" w:ascii="楷体" w:eastAsia="楷体" w:cs="楷体"/>
                <w:bCs/>
                <w:kern w:val="2"/>
                <w:szCs w:val="21"/>
              </w:rPr>
              <w:t>掌握歌曲作法理论知识、歌曲作法基本术语；</w:t>
            </w:r>
            <w:r>
              <w:rPr>
                <w:rFonts w:hint="eastAsia" w:ascii="楷体" w:eastAsia="楷体" w:cs="楷体"/>
                <w:bCs/>
                <w:kern w:val="2"/>
                <w:szCs w:val="21"/>
                <w:lang w:eastAsia="zh-Hans"/>
              </w:rPr>
              <w:t>基本</w:t>
            </w:r>
            <w:r>
              <w:rPr>
                <w:rFonts w:hint="eastAsia" w:ascii="楷体" w:eastAsia="楷体" w:cs="楷体"/>
                <w:bCs/>
                <w:kern w:val="2"/>
                <w:szCs w:val="21"/>
              </w:rPr>
              <w:t>掌握正确、规范、科学的基本功写作方法</w:t>
            </w:r>
            <w:r>
              <w:rPr>
                <w:rFonts w:ascii="楷体" w:eastAsia="楷体" w:cs="楷体"/>
                <w:bCs/>
                <w:kern w:val="2"/>
                <w:szCs w:val="21"/>
              </w:rPr>
              <w:t>。</w:t>
            </w:r>
          </w:p>
        </w:tc>
        <w:tc>
          <w:tcPr>
            <w:tcW w:w="1499" w:type="dxa"/>
            <w:noWrap w:val="0"/>
            <w:vAlign w:val="top"/>
          </w:tcPr>
          <w:p w14:paraId="12E6E083">
            <w:pPr>
              <w:spacing w:line="300" w:lineRule="exact"/>
              <w:rPr>
                <w:rFonts w:ascii="楷体" w:eastAsia="楷体" w:cs="楷体"/>
                <w:bCs/>
                <w:kern w:val="2"/>
                <w:szCs w:val="21"/>
              </w:rPr>
            </w:pPr>
            <w:r>
              <w:rPr>
                <w:rFonts w:hint="eastAsia" w:ascii="楷体" w:eastAsia="楷体" w:cs="楷体"/>
                <w:bCs/>
                <w:kern w:val="2"/>
                <w:szCs w:val="21"/>
              </w:rPr>
              <w:t>未能掌握歌曲作法理论知识、歌曲作法基本术语；书写不正确、不规范、不科学</w:t>
            </w:r>
            <w:r>
              <w:rPr>
                <w:rFonts w:ascii="楷体" w:eastAsia="楷体" w:cs="楷体"/>
                <w:bCs/>
                <w:kern w:val="2"/>
                <w:szCs w:val="21"/>
              </w:rPr>
              <w:t>。</w:t>
            </w:r>
          </w:p>
        </w:tc>
      </w:tr>
      <w:tr w14:paraId="3766D13C">
        <w:trPr>
          <w:trHeight w:val="3337" w:hRule="atLeast"/>
          <w:jc w:val="center"/>
        </w:trPr>
        <w:tc>
          <w:tcPr>
            <w:tcW w:w="1672" w:type="dxa"/>
            <w:noWrap w:val="0"/>
            <w:vAlign w:val="top"/>
          </w:tcPr>
          <w:p w14:paraId="6C1997F6">
            <w:pPr>
              <w:spacing w:line="300" w:lineRule="exact"/>
              <w:rPr>
                <w:rFonts w:ascii="楷体" w:eastAsia="楷体" w:cs="楷体"/>
                <w:bCs/>
                <w:kern w:val="2"/>
                <w:szCs w:val="21"/>
              </w:rPr>
            </w:pPr>
            <w:r>
              <w:rPr>
                <w:rFonts w:hint="eastAsia" w:ascii="楷体" w:eastAsia="楷体" w:cs="楷体"/>
                <w:bCs/>
                <w:kern w:val="2"/>
                <w:szCs w:val="21"/>
              </w:rPr>
              <w:t>课程目标2：了解学科发展动态，熟悉歌曲作法课堂教学的基本规律与方法，初步具备用旋律特征进行歌曲编写</w:t>
            </w:r>
            <w:r>
              <w:rPr>
                <w:rFonts w:hint="eastAsia" w:ascii="楷体" w:eastAsia="楷体" w:cs="楷体"/>
                <w:bCs/>
                <w:kern w:val="2"/>
                <w:szCs w:val="21"/>
                <w:lang w:eastAsia="zh-Hans"/>
              </w:rPr>
              <w:t>的能力</w:t>
            </w:r>
            <w:r>
              <w:rPr>
                <w:rFonts w:hint="eastAsia" w:ascii="楷体" w:eastAsia="楷体" w:cs="楷体"/>
                <w:bCs/>
                <w:kern w:val="2"/>
                <w:szCs w:val="21"/>
              </w:rPr>
              <w:t>。（支撑毕业要求4.1）</w:t>
            </w:r>
          </w:p>
        </w:tc>
        <w:tc>
          <w:tcPr>
            <w:tcW w:w="1499" w:type="dxa"/>
            <w:noWrap w:val="0"/>
            <w:vAlign w:val="top"/>
          </w:tcPr>
          <w:p w14:paraId="6CFDA5D3">
            <w:pPr>
              <w:spacing w:line="300" w:lineRule="exact"/>
              <w:rPr>
                <w:rFonts w:ascii="楷体" w:eastAsia="楷体" w:cs="楷体"/>
                <w:bCs/>
                <w:kern w:val="2"/>
                <w:szCs w:val="21"/>
              </w:rPr>
            </w:pPr>
            <w:r>
              <w:rPr>
                <w:rFonts w:hint="eastAsia" w:ascii="楷体" w:eastAsia="楷体" w:cs="楷体"/>
                <w:bCs/>
                <w:kern w:val="2"/>
                <w:szCs w:val="21"/>
              </w:rPr>
              <w:t>能够</w:t>
            </w:r>
            <w:r>
              <w:rPr>
                <w:rFonts w:hint="eastAsia" w:ascii="楷体" w:eastAsia="楷体" w:cs="楷体"/>
                <w:bCs/>
                <w:kern w:val="2"/>
                <w:szCs w:val="21"/>
                <w:lang w:eastAsia="zh-Hans"/>
              </w:rPr>
              <w:t>及时了解学科发展动态</w:t>
            </w:r>
            <w:r>
              <w:rPr>
                <w:rFonts w:ascii="楷体" w:eastAsia="楷体" w:cs="楷体"/>
                <w:bCs/>
                <w:kern w:val="2"/>
                <w:szCs w:val="21"/>
                <w:lang w:eastAsia="zh-Hans"/>
              </w:rPr>
              <w:t>，</w:t>
            </w:r>
            <w:r>
              <w:rPr>
                <w:rFonts w:hint="eastAsia" w:ascii="楷体" w:eastAsia="楷体" w:cs="楷体"/>
                <w:bCs/>
                <w:kern w:val="2"/>
                <w:szCs w:val="21"/>
              </w:rPr>
              <w:t>扎实掌握歌曲作法课堂教学方法与教学规律；具备用旋律特征进行歌曲编写</w:t>
            </w:r>
            <w:r>
              <w:rPr>
                <w:rFonts w:hint="eastAsia" w:ascii="楷体" w:eastAsia="楷体" w:cs="楷体"/>
                <w:bCs/>
                <w:kern w:val="2"/>
                <w:szCs w:val="21"/>
                <w:lang w:eastAsia="zh-Hans"/>
              </w:rPr>
              <w:t>的较强</w:t>
            </w:r>
            <w:r>
              <w:rPr>
                <w:rFonts w:hint="eastAsia" w:ascii="楷体" w:eastAsia="楷体" w:cs="楷体"/>
                <w:bCs/>
                <w:kern w:val="2"/>
                <w:szCs w:val="21"/>
              </w:rPr>
              <w:t>能力。</w:t>
            </w:r>
          </w:p>
        </w:tc>
        <w:tc>
          <w:tcPr>
            <w:tcW w:w="1499" w:type="dxa"/>
            <w:noWrap w:val="0"/>
            <w:vAlign w:val="top"/>
          </w:tcPr>
          <w:p w14:paraId="6F8C7F6B">
            <w:pPr>
              <w:spacing w:line="300" w:lineRule="exact"/>
              <w:rPr>
                <w:rFonts w:ascii="楷体" w:eastAsia="楷体" w:cs="楷体"/>
                <w:bCs/>
                <w:kern w:val="2"/>
                <w:szCs w:val="21"/>
              </w:rPr>
            </w:pPr>
            <w:r>
              <w:rPr>
                <w:rFonts w:hint="eastAsia" w:ascii="楷体" w:eastAsia="楷体" w:cs="楷体"/>
                <w:bCs/>
                <w:kern w:val="2"/>
                <w:szCs w:val="21"/>
              </w:rPr>
              <w:t>能够</w:t>
            </w:r>
            <w:r>
              <w:rPr>
                <w:rFonts w:hint="eastAsia" w:ascii="楷体" w:eastAsia="楷体" w:cs="楷体"/>
                <w:bCs/>
                <w:kern w:val="2"/>
                <w:szCs w:val="21"/>
                <w:lang w:eastAsia="zh-Hans"/>
              </w:rPr>
              <w:t>较为及时了解学科发展动态</w:t>
            </w:r>
            <w:r>
              <w:rPr>
                <w:rFonts w:ascii="楷体" w:eastAsia="楷体" w:cs="楷体"/>
                <w:bCs/>
                <w:kern w:val="2"/>
                <w:szCs w:val="21"/>
                <w:lang w:eastAsia="zh-Hans"/>
              </w:rPr>
              <w:t>，</w:t>
            </w:r>
            <w:r>
              <w:rPr>
                <w:rFonts w:hint="eastAsia" w:ascii="楷体" w:eastAsia="楷体" w:cs="楷体"/>
                <w:bCs/>
                <w:kern w:val="2"/>
                <w:szCs w:val="21"/>
                <w:lang w:eastAsia="zh-Hans"/>
              </w:rPr>
              <w:t>比较</w:t>
            </w:r>
            <w:r>
              <w:rPr>
                <w:rFonts w:hint="eastAsia" w:ascii="楷体" w:eastAsia="楷体" w:cs="楷体"/>
                <w:bCs/>
                <w:kern w:val="2"/>
                <w:szCs w:val="21"/>
              </w:rPr>
              <w:t>扎实掌握歌曲作法课堂教学方法与教学规律；具备用旋律特征进行歌曲编写</w:t>
            </w:r>
            <w:r>
              <w:rPr>
                <w:rFonts w:hint="eastAsia" w:ascii="楷体" w:eastAsia="楷体" w:cs="楷体"/>
                <w:bCs/>
                <w:kern w:val="2"/>
                <w:szCs w:val="21"/>
                <w:lang w:eastAsia="zh-Hans"/>
              </w:rPr>
              <w:t>的良好</w:t>
            </w:r>
            <w:r>
              <w:rPr>
                <w:rFonts w:hint="eastAsia" w:ascii="楷体" w:eastAsia="楷体" w:cs="楷体"/>
                <w:bCs/>
                <w:kern w:val="2"/>
                <w:szCs w:val="21"/>
              </w:rPr>
              <w:t>能力。</w:t>
            </w:r>
          </w:p>
        </w:tc>
        <w:tc>
          <w:tcPr>
            <w:tcW w:w="1499" w:type="dxa"/>
            <w:noWrap w:val="0"/>
            <w:vAlign w:val="top"/>
          </w:tcPr>
          <w:p w14:paraId="56D677B7">
            <w:pPr>
              <w:spacing w:line="300" w:lineRule="exact"/>
              <w:rPr>
                <w:rFonts w:ascii="楷体" w:eastAsia="楷体" w:cs="楷体"/>
                <w:bCs/>
                <w:kern w:val="2"/>
                <w:szCs w:val="21"/>
              </w:rPr>
            </w:pPr>
            <w:r>
              <w:rPr>
                <w:rFonts w:hint="eastAsia" w:ascii="楷体" w:eastAsia="楷体" w:cs="楷体"/>
                <w:bCs/>
                <w:kern w:val="2"/>
                <w:szCs w:val="21"/>
              </w:rPr>
              <w:t>能够</w:t>
            </w:r>
            <w:r>
              <w:rPr>
                <w:rFonts w:hint="eastAsia" w:ascii="楷体" w:eastAsia="楷体" w:cs="楷体"/>
                <w:bCs/>
                <w:kern w:val="2"/>
                <w:szCs w:val="21"/>
                <w:lang w:eastAsia="zh-Hans"/>
              </w:rPr>
              <w:t>了解学科发展的一般动态</w:t>
            </w:r>
            <w:r>
              <w:rPr>
                <w:rFonts w:ascii="楷体" w:eastAsia="楷体" w:cs="楷体"/>
                <w:bCs/>
                <w:kern w:val="2"/>
                <w:szCs w:val="21"/>
                <w:lang w:eastAsia="zh-Hans"/>
              </w:rPr>
              <w:t>，</w:t>
            </w:r>
            <w:r>
              <w:rPr>
                <w:rFonts w:hint="eastAsia" w:ascii="楷体" w:eastAsia="楷体" w:cs="楷体"/>
                <w:bCs/>
                <w:kern w:val="2"/>
                <w:szCs w:val="21"/>
              </w:rPr>
              <w:t>掌握歌曲作法课堂教学方法与教学规律；具备用旋律特征进行歌曲编写</w:t>
            </w:r>
            <w:r>
              <w:rPr>
                <w:rFonts w:hint="eastAsia" w:ascii="楷体" w:eastAsia="楷体" w:cs="楷体"/>
                <w:bCs/>
                <w:kern w:val="2"/>
                <w:szCs w:val="21"/>
                <w:lang w:eastAsia="zh-Hans"/>
              </w:rPr>
              <w:t>的一般</w:t>
            </w:r>
            <w:r>
              <w:rPr>
                <w:rFonts w:hint="eastAsia" w:ascii="楷体" w:eastAsia="楷体" w:cs="楷体"/>
                <w:bCs/>
                <w:kern w:val="2"/>
                <w:szCs w:val="21"/>
              </w:rPr>
              <w:t>能力。</w:t>
            </w:r>
          </w:p>
        </w:tc>
        <w:tc>
          <w:tcPr>
            <w:tcW w:w="1499" w:type="dxa"/>
            <w:noWrap w:val="0"/>
            <w:vAlign w:val="top"/>
          </w:tcPr>
          <w:p w14:paraId="66B676D4">
            <w:pPr>
              <w:spacing w:line="300" w:lineRule="exact"/>
              <w:rPr>
                <w:rFonts w:ascii="楷体" w:eastAsia="楷体" w:cs="楷体"/>
                <w:bCs/>
                <w:kern w:val="2"/>
                <w:szCs w:val="21"/>
              </w:rPr>
            </w:pPr>
            <w:r>
              <w:rPr>
                <w:rFonts w:hint="eastAsia" w:ascii="楷体" w:eastAsia="楷体" w:cs="楷体"/>
                <w:bCs/>
                <w:kern w:val="2"/>
                <w:szCs w:val="21"/>
              </w:rPr>
              <w:t>能够</w:t>
            </w:r>
            <w:r>
              <w:rPr>
                <w:rFonts w:hint="eastAsia" w:ascii="楷体" w:eastAsia="楷体" w:cs="楷体"/>
                <w:bCs/>
                <w:kern w:val="2"/>
                <w:szCs w:val="21"/>
                <w:lang w:eastAsia="zh-Hans"/>
              </w:rPr>
              <w:t>了解学科发展的一般动态</w:t>
            </w:r>
            <w:r>
              <w:rPr>
                <w:rFonts w:ascii="楷体" w:eastAsia="楷体" w:cs="楷体"/>
                <w:bCs/>
                <w:kern w:val="2"/>
                <w:szCs w:val="21"/>
                <w:lang w:eastAsia="zh-Hans"/>
              </w:rPr>
              <w:t>，</w:t>
            </w:r>
            <w:r>
              <w:rPr>
                <w:rFonts w:hint="eastAsia" w:ascii="楷体" w:eastAsia="楷体" w:cs="楷体"/>
                <w:bCs/>
                <w:kern w:val="2"/>
                <w:szCs w:val="21"/>
                <w:lang w:eastAsia="zh-Hans"/>
              </w:rPr>
              <w:t>基本</w:t>
            </w:r>
            <w:r>
              <w:rPr>
                <w:rFonts w:hint="eastAsia" w:ascii="楷体" w:eastAsia="楷体" w:cs="楷体"/>
                <w:bCs/>
                <w:kern w:val="2"/>
                <w:szCs w:val="21"/>
              </w:rPr>
              <w:t>掌握歌曲作法课堂教学方法与教学规律；具备用旋律特征进行歌曲编写</w:t>
            </w:r>
            <w:r>
              <w:rPr>
                <w:rFonts w:hint="eastAsia" w:ascii="楷体" w:eastAsia="楷体" w:cs="楷体"/>
                <w:bCs/>
                <w:kern w:val="2"/>
                <w:szCs w:val="21"/>
                <w:lang w:eastAsia="zh-Hans"/>
              </w:rPr>
              <w:t>的基本</w:t>
            </w:r>
            <w:r>
              <w:rPr>
                <w:rFonts w:hint="eastAsia" w:ascii="楷体" w:eastAsia="楷体" w:cs="楷体"/>
                <w:bCs/>
                <w:kern w:val="2"/>
                <w:szCs w:val="21"/>
              </w:rPr>
              <w:t>能力。</w:t>
            </w:r>
          </w:p>
        </w:tc>
        <w:tc>
          <w:tcPr>
            <w:tcW w:w="1499" w:type="dxa"/>
            <w:noWrap w:val="0"/>
            <w:vAlign w:val="top"/>
          </w:tcPr>
          <w:p w14:paraId="306D8D6C">
            <w:pPr>
              <w:spacing w:line="300" w:lineRule="exact"/>
              <w:rPr>
                <w:rFonts w:ascii="楷体" w:eastAsia="楷体" w:cs="楷体"/>
                <w:bCs/>
                <w:kern w:val="2"/>
                <w:szCs w:val="21"/>
              </w:rPr>
            </w:pPr>
            <w:r>
              <w:rPr>
                <w:rFonts w:hint="eastAsia" w:ascii="楷体" w:eastAsia="楷体" w:cs="楷体"/>
                <w:bCs/>
                <w:kern w:val="2"/>
                <w:szCs w:val="21"/>
                <w:lang w:eastAsia="zh-Hans"/>
              </w:rPr>
              <w:t>不能及时了解学科发展动态</w:t>
            </w:r>
            <w:r>
              <w:rPr>
                <w:rFonts w:ascii="楷体" w:eastAsia="楷体" w:cs="楷体"/>
                <w:bCs/>
                <w:kern w:val="2"/>
                <w:szCs w:val="21"/>
                <w:lang w:eastAsia="zh-Hans"/>
              </w:rPr>
              <w:t>，</w:t>
            </w:r>
            <w:r>
              <w:rPr>
                <w:rFonts w:hint="eastAsia" w:ascii="楷体" w:eastAsia="楷体" w:cs="楷体"/>
                <w:bCs/>
                <w:kern w:val="2"/>
                <w:szCs w:val="21"/>
                <w:lang w:eastAsia="zh-Hans"/>
              </w:rPr>
              <w:t>未能</w:t>
            </w:r>
            <w:r>
              <w:rPr>
                <w:rFonts w:hint="eastAsia" w:ascii="楷体" w:eastAsia="楷体" w:cs="楷体"/>
                <w:bCs/>
                <w:kern w:val="2"/>
                <w:szCs w:val="21"/>
              </w:rPr>
              <w:t>掌握歌曲作法课堂教学方法与教学规律；</w:t>
            </w:r>
            <w:r>
              <w:rPr>
                <w:rFonts w:hint="eastAsia" w:ascii="楷体" w:eastAsia="楷体" w:cs="楷体"/>
                <w:bCs/>
                <w:kern w:val="2"/>
                <w:szCs w:val="21"/>
                <w:lang w:eastAsia="zh-Hans"/>
              </w:rPr>
              <w:t>不</w:t>
            </w:r>
            <w:r>
              <w:rPr>
                <w:rFonts w:hint="eastAsia" w:ascii="楷体" w:eastAsia="楷体" w:cs="楷体"/>
                <w:bCs/>
                <w:kern w:val="2"/>
                <w:szCs w:val="21"/>
              </w:rPr>
              <w:t>具备用旋律特征进行歌曲编写</w:t>
            </w:r>
            <w:r>
              <w:rPr>
                <w:rFonts w:hint="eastAsia" w:ascii="楷体" w:eastAsia="楷体" w:cs="楷体"/>
                <w:bCs/>
                <w:kern w:val="2"/>
                <w:szCs w:val="21"/>
                <w:lang w:eastAsia="zh-Hans"/>
              </w:rPr>
              <w:t>的</w:t>
            </w:r>
            <w:r>
              <w:rPr>
                <w:rFonts w:hint="eastAsia" w:ascii="楷体" w:eastAsia="楷体" w:cs="楷体"/>
                <w:bCs/>
                <w:kern w:val="2"/>
                <w:szCs w:val="21"/>
              </w:rPr>
              <w:t>能力。</w:t>
            </w:r>
          </w:p>
        </w:tc>
      </w:tr>
      <w:tr w14:paraId="00567BA2">
        <w:trPr>
          <w:trHeight w:val="2964" w:hRule="atLeast"/>
          <w:jc w:val="center"/>
        </w:trPr>
        <w:tc>
          <w:tcPr>
            <w:tcW w:w="1672" w:type="dxa"/>
            <w:noWrap w:val="0"/>
            <w:vAlign w:val="top"/>
          </w:tcPr>
          <w:p w14:paraId="294E4351">
            <w:pPr>
              <w:spacing w:line="300" w:lineRule="exact"/>
              <w:rPr>
                <w:rFonts w:ascii="楷体" w:eastAsia="楷体" w:cs="楷体"/>
                <w:bCs/>
                <w:kern w:val="2"/>
                <w:szCs w:val="21"/>
              </w:rPr>
            </w:pPr>
            <w:r>
              <w:rPr>
                <w:rFonts w:hint="eastAsia" w:ascii="楷体" w:eastAsia="楷体" w:cs="楷体"/>
                <w:bCs/>
                <w:kern w:val="2"/>
                <w:szCs w:val="21"/>
              </w:rPr>
              <w:t>课程目标3：在学习</w:t>
            </w:r>
            <w:r>
              <w:rPr>
                <w:rFonts w:hint="eastAsia" w:ascii="楷体" w:eastAsia="楷体" w:cs="楷体"/>
                <w:bCs/>
                <w:kern w:val="2"/>
                <w:szCs w:val="21"/>
                <w:lang w:eastAsia="zh-Hans"/>
              </w:rPr>
              <w:t>过程中具有反思意识</w:t>
            </w:r>
            <w:r>
              <w:rPr>
                <w:rFonts w:ascii="楷体" w:eastAsia="楷体" w:cs="楷体"/>
                <w:bCs/>
                <w:kern w:val="2"/>
                <w:szCs w:val="21"/>
                <w:lang w:eastAsia="zh-Hans"/>
              </w:rPr>
              <w:t>，</w:t>
            </w:r>
            <w:r>
              <w:rPr>
                <w:rFonts w:hint="eastAsia" w:ascii="楷体" w:eastAsia="楷体" w:cs="楷体"/>
                <w:bCs/>
                <w:kern w:val="2"/>
                <w:szCs w:val="21"/>
                <w:lang w:eastAsia="zh-Hans"/>
              </w:rPr>
              <w:t>掌握反思的基本方法</w:t>
            </w:r>
            <w:r>
              <w:rPr>
                <w:rFonts w:ascii="楷体" w:eastAsia="楷体" w:cs="楷体"/>
                <w:bCs/>
                <w:kern w:val="2"/>
                <w:szCs w:val="21"/>
                <w:lang w:eastAsia="zh-Hans"/>
              </w:rPr>
              <w:t>，</w:t>
            </w:r>
            <w:r>
              <w:rPr>
                <w:rFonts w:hint="eastAsia" w:ascii="楷体" w:eastAsia="楷体" w:cs="楷体"/>
                <w:bCs/>
                <w:kern w:val="2"/>
                <w:szCs w:val="21"/>
                <w:lang w:eastAsia="zh-Hans"/>
              </w:rPr>
              <w:t>在歌曲创作中能够进行自我诊断不断改进</w:t>
            </w:r>
            <w:r>
              <w:rPr>
                <w:rFonts w:ascii="楷体" w:eastAsia="楷体" w:cs="楷体"/>
                <w:bCs/>
                <w:kern w:val="2"/>
                <w:szCs w:val="21"/>
                <w:lang w:eastAsia="zh-Hans"/>
              </w:rPr>
              <w:t>。</w:t>
            </w:r>
            <w:r>
              <w:rPr>
                <w:rFonts w:hint="eastAsia" w:ascii="楷体" w:eastAsia="楷体" w:cs="楷体"/>
                <w:bCs/>
                <w:kern w:val="2"/>
                <w:szCs w:val="21"/>
              </w:rPr>
              <w:t>（支撑毕业要求7.1）</w:t>
            </w:r>
          </w:p>
          <w:p w14:paraId="7E3F81E7">
            <w:pPr>
              <w:spacing w:line="300" w:lineRule="exact"/>
              <w:rPr>
                <w:rFonts w:ascii="楷体" w:eastAsia="楷体" w:cs="楷体"/>
                <w:bCs/>
                <w:kern w:val="2"/>
                <w:szCs w:val="21"/>
              </w:rPr>
            </w:pPr>
          </w:p>
        </w:tc>
        <w:tc>
          <w:tcPr>
            <w:tcW w:w="1499" w:type="dxa"/>
            <w:noWrap w:val="0"/>
            <w:vAlign w:val="top"/>
          </w:tcPr>
          <w:p w14:paraId="4B58F549">
            <w:pPr>
              <w:spacing w:line="300" w:lineRule="exact"/>
              <w:rPr>
                <w:rFonts w:ascii="楷体" w:eastAsia="楷体" w:cs="楷体"/>
                <w:bCs/>
                <w:kern w:val="2"/>
                <w:szCs w:val="21"/>
              </w:rPr>
            </w:pPr>
            <w:r>
              <w:rPr>
                <w:rFonts w:hint="eastAsia" w:ascii="楷体" w:eastAsia="楷体" w:cs="楷体"/>
                <w:bCs/>
                <w:kern w:val="2"/>
                <w:szCs w:val="21"/>
                <w:lang w:eastAsia="zh-Hans"/>
              </w:rPr>
              <w:t>具备较强的反思意识</w:t>
            </w:r>
            <w:r>
              <w:rPr>
                <w:rFonts w:ascii="楷体" w:eastAsia="楷体" w:cs="楷体"/>
                <w:bCs/>
                <w:kern w:val="2"/>
                <w:szCs w:val="21"/>
                <w:lang w:eastAsia="zh-Hans"/>
              </w:rPr>
              <w:t>，</w:t>
            </w:r>
            <w:r>
              <w:rPr>
                <w:rFonts w:hint="eastAsia" w:ascii="楷体" w:eastAsia="楷体" w:cs="楷体"/>
                <w:bCs/>
                <w:kern w:val="2"/>
                <w:szCs w:val="21"/>
                <w:lang w:eastAsia="zh-Hans"/>
              </w:rPr>
              <w:t>熟练掌握反思的基本方法</w:t>
            </w:r>
            <w:r>
              <w:rPr>
                <w:rFonts w:ascii="楷体" w:eastAsia="楷体" w:cs="楷体"/>
                <w:bCs/>
                <w:kern w:val="2"/>
                <w:szCs w:val="21"/>
                <w:lang w:eastAsia="zh-Hans"/>
              </w:rPr>
              <w:t>，</w:t>
            </w:r>
            <w:r>
              <w:rPr>
                <w:rFonts w:hint="eastAsia" w:ascii="楷体" w:eastAsia="楷体" w:cs="楷体"/>
                <w:bCs/>
                <w:kern w:val="2"/>
                <w:szCs w:val="21"/>
                <w:lang w:eastAsia="zh-Hans"/>
              </w:rPr>
              <w:t>在歌曲创作中能够进行自我诊断并及时改进</w:t>
            </w:r>
            <w:r>
              <w:rPr>
                <w:rFonts w:ascii="楷体" w:eastAsia="楷体" w:cs="楷体"/>
                <w:bCs/>
                <w:kern w:val="2"/>
                <w:szCs w:val="21"/>
                <w:lang w:eastAsia="zh-Hans"/>
              </w:rPr>
              <w:t>。</w:t>
            </w:r>
          </w:p>
        </w:tc>
        <w:tc>
          <w:tcPr>
            <w:tcW w:w="1499" w:type="dxa"/>
            <w:noWrap w:val="0"/>
            <w:vAlign w:val="top"/>
          </w:tcPr>
          <w:p w14:paraId="515E20ED">
            <w:pPr>
              <w:spacing w:line="300" w:lineRule="exact"/>
              <w:rPr>
                <w:rFonts w:ascii="楷体" w:eastAsia="楷体" w:cs="楷体"/>
                <w:bCs/>
                <w:kern w:val="2"/>
                <w:szCs w:val="21"/>
              </w:rPr>
            </w:pPr>
            <w:r>
              <w:rPr>
                <w:rFonts w:hint="eastAsia" w:ascii="楷体" w:eastAsia="楷体" w:cs="楷体"/>
                <w:bCs/>
                <w:kern w:val="2"/>
                <w:szCs w:val="21"/>
                <w:lang w:eastAsia="zh-Hans"/>
              </w:rPr>
              <w:t>具备良好的反思意识</w:t>
            </w:r>
            <w:r>
              <w:rPr>
                <w:rFonts w:ascii="楷体" w:eastAsia="楷体" w:cs="楷体"/>
                <w:bCs/>
                <w:kern w:val="2"/>
                <w:szCs w:val="21"/>
                <w:lang w:eastAsia="zh-Hans"/>
              </w:rPr>
              <w:t>，</w:t>
            </w:r>
            <w:r>
              <w:rPr>
                <w:rFonts w:hint="eastAsia" w:ascii="楷体" w:eastAsia="楷体" w:cs="楷体"/>
                <w:bCs/>
                <w:kern w:val="2"/>
                <w:szCs w:val="21"/>
                <w:lang w:eastAsia="zh-Hans"/>
              </w:rPr>
              <w:t>比较熟练掌握反思的基本方法</w:t>
            </w:r>
            <w:r>
              <w:rPr>
                <w:rFonts w:ascii="楷体" w:eastAsia="楷体" w:cs="楷体"/>
                <w:bCs/>
                <w:kern w:val="2"/>
                <w:szCs w:val="21"/>
                <w:lang w:eastAsia="zh-Hans"/>
              </w:rPr>
              <w:t>，</w:t>
            </w:r>
            <w:r>
              <w:rPr>
                <w:rFonts w:hint="eastAsia" w:ascii="楷体" w:eastAsia="楷体" w:cs="楷体"/>
                <w:bCs/>
                <w:kern w:val="2"/>
                <w:szCs w:val="21"/>
                <w:lang w:eastAsia="zh-Hans"/>
              </w:rPr>
              <w:t>在歌曲创作中能够进行自我诊断并及时改进</w:t>
            </w:r>
            <w:r>
              <w:rPr>
                <w:rFonts w:ascii="楷体" w:eastAsia="楷体" w:cs="楷体"/>
                <w:bCs/>
                <w:kern w:val="2"/>
                <w:szCs w:val="21"/>
                <w:lang w:eastAsia="zh-Hans"/>
              </w:rPr>
              <w:t>。</w:t>
            </w:r>
          </w:p>
        </w:tc>
        <w:tc>
          <w:tcPr>
            <w:tcW w:w="1499" w:type="dxa"/>
            <w:noWrap w:val="0"/>
            <w:vAlign w:val="top"/>
          </w:tcPr>
          <w:p w14:paraId="75E003D4">
            <w:pPr>
              <w:spacing w:line="300" w:lineRule="exact"/>
              <w:rPr>
                <w:rFonts w:ascii="楷体" w:eastAsia="楷体" w:cs="楷体"/>
                <w:bCs/>
                <w:kern w:val="2"/>
                <w:szCs w:val="21"/>
              </w:rPr>
            </w:pPr>
            <w:r>
              <w:rPr>
                <w:rFonts w:hint="eastAsia" w:ascii="楷体" w:eastAsia="楷体" w:cs="楷体"/>
                <w:bCs/>
                <w:kern w:val="2"/>
                <w:szCs w:val="21"/>
                <w:lang w:eastAsia="zh-Hans"/>
              </w:rPr>
              <w:t>具备一定的反思意识</w:t>
            </w:r>
            <w:r>
              <w:rPr>
                <w:rFonts w:ascii="楷体" w:eastAsia="楷体" w:cs="楷体"/>
                <w:bCs/>
                <w:kern w:val="2"/>
                <w:szCs w:val="21"/>
                <w:lang w:eastAsia="zh-Hans"/>
              </w:rPr>
              <w:t>，</w:t>
            </w:r>
            <w:r>
              <w:rPr>
                <w:rFonts w:hint="eastAsia" w:ascii="楷体" w:eastAsia="楷体" w:cs="楷体"/>
                <w:bCs/>
                <w:kern w:val="2"/>
                <w:szCs w:val="21"/>
                <w:lang w:eastAsia="zh-Hans"/>
              </w:rPr>
              <w:t>掌握反思的基本方法</w:t>
            </w:r>
            <w:r>
              <w:rPr>
                <w:rFonts w:ascii="楷体" w:eastAsia="楷体" w:cs="楷体"/>
                <w:bCs/>
                <w:kern w:val="2"/>
                <w:szCs w:val="21"/>
                <w:lang w:eastAsia="zh-Hans"/>
              </w:rPr>
              <w:t>，</w:t>
            </w:r>
            <w:r>
              <w:rPr>
                <w:rFonts w:hint="eastAsia" w:ascii="楷体" w:eastAsia="楷体" w:cs="楷体"/>
                <w:bCs/>
                <w:kern w:val="2"/>
                <w:szCs w:val="21"/>
                <w:lang w:eastAsia="zh-Hans"/>
              </w:rPr>
              <w:t>在歌曲创作中能够进行自我诊断并不断改进</w:t>
            </w:r>
            <w:r>
              <w:rPr>
                <w:rFonts w:ascii="楷体" w:eastAsia="楷体" w:cs="楷体"/>
                <w:bCs/>
                <w:kern w:val="2"/>
                <w:szCs w:val="21"/>
                <w:lang w:eastAsia="zh-Hans"/>
              </w:rPr>
              <w:t>。</w:t>
            </w:r>
          </w:p>
        </w:tc>
        <w:tc>
          <w:tcPr>
            <w:tcW w:w="1499" w:type="dxa"/>
            <w:noWrap w:val="0"/>
            <w:vAlign w:val="top"/>
          </w:tcPr>
          <w:p w14:paraId="2F9E7780">
            <w:pPr>
              <w:spacing w:line="300" w:lineRule="exact"/>
              <w:rPr>
                <w:rFonts w:ascii="楷体" w:eastAsia="楷体" w:cs="楷体"/>
                <w:bCs/>
                <w:kern w:val="2"/>
                <w:szCs w:val="21"/>
              </w:rPr>
            </w:pPr>
            <w:r>
              <w:rPr>
                <w:rFonts w:hint="eastAsia" w:ascii="楷体" w:eastAsia="楷体" w:cs="楷体"/>
                <w:bCs/>
                <w:kern w:val="2"/>
                <w:szCs w:val="21"/>
                <w:lang w:eastAsia="zh-Hans"/>
              </w:rPr>
              <w:t>具备基本的反思意识</w:t>
            </w:r>
            <w:r>
              <w:rPr>
                <w:rFonts w:ascii="楷体" w:eastAsia="楷体" w:cs="楷体"/>
                <w:bCs/>
                <w:kern w:val="2"/>
                <w:szCs w:val="21"/>
                <w:lang w:eastAsia="zh-Hans"/>
              </w:rPr>
              <w:t>，</w:t>
            </w:r>
            <w:r>
              <w:rPr>
                <w:rFonts w:hint="eastAsia" w:ascii="楷体" w:eastAsia="楷体" w:cs="楷体"/>
                <w:bCs/>
                <w:kern w:val="2"/>
                <w:szCs w:val="21"/>
                <w:lang w:eastAsia="zh-Hans"/>
              </w:rPr>
              <w:t>基本掌握反思的基本方法</w:t>
            </w:r>
            <w:r>
              <w:rPr>
                <w:rFonts w:ascii="楷体" w:eastAsia="楷体" w:cs="楷体"/>
                <w:bCs/>
                <w:kern w:val="2"/>
                <w:szCs w:val="21"/>
                <w:lang w:eastAsia="zh-Hans"/>
              </w:rPr>
              <w:t>，</w:t>
            </w:r>
            <w:r>
              <w:rPr>
                <w:rFonts w:hint="eastAsia" w:ascii="楷体" w:eastAsia="楷体" w:cs="楷体"/>
                <w:bCs/>
                <w:kern w:val="2"/>
                <w:szCs w:val="21"/>
                <w:lang w:eastAsia="zh-Hans"/>
              </w:rPr>
              <w:t>在歌曲创作中能够进行初步自我诊断</w:t>
            </w:r>
            <w:r>
              <w:rPr>
                <w:rFonts w:ascii="楷体" w:eastAsia="楷体" w:cs="楷体"/>
                <w:bCs/>
                <w:kern w:val="2"/>
                <w:szCs w:val="21"/>
                <w:lang w:eastAsia="zh-Hans"/>
              </w:rPr>
              <w:t>。</w:t>
            </w:r>
          </w:p>
        </w:tc>
        <w:tc>
          <w:tcPr>
            <w:tcW w:w="1499" w:type="dxa"/>
            <w:noWrap w:val="0"/>
            <w:vAlign w:val="top"/>
          </w:tcPr>
          <w:p w14:paraId="6F633811">
            <w:pPr>
              <w:spacing w:line="300" w:lineRule="exact"/>
              <w:rPr>
                <w:rFonts w:ascii="楷体" w:eastAsia="楷体" w:cs="楷体"/>
                <w:bCs/>
                <w:kern w:val="2"/>
                <w:szCs w:val="21"/>
              </w:rPr>
            </w:pPr>
            <w:r>
              <w:rPr>
                <w:rFonts w:hint="eastAsia" w:ascii="楷体" w:eastAsia="楷体" w:cs="楷体"/>
                <w:bCs/>
                <w:kern w:val="2"/>
                <w:szCs w:val="21"/>
                <w:lang w:eastAsia="zh-Hans"/>
              </w:rPr>
              <w:t>不具备基本的反思意识</w:t>
            </w:r>
            <w:r>
              <w:rPr>
                <w:rFonts w:ascii="楷体" w:eastAsia="楷体" w:cs="楷体"/>
                <w:bCs/>
                <w:kern w:val="2"/>
                <w:szCs w:val="21"/>
                <w:lang w:eastAsia="zh-Hans"/>
              </w:rPr>
              <w:t>，</w:t>
            </w:r>
            <w:r>
              <w:rPr>
                <w:rFonts w:hint="eastAsia" w:ascii="楷体" w:eastAsia="楷体" w:cs="楷体"/>
                <w:bCs/>
                <w:kern w:val="2"/>
                <w:szCs w:val="21"/>
                <w:lang w:eastAsia="zh-Hans"/>
              </w:rPr>
              <w:t>未能掌握反思的基本方法</w:t>
            </w:r>
            <w:r>
              <w:rPr>
                <w:rFonts w:ascii="楷体" w:eastAsia="楷体" w:cs="楷体"/>
                <w:bCs/>
                <w:kern w:val="2"/>
                <w:szCs w:val="21"/>
                <w:lang w:eastAsia="zh-Hans"/>
              </w:rPr>
              <w:t>，</w:t>
            </w:r>
            <w:r>
              <w:rPr>
                <w:rFonts w:hint="eastAsia" w:ascii="楷体" w:eastAsia="楷体" w:cs="楷体"/>
                <w:bCs/>
                <w:kern w:val="2"/>
                <w:szCs w:val="21"/>
                <w:lang w:eastAsia="zh-Hans"/>
              </w:rPr>
              <w:t>在歌曲创作中不能够进行自我诊断</w:t>
            </w:r>
            <w:r>
              <w:rPr>
                <w:rFonts w:ascii="楷体" w:eastAsia="楷体" w:cs="楷体"/>
                <w:bCs/>
                <w:kern w:val="2"/>
                <w:szCs w:val="21"/>
                <w:lang w:eastAsia="zh-Hans"/>
              </w:rPr>
              <w:t>。</w:t>
            </w:r>
          </w:p>
        </w:tc>
      </w:tr>
    </w:tbl>
    <w:p w14:paraId="62CFD138"/>
    <w:p w14:paraId="6B5BB365">
      <w:pPr>
        <w:jc w:val="center"/>
        <w:rPr>
          <w:rFonts w:hint="eastAsia" w:ascii="方正小标宋简体" w:hAnsi="方正小标宋简体" w:eastAsia="方正小标宋简体" w:cs="方正小标宋简体"/>
          <w:sz w:val="44"/>
          <w:szCs w:val="44"/>
          <w:lang w:eastAsia="zh-CN"/>
        </w:rPr>
      </w:pPr>
      <w:r>
        <w:rPr>
          <w:b/>
          <w:bCs/>
        </w:rPr>
        <w:br w:type="page"/>
      </w:r>
      <w:r>
        <w:rPr>
          <w:rFonts w:hint="eastAsia" w:ascii="方正小标宋简体" w:hAnsi="方正小标宋简体" w:eastAsia="方正小标宋简体" w:cs="方正小标宋简体"/>
          <w:sz w:val="44"/>
          <w:szCs w:val="44"/>
        </w:rPr>
        <w:t>三明学院音乐学专业</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师范类</w:t>
      </w:r>
      <w:r>
        <w:rPr>
          <w:rFonts w:hint="eastAsia" w:ascii="方正小标宋简体" w:hAnsi="方正小标宋简体" w:eastAsia="方正小标宋简体" w:cs="方正小标宋简体"/>
          <w:sz w:val="44"/>
          <w:szCs w:val="44"/>
          <w:lang w:eastAsia="zh-CN"/>
        </w:rPr>
        <w:t>）</w:t>
      </w:r>
    </w:p>
    <w:p w14:paraId="6A7921F7">
      <w:pPr>
        <w:pStyle w:val="4"/>
        <w:spacing w:before="0" w:beforeAutospacing="0" w:after="0" w:afterAutospacing="0" w:line="520" w:lineRule="exact"/>
        <w:jc w:val="center"/>
        <w:rPr>
          <w:rFonts w:hint="eastAsia" w:eastAsia="微软雅黑" w:cs="Times New Roman"/>
          <w:b w:val="0"/>
          <w:bCs w:val="0"/>
          <w:kern w:val="2"/>
          <w:sz w:val="44"/>
          <w:szCs w:val="44"/>
          <w:lang w:val="en-US" w:eastAsia="zh-CN"/>
        </w:rPr>
      </w:pPr>
      <w:bookmarkStart w:id="131" w:name="_Toc1671347969"/>
      <w:bookmarkStart w:id="132" w:name="_Toc1704375252"/>
      <w:r>
        <w:rPr>
          <w:rFonts w:hint="eastAsia" w:eastAsia="微软雅黑" w:cs="Times New Roman"/>
          <w:b w:val="0"/>
          <w:bCs w:val="0"/>
          <w:kern w:val="2"/>
          <w:sz w:val="44"/>
          <w:szCs w:val="44"/>
          <w:lang w:val="en-US" w:eastAsia="zh-CN"/>
        </w:rPr>
        <w:t>《福建客家音乐》课程教学大纲</w:t>
      </w:r>
      <w:bookmarkEnd w:id="131"/>
      <w:bookmarkEnd w:id="132"/>
    </w:p>
    <w:p w14:paraId="0EC8F5EF">
      <w:pPr>
        <w:pStyle w:val="2"/>
      </w:pPr>
    </w:p>
    <w:tbl>
      <w:tblPr>
        <w:tblStyle w:val="9"/>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521"/>
        <w:gridCol w:w="887"/>
        <w:gridCol w:w="278"/>
        <w:gridCol w:w="416"/>
        <w:gridCol w:w="550"/>
        <w:gridCol w:w="434"/>
        <w:gridCol w:w="584"/>
        <w:gridCol w:w="482"/>
        <w:gridCol w:w="93"/>
        <w:gridCol w:w="874"/>
        <w:gridCol w:w="100"/>
        <w:gridCol w:w="200"/>
        <w:gridCol w:w="456"/>
        <w:gridCol w:w="57"/>
        <w:gridCol w:w="756"/>
        <w:gridCol w:w="57"/>
        <w:gridCol w:w="814"/>
        <w:gridCol w:w="589"/>
      </w:tblGrid>
      <w:tr w14:paraId="6E5C278E">
        <w:trPr>
          <w:trHeight w:val="454" w:hRule="atLeast"/>
        </w:trPr>
        <w:tc>
          <w:tcPr>
            <w:tcW w:w="1521" w:type="dxa"/>
            <w:noWrap w:val="0"/>
            <w:vAlign w:val="center"/>
          </w:tcPr>
          <w:p w14:paraId="484CF59A">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课程名称</w:t>
            </w:r>
          </w:p>
        </w:tc>
        <w:tc>
          <w:tcPr>
            <w:tcW w:w="3631" w:type="dxa"/>
            <w:gridSpan w:val="7"/>
            <w:noWrap w:val="0"/>
            <w:vAlign w:val="center"/>
          </w:tcPr>
          <w:p w14:paraId="50273DA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《福建客家音乐》</w:t>
            </w:r>
          </w:p>
        </w:tc>
        <w:tc>
          <w:tcPr>
            <w:tcW w:w="1067" w:type="dxa"/>
            <w:gridSpan w:val="3"/>
            <w:noWrap w:val="0"/>
            <w:vAlign w:val="center"/>
          </w:tcPr>
          <w:p w14:paraId="27C2F4B7">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w:t>
            </w:r>
          </w:p>
          <w:p w14:paraId="06659CB2">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代码</w:t>
            </w:r>
          </w:p>
        </w:tc>
        <w:tc>
          <w:tcPr>
            <w:tcW w:w="2929" w:type="dxa"/>
            <w:gridSpan w:val="7"/>
            <w:noWrap w:val="0"/>
            <w:vAlign w:val="center"/>
          </w:tcPr>
          <w:p w14:paraId="431414A4">
            <w:pPr>
              <w:adjustRightInd w:val="0"/>
              <w:snapToGrid w:val="0"/>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1211402606</w:t>
            </w:r>
          </w:p>
          <w:p w14:paraId="3044F2B0">
            <w:pPr>
              <w:adjustRightInd w:val="0"/>
              <w:snapToGrid w:val="0"/>
              <w:spacing w:line="240" w:lineRule="atLeast"/>
              <w:jc w:val="center"/>
              <w:rPr>
                <w:rFonts w:hint="default"/>
                <w:lang w:val="en-US"/>
              </w:rPr>
            </w:pPr>
            <w:r>
              <w:rPr>
                <w:rFonts w:hint="eastAsia" w:ascii="仿宋" w:hAnsi="仿宋" w:eastAsia="仿宋" w:cs="仿宋"/>
                <w:sz w:val="24"/>
                <w:szCs w:val="24"/>
                <w:lang w:val="en-US" w:eastAsia="zh-CN"/>
              </w:rPr>
              <w:t>1211502618</w:t>
            </w:r>
          </w:p>
        </w:tc>
      </w:tr>
      <w:tr w14:paraId="03FDD050">
        <w:trPr>
          <w:trHeight w:val="454" w:hRule="atLeast"/>
        </w:trPr>
        <w:tc>
          <w:tcPr>
            <w:tcW w:w="1521" w:type="dxa"/>
            <w:noWrap w:val="0"/>
            <w:vAlign w:val="center"/>
          </w:tcPr>
          <w:p w14:paraId="012B1B0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课程类型</w:t>
            </w:r>
          </w:p>
        </w:tc>
        <w:tc>
          <w:tcPr>
            <w:tcW w:w="7627" w:type="dxa"/>
            <w:gridSpan w:val="17"/>
            <w:noWrap w:val="0"/>
            <w:vAlign w:val="center"/>
          </w:tcPr>
          <w:p w14:paraId="2C5C25C2">
            <w:pPr>
              <w:adjustRightInd w:val="0"/>
              <w:snapToGrid w:val="0"/>
              <w:spacing w:line="240" w:lineRule="atLeast"/>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4768D927">
            <w:pPr>
              <w:adjustRightInd w:val="0"/>
              <w:snapToGrid w:val="0"/>
              <w:spacing w:line="240" w:lineRule="atLeast"/>
              <w:rPr>
                <w:rFonts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4F38B989">
        <w:trPr>
          <w:trHeight w:val="406" w:hRule="atLeast"/>
        </w:trPr>
        <w:tc>
          <w:tcPr>
            <w:tcW w:w="1521" w:type="dxa"/>
            <w:noWrap w:val="0"/>
            <w:vAlign w:val="center"/>
          </w:tcPr>
          <w:p w14:paraId="4C543C2E">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开课学期</w:t>
            </w:r>
          </w:p>
        </w:tc>
        <w:tc>
          <w:tcPr>
            <w:tcW w:w="1165" w:type="dxa"/>
            <w:gridSpan w:val="2"/>
            <w:noWrap w:val="0"/>
            <w:vAlign w:val="center"/>
          </w:tcPr>
          <w:p w14:paraId="77E0925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5</w:t>
            </w:r>
            <w:r>
              <w:rPr>
                <w:rFonts w:hint="eastAsia" w:ascii="仿宋" w:hAnsi="仿宋" w:eastAsia="仿宋" w:cs="仿宋"/>
                <w:sz w:val="24"/>
                <w:szCs w:val="24"/>
              </w:rPr>
              <w:t>学期</w:t>
            </w:r>
          </w:p>
        </w:tc>
        <w:tc>
          <w:tcPr>
            <w:tcW w:w="1400" w:type="dxa"/>
            <w:gridSpan w:val="3"/>
            <w:noWrap w:val="0"/>
            <w:vAlign w:val="center"/>
          </w:tcPr>
          <w:p w14:paraId="1297821E">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学分</w:t>
            </w:r>
          </w:p>
        </w:tc>
        <w:tc>
          <w:tcPr>
            <w:tcW w:w="584" w:type="dxa"/>
            <w:noWrap w:val="0"/>
            <w:vAlign w:val="center"/>
          </w:tcPr>
          <w:p w14:paraId="16856BD9">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2</w:t>
            </w:r>
          </w:p>
        </w:tc>
        <w:tc>
          <w:tcPr>
            <w:tcW w:w="2205" w:type="dxa"/>
            <w:gridSpan w:val="6"/>
            <w:noWrap w:val="0"/>
            <w:vAlign w:val="center"/>
          </w:tcPr>
          <w:p w14:paraId="43BAFFB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课程负责人</w:t>
            </w:r>
          </w:p>
        </w:tc>
        <w:tc>
          <w:tcPr>
            <w:tcW w:w="2273" w:type="dxa"/>
            <w:gridSpan w:val="5"/>
            <w:noWrap w:val="0"/>
            <w:vAlign w:val="center"/>
          </w:tcPr>
          <w:p w14:paraId="2C99D06E">
            <w:pPr>
              <w:adjustRightInd w:val="0"/>
              <w:snapToGrid w:val="0"/>
              <w:spacing w:line="240" w:lineRule="atLeast"/>
              <w:jc w:val="center"/>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唐进宝</w:t>
            </w:r>
          </w:p>
        </w:tc>
      </w:tr>
      <w:tr w14:paraId="1362A38F">
        <w:trPr>
          <w:trHeight w:val="485" w:hRule="atLeast"/>
        </w:trPr>
        <w:tc>
          <w:tcPr>
            <w:tcW w:w="1521" w:type="dxa"/>
            <w:noWrap w:val="0"/>
            <w:vAlign w:val="center"/>
          </w:tcPr>
          <w:p w14:paraId="037D4F63">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总学时</w:t>
            </w:r>
          </w:p>
        </w:tc>
        <w:tc>
          <w:tcPr>
            <w:tcW w:w="1165" w:type="dxa"/>
            <w:gridSpan w:val="2"/>
            <w:noWrap w:val="0"/>
            <w:vAlign w:val="center"/>
          </w:tcPr>
          <w:p w14:paraId="4590908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32</w:t>
            </w:r>
          </w:p>
        </w:tc>
        <w:tc>
          <w:tcPr>
            <w:tcW w:w="1400" w:type="dxa"/>
            <w:gridSpan w:val="3"/>
            <w:noWrap w:val="0"/>
            <w:vAlign w:val="center"/>
          </w:tcPr>
          <w:p w14:paraId="2B81630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理论学时</w:t>
            </w:r>
          </w:p>
        </w:tc>
        <w:tc>
          <w:tcPr>
            <w:tcW w:w="584" w:type="dxa"/>
            <w:noWrap w:val="0"/>
            <w:vAlign w:val="center"/>
          </w:tcPr>
          <w:p w14:paraId="29CA8553">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32</w:t>
            </w:r>
          </w:p>
        </w:tc>
        <w:tc>
          <w:tcPr>
            <w:tcW w:w="2205" w:type="dxa"/>
            <w:gridSpan w:val="6"/>
            <w:tcBorders>
              <w:right w:val="single" w:color="000000" w:sz="4" w:space="0"/>
            </w:tcBorders>
            <w:noWrap w:val="0"/>
            <w:vAlign w:val="center"/>
          </w:tcPr>
          <w:p w14:paraId="3099887C">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实践学时</w:t>
            </w:r>
          </w:p>
        </w:tc>
        <w:tc>
          <w:tcPr>
            <w:tcW w:w="2273" w:type="dxa"/>
            <w:gridSpan w:val="5"/>
            <w:tcBorders>
              <w:right w:val="single" w:color="000000" w:sz="4" w:space="0"/>
            </w:tcBorders>
            <w:noWrap w:val="0"/>
            <w:vAlign w:val="center"/>
          </w:tcPr>
          <w:p w14:paraId="13B478CC">
            <w:pPr>
              <w:adjustRightInd w:val="0"/>
              <w:snapToGrid w:val="0"/>
              <w:spacing w:line="240" w:lineRule="atLeast"/>
              <w:jc w:val="center"/>
              <w:rPr>
                <w:rFonts w:hint="default" w:ascii="仿宋" w:hAnsi="仿宋" w:eastAsia="仿宋" w:cs="仿宋"/>
                <w:sz w:val="24"/>
                <w:szCs w:val="24"/>
              </w:rPr>
            </w:pPr>
            <w:r>
              <w:rPr>
                <w:rFonts w:hint="default" w:ascii="仿宋" w:hAnsi="仿宋" w:eastAsia="仿宋" w:cs="仿宋"/>
                <w:sz w:val="24"/>
                <w:szCs w:val="24"/>
              </w:rPr>
              <w:t>0</w:t>
            </w:r>
          </w:p>
        </w:tc>
      </w:tr>
      <w:tr w14:paraId="6DC5EFA4">
        <w:trPr>
          <w:trHeight w:val="454" w:hRule="atLeast"/>
        </w:trPr>
        <w:tc>
          <w:tcPr>
            <w:tcW w:w="1521" w:type="dxa"/>
            <w:noWrap w:val="0"/>
            <w:vAlign w:val="center"/>
          </w:tcPr>
          <w:p w14:paraId="5E18A089">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先修课程与后续课程</w:t>
            </w:r>
          </w:p>
        </w:tc>
        <w:tc>
          <w:tcPr>
            <w:tcW w:w="7627" w:type="dxa"/>
            <w:gridSpan w:val="17"/>
            <w:noWrap w:val="0"/>
            <w:vAlign w:val="center"/>
          </w:tcPr>
          <w:p w14:paraId="72249BCC">
            <w:pPr>
              <w:tabs>
                <w:tab w:val="left" w:pos="720"/>
              </w:tabs>
              <w:adjustRightInd w:val="0"/>
              <w:snapToGrid w:val="0"/>
              <w:jc w:val="left"/>
              <w:rPr>
                <w:rFonts w:hint="default" w:ascii="仿宋" w:hAnsi="仿宋" w:eastAsia="仿宋" w:cs="仿宋"/>
                <w:sz w:val="24"/>
                <w:szCs w:val="24"/>
                <w:lang w:val="en-US" w:eastAsia="zh-Hans"/>
              </w:rPr>
            </w:pPr>
            <w:r>
              <w:rPr>
                <w:rFonts w:hint="eastAsia" w:ascii="仿宋" w:hAnsi="仿宋" w:eastAsia="仿宋" w:cs="仿宋"/>
                <w:sz w:val="24"/>
                <w:szCs w:val="24"/>
              </w:rPr>
              <w:t>先修课程：</w:t>
            </w:r>
            <w:r>
              <w:rPr>
                <w:rFonts w:hint="eastAsia" w:ascii="仿宋" w:hAnsi="仿宋" w:eastAsia="仿宋" w:cs="仿宋"/>
                <w:sz w:val="24"/>
                <w:szCs w:val="24"/>
                <w:lang w:val="en-US" w:eastAsia="zh-Hans"/>
              </w:rPr>
              <w:t>中国民族音乐</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中国音乐史与欣赏等</w:t>
            </w:r>
          </w:p>
          <w:p w14:paraId="4CF66C9F">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后续课程：无</w:t>
            </w:r>
          </w:p>
        </w:tc>
      </w:tr>
      <w:tr w14:paraId="578C4B3F">
        <w:trPr>
          <w:trHeight w:val="454" w:hRule="atLeast"/>
        </w:trPr>
        <w:tc>
          <w:tcPr>
            <w:tcW w:w="1521" w:type="dxa"/>
            <w:noWrap w:val="0"/>
            <w:vAlign w:val="center"/>
          </w:tcPr>
          <w:p w14:paraId="40A7A41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适用专业</w:t>
            </w:r>
          </w:p>
        </w:tc>
        <w:tc>
          <w:tcPr>
            <w:tcW w:w="7627" w:type="dxa"/>
            <w:gridSpan w:val="17"/>
            <w:noWrap w:val="0"/>
            <w:vAlign w:val="center"/>
          </w:tcPr>
          <w:p w14:paraId="27E51E57">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音乐学</w:t>
            </w:r>
          </w:p>
        </w:tc>
      </w:tr>
      <w:tr w14:paraId="61D4BBA2">
        <w:tc>
          <w:tcPr>
            <w:tcW w:w="1521" w:type="dxa"/>
            <w:tcBorders>
              <w:bottom w:val="single" w:color="auto" w:sz="4" w:space="0"/>
            </w:tcBorders>
            <w:noWrap w:val="0"/>
            <w:vAlign w:val="center"/>
          </w:tcPr>
          <w:p w14:paraId="479728F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A</w:t>
            </w:r>
          </w:p>
          <w:p w14:paraId="61B7277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参考教材</w:t>
            </w:r>
          </w:p>
        </w:tc>
        <w:tc>
          <w:tcPr>
            <w:tcW w:w="7627" w:type="dxa"/>
            <w:gridSpan w:val="17"/>
            <w:tcBorders>
              <w:bottom w:val="single" w:color="auto" w:sz="4" w:space="0"/>
            </w:tcBorders>
            <w:noWrap w:val="0"/>
            <w:vAlign w:val="center"/>
          </w:tcPr>
          <w:p w14:paraId="29989C05">
            <w:pPr>
              <w:tabs>
                <w:tab w:val="left" w:pos="720"/>
              </w:tabs>
              <w:adjustRightInd w:val="0"/>
              <w:snapToGrid w:val="0"/>
              <w:rPr>
                <w:rFonts w:hint="default" w:ascii="仿宋" w:hAnsi="仿宋" w:eastAsia="仿宋" w:cs="仿宋"/>
                <w:sz w:val="24"/>
                <w:szCs w:val="24"/>
              </w:rPr>
            </w:pPr>
            <w:r>
              <w:rPr>
                <w:rFonts w:hint="eastAsia" w:ascii="仿宋" w:hAnsi="仿宋" w:eastAsia="仿宋" w:cs="仿宋"/>
                <w:sz w:val="24"/>
                <w:szCs w:val="24"/>
              </w:rPr>
              <w:t>赖登明，《福建客家音乐》厦门大学出版社2021年</w:t>
            </w:r>
            <w:r>
              <w:rPr>
                <w:rFonts w:hint="default" w:ascii="仿宋" w:hAnsi="仿宋" w:eastAsia="仿宋" w:cs="仿宋"/>
                <w:sz w:val="24"/>
                <w:szCs w:val="24"/>
              </w:rPr>
              <w:t>.</w:t>
            </w:r>
          </w:p>
        </w:tc>
      </w:tr>
      <w:tr w14:paraId="51C7AC01">
        <w:tc>
          <w:tcPr>
            <w:tcW w:w="1521" w:type="dxa"/>
            <w:tcBorders>
              <w:bottom w:val="single" w:color="auto" w:sz="4" w:space="0"/>
            </w:tcBorders>
            <w:noWrap w:val="0"/>
            <w:vAlign w:val="center"/>
          </w:tcPr>
          <w:p w14:paraId="6EDADC56">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B</w:t>
            </w:r>
          </w:p>
          <w:p w14:paraId="55D132D0">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主要参考书籍</w:t>
            </w:r>
          </w:p>
        </w:tc>
        <w:tc>
          <w:tcPr>
            <w:tcW w:w="7627" w:type="dxa"/>
            <w:gridSpan w:val="17"/>
            <w:tcBorders>
              <w:bottom w:val="single" w:color="auto" w:sz="4" w:space="0"/>
            </w:tcBorders>
            <w:noWrap w:val="0"/>
            <w:vAlign w:val="center"/>
          </w:tcPr>
          <w:p w14:paraId="3B180A77">
            <w:pPr>
              <w:numPr>
                <w:ilvl w:val="0"/>
                <w:numId w:val="0"/>
              </w:numPr>
              <w:tabs>
                <w:tab w:val="left" w:pos="720"/>
              </w:tabs>
              <w:adjustRightInd w:val="0"/>
              <w:snapToGrid w:val="0"/>
              <w:rPr>
                <w:rFonts w:hint="default" w:ascii="仿宋" w:hAnsi="仿宋" w:eastAsia="仿宋" w:cs="仿宋"/>
                <w:sz w:val="24"/>
                <w:szCs w:val="24"/>
              </w:rPr>
            </w:pPr>
            <w:r>
              <w:rPr>
                <w:rFonts w:hint="default"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张利珍，《客家音乐教程》暨南大学出版社2019年</w:t>
            </w:r>
            <w:r>
              <w:rPr>
                <w:rFonts w:hint="default" w:ascii="仿宋" w:hAnsi="仿宋" w:eastAsia="仿宋" w:cs="仿宋"/>
                <w:sz w:val="24"/>
                <w:szCs w:val="24"/>
              </w:rPr>
              <w:t>.</w:t>
            </w:r>
          </w:p>
          <w:p w14:paraId="1B91D696">
            <w:pPr>
              <w:numPr>
                <w:ilvl w:val="0"/>
                <w:numId w:val="0"/>
              </w:numPr>
              <w:tabs>
                <w:tab w:val="left" w:pos="720"/>
              </w:tabs>
              <w:adjustRightInd w:val="0"/>
              <w:snapToGrid w:val="0"/>
              <w:rPr>
                <w:rFonts w:hint="default" w:ascii="仿宋" w:hAnsi="仿宋" w:eastAsia="仿宋" w:cs="仿宋"/>
                <w:sz w:val="24"/>
                <w:szCs w:val="24"/>
              </w:rPr>
            </w:pPr>
            <w:r>
              <w:rPr>
                <w:rFonts w:hint="default" w:ascii="仿宋" w:hAnsi="仿宋" w:eastAsia="仿宋" w:cs="仿宋"/>
                <w:sz w:val="24"/>
                <w:szCs w:val="24"/>
              </w:rPr>
              <w:t>2</w:t>
            </w:r>
            <w:r>
              <w:rPr>
                <w:rFonts w:hint="eastAsia" w:ascii="仿宋" w:hAnsi="仿宋" w:eastAsia="仿宋" w:cs="仿宋"/>
                <w:sz w:val="24"/>
                <w:szCs w:val="24"/>
                <w:lang w:val="en-US" w:eastAsia="zh-Hans"/>
              </w:rPr>
              <w:t>.</w:t>
            </w:r>
            <w:r>
              <w:rPr>
                <w:rFonts w:hint="eastAsia" w:ascii="仿宋" w:hAnsi="仿宋" w:eastAsia="仿宋" w:cs="仿宋"/>
                <w:sz w:val="24"/>
                <w:szCs w:val="24"/>
              </w:rPr>
              <w:t>王耀华，《福建民间音乐简论》上海文艺出版社1986年</w:t>
            </w:r>
            <w:r>
              <w:rPr>
                <w:rFonts w:hint="default" w:ascii="仿宋" w:hAnsi="仿宋" w:eastAsia="仿宋" w:cs="仿宋"/>
                <w:sz w:val="24"/>
                <w:szCs w:val="24"/>
              </w:rPr>
              <w:t>.</w:t>
            </w:r>
          </w:p>
        </w:tc>
      </w:tr>
      <w:tr w14:paraId="1A1D6158">
        <w:tc>
          <w:tcPr>
            <w:tcW w:w="1521" w:type="dxa"/>
            <w:tcBorders>
              <w:bottom w:val="single" w:color="auto" w:sz="4" w:space="0"/>
            </w:tcBorders>
            <w:noWrap w:val="0"/>
            <w:vAlign w:val="center"/>
          </w:tcPr>
          <w:p w14:paraId="6879F9A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C</w:t>
            </w:r>
          </w:p>
          <w:p w14:paraId="06098ECA">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线上学习资源</w:t>
            </w:r>
          </w:p>
        </w:tc>
        <w:tc>
          <w:tcPr>
            <w:tcW w:w="7627" w:type="dxa"/>
            <w:gridSpan w:val="17"/>
            <w:tcBorders>
              <w:bottom w:val="single" w:color="auto" w:sz="4" w:space="0"/>
            </w:tcBorders>
            <w:noWrap w:val="0"/>
            <w:vAlign w:val="center"/>
          </w:tcPr>
          <w:p w14:paraId="0E93C7BD">
            <w:pPr>
              <w:adjustRightInd w:val="0"/>
              <w:snapToGrid w:val="0"/>
              <w:rPr>
                <w:rFonts w:ascii="仿宋" w:hAnsi="仿宋" w:eastAsia="仿宋" w:cs="仿宋"/>
                <w:kern w:val="0"/>
                <w:sz w:val="24"/>
                <w:szCs w:val="24"/>
              </w:rPr>
            </w:pPr>
            <w:r>
              <w:rPr>
                <w:rFonts w:hint="eastAsia" w:ascii="仿宋" w:hAnsi="仿宋" w:eastAsia="仿宋" w:cs="仿宋"/>
                <w:sz w:val="24"/>
                <w:szCs w:val="24"/>
              </w:rPr>
              <w:t>1.本课程已经建立超星平台网络课程，同学们依据学校提供的帐号与密码登录课程网站，可查看教学大纲、授课计划、考核方法、课程PPT、教学视频、电子教材、音频、阅读资料、仿真软件、网络文献链接网址。</w:t>
            </w:r>
          </w:p>
        </w:tc>
      </w:tr>
      <w:tr w14:paraId="71FCBFD8">
        <w:trPr>
          <w:trHeight w:val="90" w:hRule="atLeast"/>
        </w:trPr>
        <w:tc>
          <w:tcPr>
            <w:tcW w:w="1521" w:type="dxa"/>
            <w:shd w:val="clear" w:color="auto" w:fill="FFFFFF"/>
            <w:noWrap w:val="0"/>
            <w:vAlign w:val="center"/>
          </w:tcPr>
          <w:p w14:paraId="1D95F291">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D</w:t>
            </w:r>
          </w:p>
          <w:p w14:paraId="4CA9D3B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 xml:space="preserve">课程描述 </w:t>
            </w:r>
          </w:p>
          <w:p w14:paraId="18F7469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7627" w:type="dxa"/>
            <w:gridSpan w:val="17"/>
            <w:tcBorders>
              <w:bottom w:val="single" w:color="auto" w:sz="4" w:space="0"/>
            </w:tcBorders>
            <w:shd w:val="clear" w:color="auto" w:fill="FFFFFF"/>
            <w:noWrap w:val="0"/>
            <w:vAlign w:val="center"/>
          </w:tcPr>
          <w:p w14:paraId="0BDAE9D0">
            <w:pPr>
              <w:adjustRightInd w:val="0"/>
              <w:snapToGrid w:val="0"/>
              <w:rPr>
                <w:rFonts w:hint="eastAsia" w:ascii="仿宋" w:hAnsi="仿宋" w:eastAsia="仿宋" w:cs="仿宋"/>
                <w:sz w:val="24"/>
                <w:szCs w:val="24"/>
              </w:rPr>
            </w:pPr>
            <w:r>
              <w:rPr>
                <w:rFonts w:hint="eastAsia" w:ascii="仿宋" w:hAnsi="仿宋" w:eastAsia="仿宋" w:cs="仿宋"/>
                <w:sz w:val="24"/>
                <w:szCs w:val="24"/>
              </w:rPr>
              <w:t>本课程是普通高等学校音乐学本科专业的专业选修课程，是根据采取实地考察和文献考据相结合，个别研究和整体研究相结合的方法，以求对福建客家音乐文化有一个全方位的，立体的展观，期待用过对福建客家音乐传统文化的调查与研究，形成以福建客家音乐文化为整体优势的在国内外有一定影响力的知名文化品牌，强化客学生对福建客家音乐文化的内涵，为音乐专业的发展和课程的设置拓展空间，更为保护和利用好客家音乐文化遗产，继承和发扬民族优秀文化做出实际的贡献。</w:t>
            </w:r>
          </w:p>
          <w:p w14:paraId="663491DD">
            <w:pPr>
              <w:adjustRightInd w:val="0"/>
              <w:snapToGrid w:val="0"/>
              <w:rPr>
                <w:rFonts w:hint="eastAsia" w:ascii="仿宋" w:hAnsi="仿宋" w:eastAsia="仿宋" w:cs="仿宋"/>
                <w:sz w:val="24"/>
                <w:szCs w:val="24"/>
              </w:rPr>
            </w:pPr>
          </w:p>
        </w:tc>
      </w:tr>
      <w:tr w14:paraId="60249673">
        <w:trPr>
          <w:trHeight w:val="1406" w:hRule="atLeast"/>
        </w:trPr>
        <w:tc>
          <w:tcPr>
            <w:tcW w:w="1521" w:type="dxa"/>
            <w:vMerge w:val="restart"/>
            <w:shd w:val="clear" w:color="auto" w:fill="FFFFFF"/>
            <w:noWrap w:val="0"/>
            <w:vAlign w:val="center"/>
          </w:tcPr>
          <w:p w14:paraId="71538E31">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E</w:t>
            </w:r>
          </w:p>
          <w:p w14:paraId="56F6E2D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627" w:type="dxa"/>
            <w:gridSpan w:val="17"/>
            <w:tcBorders>
              <w:bottom w:val="single" w:color="auto" w:sz="4" w:space="0"/>
            </w:tcBorders>
            <w:shd w:val="clear" w:color="auto" w:fill="FFFFFF"/>
            <w:noWrap w:val="0"/>
            <w:vAlign w:val="center"/>
          </w:tcPr>
          <w:p w14:paraId="31B26EC7">
            <w:pPr>
              <w:adjustRightInd w:val="0"/>
              <w:snapToGrid w:val="0"/>
              <w:jc w:val="left"/>
              <w:rPr>
                <w:rFonts w:ascii="仿宋" w:hAnsi="仿宋" w:eastAsia="仿宋" w:cs="仿宋"/>
                <w:sz w:val="24"/>
                <w:szCs w:val="24"/>
                <w:lang w:eastAsia="zh-TW"/>
              </w:rPr>
            </w:pPr>
            <w:r>
              <w:rPr>
                <w:rFonts w:hint="eastAsia" w:ascii="仿宋" w:hAnsi="仿宋" w:eastAsia="仿宋" w:cs="仿宋"/>
                <w:sz w:val="24"/>
                <w:szCs w:val="24"/>
              </w:rPr>
              <w:t>通过本课程的学习，学生具备如下知识、能力及情感态度价值观：</w:t>
            </w:r>
          </w:p>
          <w:p w14:paraId="3F92B63B">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课程目标1.能够初步掌握</w:t>
            </w:r>
            <w:r>
              <w:rPr>
                <w:rFonts w:hint="eastAsia" w:ascii="仿宋" w:hAnsi="仿宋" w:eastAsia="仿宋" w:cs="仿宋"/>
                <w:sz w:val="24"/>
                <w:szCs w:val="24"/>
                <w:lang w:val="en-US" w:eastAsia="zh-CN"/>
              </w:rPr>
              <w:t>福建客家音乐基本知识和文化体系，包括福建客家的民歌、歌舞音乐、器乐、曲艺音乐、宗教与仪式音乐、戏曲音乐等知识点，初步领会福建客家音乐文化话语体系与独特魅力</w:t>
            </w:r>
            <w:r>
              <w:rPr>
                <w:rFonts w:hint="eastAsia" w:ascii="仿宋" w:hAnsi="仿宋" w:eastAsia="仿宋" w:cs="仿宋"/>
                <w:sz w:val="24"/>
                <w:szCs w:val="24"/>
              </w:rPr>
              <w:t>。（支撑毕业要求3.</w:t>
            </w:r>
            <w:r>
              <w:rPr>
                <w:rFonts w:hint="eastAsia" w:ascii="仿宋" w:hAnsi="仿宋" w:eastAsia="仿宋" w:cs="仿宋"/>
                <w:sz w:val="24"/>
                <w:szCs w:val="24"/>
                <w:lang w:val="en-US" w:eastAsia="zh-CN"/>
              </w:rPr>
              <w:t>2</w:t>
            </w:r>
            <w:r>
              <w:rPr>
                <w:rFonts w:hint="eastAsia" w:ascii="仿宋" w:hAnsi="仿宋" w:eastAsia="仿宋" w:cs="仿宋"/>
                <w:sz w:val="24"/>
                <w:szCs w:val="24"/>
              </w:rPr>
              <w:t>）</w:t>
            </w:r>
          </w:p>
          <w:p w14:paraId="5BFC007B">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课程目标2：</w:t>
            </w:r>
            <w:r>
              <w:rPr>
                <w:rFonts w:hint="eastAsia" w:ascii="仿宋" w:hAnsi="仿宋" w:eastAsia="仿宋" w:cs="仿宋"/>
                <w:sz w:val="24"/>
                <w:szCs w:val="24"/>
                <w:lang w:val="en-US" w:eastAsia="zh-CN"/>
              </w:rPr>
              <w:t>具备传承传统民族音乐文化的意识与能力</w:t>
            </w:r>
            <w:r>
              <w:rPr>
                <w:rFonts w:hint="eastAsia" w:ascii="仿宋" w:hAnsi="仿宋" w:eastAsia="仿宋" w:cs="仿宋"/>
                <w:sz w:val="24"/>
                <w:szCs w:val="24"/>
                <w:lang w:eastAsia="zh-CN"/>
              </w:rPr>
              <w:t>，能够继承和弘扬</w:t>
            </w:r>
            <w:r>
              <w:rPr>
                <w:rFonts w:hint="eastAsia" w:ascii="仿宋" w:hAnsi="仿宋" w:eastAsia="仿宋" w:cs="仿宋"/>
                <w:sz w:val="24"/>
                <w:szCs w:val="24"/>
                <w:lang w:val="en-US" w:eastAsia="zh-CN"/>
              </w:rPr>
              <w:t>地方</w:t>
            </w:r>
            <w:r>
              <w:rPr>
                <w:rFonts w:hint="eastAsia" w:ascii="仿宋" w:hAnsi="仿宋" w:eastAsia="仿宋" w:cs="仿宋"/>
                <w:sz w:val="24"/>
                <w:szCs w:val="24"/>
                <w:lang w:eastAsia="zh-CN"/>
              </w:rPr>
              <w:t>音乐文化，</w:t>
            </w:r>
            <w:r>
              <w:rPr>
                <w:rFonts w:hint="eastAsia" w:ascii="仿宋" w:hAnsi="仿宋" w:eastAsia="仿宋" w:cs="仿宋"/>
                <w:sz w:val="24"/>
                <w:szCs w:val="24"/>
                <w:lang w:val="en-US" w:eastAsia="zh-CN"/>
              </w:rPr>
              <w:t>能够对福建客家音乐文化的艺术特征、音乐特色以及独特的文化</w:t>
            </w:r>
            <w:r>
              <w:rPr>
                <w:rFonts w:hint="eastAsia" w:ascii="仿宋" w:hAnsi="仿宋" w:eastAsia="仿宋" w:cs="仿宋"/>
                <w:sz w:val="24"/>
                <w:szCs w:val="24"/>
                <w:lang w:eastAsia="zh-CN"/>
              </w:rPr>
              <w:t>特征。</w:t>
            </w:r>
            <w:r>
              <w:rPr>
                <w:rFonts w:hint="eastAsia" w:ascii="仿宋" w:hAnsi="仿宋" w:eastAsia="仿宋" w:cs="仿宋"/>
                <w:sz w:val="24"/>
                <w:szCs w:val="24"/>
              </w:rPr>
              <w:t>(支撑毕业要求</w:t>
            </w:r>
            <w:r>
              <w:rPr>
                <w:rFonts w:hint="eastAsia" w:ascii="仿宋" w:hAnsi="仿宋" w:eastAsia="仿宋" w:cs="仿宋"/>
                <w:sz w:val="24"/>
                <w:szCs w:val="24"/>
                <w:lang w:val="en-US" w:eastAsia="zh-CN"/>
              </w:rPr>
              <w:t>4.3</w:t>
            </w:r>
            <w:r>
              <w:rPr>
                <w:rFonts w:hint="eastAsia" w:ascii="仿宋" w:hAnsi="仿宋" w:eastAsia="仿宋" w:cs="仿宋"/>
                <w:sz w:val="24"/>
                <w:szCs w:val="24"/>
              </w:rPr>
              <w:t>)</w:t>
            </w:r>
          </w:p>
          <w:p w14:paraId="446E8706">
            <w:pPr>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t>课程目标3：</w:t>
            </w:r>
            <w:r>
              <w:rPr>
                <w:rFonts w:hint="eastAsia" w:ascii="仿宋" w:hAnsi="仿宋" w:eastAsia="仿宋" w:cs="仿宋"/>
                <w:sz w:val="24"/>
                <w:szCs w:val="24"/>
                <w:lang w:val="en-US" w:eastAsia="zh-CN"/>
              </w:rPr>
              <w:t>具备</w:t>
            </w:r>
            <w:r>
              <w:rPr>
                <w:rFonts w:hint="eastAsia" w:ascii="仿宋" w:hAnsi="仿宋" w:eastAsia="仿宋" w:cs="仿宋"/>
                <w:sz w:val="24"/>
                <w:szCs w:val="24"/>
                <w:lang w:eastAsia="zh-CN"/>
              </w:rPr>
              <w:t>一定的</w:t>
            </w:r>
            <w:r>
              <w:rPr>
                <w:rFonts w:hint="eastAsia" w:ascii="仿宋" w:hAnsi="仿宋" w:eastAsia="仿宋" w:cs="仿宋"/>
                <w:sz w:val="24"/>
                <w:szCs w:val="24"/>
                <w:lang w:val="en-US" w:eastAsia="zh-CN"/>
              </w:rPr>
              <w:t>福建客家音乐</w:t>
            </w:r>
            <w:r>
              <w:rPr>
                <w:rFonts w:hint="eastAsia" w:ascii="仿宋" w:hAnsi="仿宋" w:eastAsia="仿宋" w:cs="仿宋"/>
                <w:sz w:val="24"/>
                <w:szCs w:val="24"/>
                <w:lang w:eastAsia="zh-CN"/>
              </w:rPr>
              <w:t>理论和知识点综合运用能力，对</w:t>
            </w:r>
            <w:r>
              <w:rPr>
                <w:rFonts w:hint="eastAsia" w:ascii="仿宋" w:hAnsi="仿宋" w:eastAsia="仿宋" w:cs="仿宋"/>
                <w:sz w:val="24"/>
                <w:szCs w:val="24"/>
                <w:lang w:val="en-US" w:eastAsia="zh-CN"/>
              </w:rPr>
              <w:t>福建客家音乐文化</w:t>
            </w:r>
            <w:r>
              <w:rPr>
                <w:rFonts w:hint="eastAsia" w:ascii="仿宋" w:hAnsi="仿宋" w:eastAsia="仿宋" w:cs="仿宋"/>
                <w:sz w:val="24"/>
                <w:szCs w:val="24"/>
                <w:lang w:eastAsia="zh-CN"/>
              </w:rPr>
              <w:t>等</w:t>
            </w:r>
            <w:r>
              <w:rPr>
                <w:rFonts w:hint="eastAsia" w:ascii="仿宋" w:hAnsi="仿宋" w:eastAsia="仿宋" w:cs="仿宋"/>
                <w:sz w:val="24"/>
                <w:szCs w:val="24"/>
                <w:lang w:val="en-US" w:eastAsia="zh-CN"/>
              </w:rPr>
              <w:t>形态特征</w:t>
            </w:r>
            <w:r>
              <w:rPr>
                <w:rFonts w:hint="eastAsia" w:ascii="仿宋" w:hAnsi="仿宋" w:eastAsia="仿宋" w:cs="仿宋"/>
                <w:sz w:val="24"/>
                <w:szCs w:val="24"/>
                <w:lang w:eastAsia="zh-CN"/>
              </w:rPr>
              <w:t>具备一定的探究能力，发现</w:t>
            </w:r>
            <w:r>
              <w:rPr>
                <w:rFonts w:hint="eastAsia" w:ascii="仿宋" w:hAnsi="仿宋" w:eastAsia="仿宋" w:cs="仿宋"/>
                <w:sz w:val="24"/>
                <w:szCs w:val="24"/>
                <w:lang w:val="en-US" w:eastAsia="zh-CN"/>
              </w:rPr>
              <w:t>客家音乐文化关注的</w:t>
            </w:r>
            <w:r>
              <w:rPr>
                <w:rFonts w:hint="eastAsia" w:ascii="仿宋" w:hAnsi="仿宋" w:eastAsia="仿宋" w:cs="仿宋"/>
                <w:sz w:val="24"/>
                <w:szCs w:val="24"/>
                <w:lang w:eastAsia="zh-CN"/>
              </w:rPr>
              <w:t>问题，通过独立思考判断和自主分析解决音乐学教学中所存在的问题的能力</w:t>
            </w:r>
            <w:r>
              <w:rPr>
                <w:rFonts w:hint="eastAsia" w:ascii="仿宋" w:hAnsi="仿宋" w:eastAsia="仿宋" w:cs="仿宋"/>
                <w:sz w:val="24"/>
                <w:szCs w:val="24"/>
              </w:rPr>
              <w:t>。（支撑毕业要求7.1）</w:t>
            </w:r>
          </w:p>
        </w:tc>
      </w:tr>
      <w:tr w14:paraId="529AADDB">
        <w:trPr>
          <w:trHeight w:val="642" w:hRule="atLeast"/>
        </w:trPr>
        <w:tc>
          <w:tcPr>
            <w:tcW w:w="1521" w:type="dxa"/>
            <w:vMerge w:val="continue"/>
            <w:shd w:val="clear" w:color="auto" w:fill="FFFFFF"/>
            <w:noWrap w:val="0"/>
            <w:vAlign w:val="center"/>
          </w:tcPr>
          <w:p w14:paraId="7CD97060">
            <w:pPr>
              <w:adjustRightInd w:val="0"/>
              <w:snapToGrid w:val="0"/>
              <w:spacing w:line="240" w:lineRule="atLeast"/>
              <w:jc w:val="center"/>
              <w:rPr>
                <w:rFonts w:ascii="仿宋" w:hAnsi="仿宋" w:eastAsia="仿宋" w:cs="仿宋"/>
                <w:sz w:val="24"/>
                <w:szCs w:val="24"/>
              </w:rPr>
            </w:pPr>
          </w:p>
        </w:tc>
        <w:tc>
          <w:tcPr>
            <w:tcW w:w="2131" w:type="dxa"/>
            <w:gridSpan w:val="4"/>
            <w:tcBorders>
              <w:bottom w:val="single" w:color="auto" w:sz="4" w:space="0"/>
            </w:tcBorders>
            <w:shd w:val="clear" w:color="auto" w:fill="FFFFFF"/>
            <w:noWrap w:val="0"/>
            <w:vAlign w:val="center"/>
          </w:tcPr>
          <w:p w14:paraId="58E11223">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课程目标</w:t>
            </w:r>
          </w:p>
        </w:tc>
        <w:tc>
          <w:tcPr>
            <w:tcW w:w="4036" w:type="dxa"/>
            <w:gridSpan w:val="10"/>
            <w:tcBorders>
              <w:bottom w:val="single" w:color="auto" w:sz="4" w:space="0"/>
            </w:tcBorders>
            <w:shd w:val="clear" w:color="auto" w:fill="FFFFFF"/>
            <w:noWrap w:val="0"/>
            <w:vAlign w:val="center"/>
          </w:tcPr>
          <w:p w14:paraId="44AE938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毕业要求分解指标点</w:t>
            </w:r>
          </w:p>
        </w:tc>
        <w:tc>
          <w:tcPr>
            <w:tcW w:w="1460" w:type="dxa"/>
            <w:gridSpan w:val="3"/>
            <w:tcBorders>
              <w:bottom w:val="single" w:color="auto" w:sz="4" w:space="0"/>
            </w:tcBorders>
            <w:shd w:val="clear" w:color="auto" w:fill="FFFFFF"/>
            <w:noWrap w:val="0"/>
            <w:vAlign w:val="center"/>
          </w:tcPr>
          <w:p w14:paraId="4D8289A3">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毕业要求</w:t>
            </w:r>
          </w:p>
        </w:tc>
      </w:tr>
      <w:tr w14:paraId="434B9DCB">
        <w:trPr>
          <w:trHeight w:val="1339" w:hRule="atLeast"/>
        </w:trPr>
        <w:tc>
          <w:tcPr>
            <w:tcW w:w="1521" w:type="dxa"/>
            <w:vMerge w:val="continue"/>
            <w:shd w:val="clear" w:color="auto" w:fill="FFFFFF"/>
            <w:noWrap w:val="0"/>
            <w:vAlign w:val="center"/>
          </w:tcPr>
          <w:p w14:paraId="342CC640">
            <w:pPr>
              <w:adjustRightInd w:val="0"/>
              <w:snapToGrid w:val="0"/>
              <w:spacing w:line="240" w:lineRule="atLeast"/>
              <w:jc w:val="center"/>
              <w:rPr>
                <w:rFonts w:ascii="仿宋" w:hAnsi="仿宋" w:eastAsia="仿宋" w:cs="仿宋"/>
                <w:sz w:val="24"/>
                <w:szCs w:val="24"/>
              </w:rPr>
            </w:pPr>
          </w:p>
        </w:tc>
        <w:tc>
          <w:tcPr>
            <w:tcW w:w="2131" w:type="dxa"/>
            <w:gridSpan w:val="4"/>
            <w:tcBorders>
              <w:bottom w:val="single" w:color="auto" w:sz="4" w:space="0"/>
            </w:tcBorders>
            <w:shd w:val="clear" w:color="auto" w:fill="FFFFFF"/>
            <w:noWrap w:val="0"/>
            <w:vAlign w:val="center"/>
          </w:tcPr>
          <w:p w14:paraId="382E8BB5">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课程目标1</w:t>
            </w:r>
          </w:p>
          <w:p w14:paraId="7FCB43FC">
            <w:pPr>
              <w:adjustRightInd w:val="0"/>
              <w:snapToGrid w:val="0"/>
              <w:jc w:val="center"/>
              <w:rPr>
                <w:rFonts w:ascii="仿宋" w:hAnsi="仿宋" w:eastAsia="仿宋" w:cs="仿宋"/>
                <w:sz w:val="24"/>
                <w:szCs w:val="24"/>
              </w:rPr>
            </w:pPr>
          </w:p>
        </w:tc>
        <w:tc>
          <w:tcPr>
            <w:tcW w:w="4036" w:type="dxa"/>
            <w:gridSpan w:val="10"/>
            <w:shd w:val="clear" w:color="auto" w:fill="FFFFFF"/>
            <w:noWrap w:val="0"/>
            <w:vAlign w:val="center"/>
          </w:tcPr>
          <w:p w14:paraId="1E1AC9DC">
            <w:pPr>
              <w:adjustRightInd w:val="0"/>
              <w:snapToGrid w:val="0"/>
              <w:rPr>
                <w:rFonts w:ascii="仿宋" w:hAnsi="仿宋" w:eastAsia="仿宋" w:cs="仿宋"/>
                <w:kern w:val="0"/>
                <w:sz w:val="24"/>
                <w:szCs w:val="24"/>
              </w:rPr>
            </w:pPr>
            <w:r>
              <w:rPr>
                <w:rFonts w:hint="eastAsia" w:ascii="仿宋" w:hAnsi="仿宋" w:eastAsia="仿宋" w:cs="仿宋"/>
                <w:kern w:val="0"/>
                <w:sz w:val="24"/>
                <w:szCs w:val="24"/>
              </w:rPr>
              <w:t>3.2【理论素养】掌握音乐理论的基本知识，了解中外音乐史的总体框架，理解音乐理论课程之间的相互关联，形成初步的音乐理论知识体系，能够综合运用音乐理论知识解决相关教学问题。</w:t>
            </w:r>
          </w:p>
        </w:tc>
        <w:tc>
          <w:tcPr>
            <w:tcW w:w="1460" w:type="dxa"/>
            <w:gridSpan w:val="3"/>
            <w:shd w:val="clear" w:color="auto" w:fill="FFFFFF"/>
            <w:noWrap w:val="0"/>
            <w:vAlign w:val="center"/>
          </w:tcPr>
          <w:p w14:paraId="151C01CE">
            <w:pPr>
              <w:adjustRightInd w:val="0"/>
              <w:snapToGrid w:val="0"/>
              <w:jc w:val="center"/>
              <w:rPr>
                <w:rFonts w:ascii="仿宋" w:hAnsi="仿宋" w:eastAsia="仿宋" w:cs="仿宋"/>
                <w:sz w:val="24"/>
                <w:szCs w:val="24"/>
              </w:rPr>
            </w:pPr>
            <w:r>
              <w:rPr>
                <w:rFonts w:hint="eastAsia" w:ascii="仿宋" w:hAnsi="仿宋" w:eastAsia="仿宋" w:cs="仿宋"/>
                <w:sz w:val="24"/>
                <w:szCs w:val="24"/>
              </w:rPr>
              <w:t>学科素养</w:t>
            </w:r>
          </w:p>
          <w:p w14:paraId="7EAE618D">
            <w:pPr>
              <w:adjustRightInd w:val="0"/>
              <w:snapToGrid w:val="0"/>
              <w:jc w:val="center"/>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H）</w:t>
            </w:r>
          </w:p>
        </w:tc>
      </w:tr>
      <w:tr w14:paraId="457788C8">
        <w:trPr>
          <w:trHeight w:val="1481" w:hRule="atLeast"/>
        </w:trPr>
        <w:tc>
          <w:tcPr>
            <w:tcW w:w="1521" w:type="dxa"/>
            <w:vMerge w:val="continue"/>
            <w:shd w:val="clear" w:color="auto" w:fill="FFFFFF"/>
            <w:noWrap w:val="0"/>
            <w:vAlign w:val="center"/>
          </w:tcPr>
          <w:p w14:paraId="12C9D457">
            <w:pPr>
              <w:adjustRightInd w:val="0"/>
              <w:snapToGrid w:val="0"/>
              <w:spacing w:line="240" w:lineRule="atLeast"/>
              <w:jc w:val="center"/>
              <w:rPr>
                <w:rFonts w:ascii="仿宋" w:hAnsi="仿宋" w:eastAsia="仿宋" w:cs="仿宋"/>
                <w:sz w:val="24"/>
                <w:szCs w:val="24"/>
              </w:rPr>
            </w:pPr>
          </w:p>
        </w:tc>
        <w:tc>
          <w:tcPr>
            <w:tcW w:w="2131" w:type="dxa"/>
            <w:gridSpan w:val="4"/>
            <w:shd w:val="clear" w:color="auto" w:fill="FFFFFF"/>
            <w:noWrap w:val="0"/>
            <w:vAlign w:val="center"/>
          </w:tcPr>
          <w:p w14:paraId="243F8B65">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2</w:t>
            </w:r>
          </w:p>
          <w:p w14:paraId="32C2023A">
            <w:pPr>
              <w:adjustRightInd w:val="0"/>
              <w:snapToGrid w:val="0"/>
              <w:jc w:val="center"/>
              <w:rPr>
                <w:rFonts w:ascii="仿宋" w:hAnsi="仿宋" w:eastAsia="仿宋" w:cs="仿宋"/>
                <w:sz w:val="24"/>
                <w:szCs w:val="24"/>
              </w:rPr>
            </w:pPr>
          </w:p>
        </w:tc>
        <w:tc>
          <w:tcPr>
            <w:tcW w:w="4036" w:type="dxa"/>
            <w:gridSpan w:val="10"/>
            <w:shd w:val="clear" w:color="auto" w:fill="FFFFFF"/>
            <w:noWrap w:val="0"/>
            <w:vAlign w:val="center"/>
          </w:tcPr>
          <w:p w14:paraId="608DD061">
            <w:pPr>
              <w:adjustRightInd w:val="0"/>
              <w:snapToGrid w:val="0"/>
              <w:rPr>
                <w:rFonts w:ascii="仿宋" w:hAnsi="仿宋" w:eastAsia="仿宋" w:cs="仿宋"/>
                <w:kern w:val="0"/>
                <w:sz w:val="24"/>
                <w:szCs w:val="24"/>
              </w:rPr>
            </w:pPr>
            <w:r>
              <w:rPr>
                <w:rFonts w:hint="eastAsia" w:ascii="仿宋" w:hAnsi="仿宋" w:eastAsia="仿宋" w:cs="仿宋"/>
                <w:kern w:val="0"/>
                <w:sz w:val="24"/>
                <w:szCs w:val="24"/>
              </w:rPr>
              <w:t>4.3【传统文化传承】具有传承传统音乐舞蹈文化的意识，能够运用传统音乐舞蹈文化资源进行课堂教学和开展课外音乐舞蹈活动。</w:t>
            </w:r>
          </w:p>
        </w:tc>
        <w:tc>
          <w:tcPr>
            <w:tcW w:w="1460" w:type="dxa"/>
            <w:gridSpan w:val="3"/>
            <w:shd w:val="clear" w:color="auto" w:fill="FFFFFF"/>
            <w:noWrap w:val="0"/>
            <w:vAlign w:val="center"/>
          </w:tcPr>
          <w:p w14:paraId="6EE049B1">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教学能力</w:t>
            </w:r>
          </w:p>
          <w:p w14:paraId="7870A8B8">
            <w:pPr>
              <w:adjustRightInd w:val="0"/>
              <w:snapToGrid w:val="0"/>
              <w:jc w:val="center"/>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M）</w:t>
            </w:r>
          </w:p>
        </w:tc>
      </w:tr>
      <w:tr w14:paraId="58799041">
        <w:trPr>
          <w:trHeight w:val="1183" w:hRule="atLeast"/>
        </w:trPr>
        <w:tc>
          <w:tcPr>
            <w:tcW w:w="1521" w:type="dxa"/>
            <w:vMerge w:val="continue"/>
            <w:shd w:val="clear" w:color="auto" w:fill="FFFFFF"/>
            <w:noWrap w:val="0"/>
            <w:vAlign w:val="center"/>
          </w:tcPr>
          <w:p w14:paraId="3BA824C7">
            <w:pPr>
              <w:adjustRightInd w:val="0"/>
              <w:snapToGrid w:val="0"/>
              <w:spacing w:line="240" w:lineRule="atLeast"/>
              <w:jc w:val="center"/>
              <w:rPr>
                <w:rFonts w:ascii="仿宋" w:hAnsi="仿宋" w:eastAsia="仿宋" w:cs="仿宋"/>
                <w:sz w:val="24"/>
                <w:szCs w:val="24"/>
              </w:rPr>
            </w:pPr>
          </w:p>
        </w:tc>
        <w:tc>
          <w:tcPr>
            <w:tcW w:w="2131" w:type="dxa"/>
            <w:gridSpan w:val="4"/>
            <w:tcBorders>
              <w:bottom w:val="single" w:color="auto" w:sz="4" w:space="0"/>
            </w:tcBorders>
            <w:shd w:val="clear" w:color="auto" w:fill="FFFFFF"/>
            <w:noWrap w:val="0"/>
            <w:vAlign w:val="center"/>
          </w:tcPr>
          <w:p w14:paraId="6618128F">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3</w:t>
            </w:r>
          </w:p>
          <w:p w14:paraId="7EF076D0">
            <w:pPr>
              <w:adjustRightInd w:val="0"/>
              <w:snapToGrid w:val="0"/>
              <w:jc w:val="center"/>
              <w:rPr>
                <w:rFonts w:ascii="仿宋" w:hAnsi="仿宋" w:eastAsia="仿宋" w:cs="仿宋"/>
                <w:sz w:val="24"/>
                <w:szCs w:val="24"/>
              </w:rPr>
            </w:pPr>
          </w:p>
        </w:tc>
        <w:tc>
          <w:tcPr>
            <w:tcW w:w="4036" w:type="dxa"/>
            <w:gridSpan w:val="10"/>
            <w:tcBorders>
              <w:bottom w:val="single" w:color="auto" w:sz="4" w:space="0"/>
            </w:tcBorders>
            <w:shd w:val="clear" w:color="auto" w:fill="FFFFFF"/>
            <w:noWrap w:val="0"/>
            <w:vAlign w:val="center"/>
          </w:tcPr>
          <w:p w14:paraId="10485DE4">
            <w:pPr>
              <w:adjustRightInd w:val="0"/>
              <w:snapToGrid w:val="0"/>
              <w:rPr>
                <w:rFonts w:ascii="仿宋" w:hAnsi="仿宋" w:eastAsia="仿宋" w:cs="仿宋"/>
                <w:kern w:val="0"/>
                <w:sz w:val="24"/>
                <w:szCs w:val="24"/>
              </w:rPr>
            </w:pPr>
            <w:r>
              <w:rPr>
                <w:rFonts w:hint="eastAsia" w:ascii="仿宋" w:hAnsi="仿宋" w:eastAsia="仿宋" w:cs="仿宋"/>
                <w:sz w:val="24"/>
                <w:szCs w:val="24"/>
              </w:rPr>
              <w:t>7.1【反思改进】具有反思意识和批评性思维素养，初步掌握教育教学反思的基本方法和策略，能够对音乐教育教学实践活动进行有效的自我诊断，提出改进思路。</w:t>
            </w:r>
          </w:p>
        </w:tc>
        <w:tc>
          <w:tcPr>
            <w:tcW w:w="1460" w:type="dxa"/>
            <w:gridSpan w:val="3"/>
            <w:tcBorders>
              <w:bottom w:val="single" w:color="auto" w:sz="4" w:space="0"/>
            </w:tcBorders>
            <w:shd w:val="clear" w:color="auto" w:fill="FFFFFF"/>
            <w:noWrap w:val="0"/>
            <w:vAlign w:val="center"/>
          </w:tcPr>
          <w:p w14:paraId="2B7F5C8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学会反思</w:t>
            </w:r>
          </w:p>
          <w:p w14:paraId="31652081">
            <w:pPr>
              <w:adjustRightInd w:val="0"/>
              <w:snapToGrid w:val="0"/>
              <w:jc w:val="center"/>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M）</w:t>
            </w:r>
          </w:p>
        </w:tc>
      </w:tr>
      <w:tr w14:paraId="3229F7DF">
        <w:trPr>
          <w:trHeight w:val="582" w:hRule="atLeast"/>
        </w:trPr>
        <w:tc>
          <w:tcPr>
            <w:tcW w:w="1521" w:type="dxa"/>
            <w:vMerge w:val="restart"/>
            <w:shd w:val="clear" w:color="auto" w:fill="FFFFFF"/>
            <w:noWrap w:val="0"/>
            <w:vAlign w:val="center"/>
          </w:tcPr>
          <w:p w14:paraId="1D8F68C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F</w:t>
            </w:r>
          </w:p>
          <w:p w14:paraId="7B8C921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理论学习内容</w:t>
            </w:r>
          </w:p>
        </w:tc>
        <w:tc>
          <w:tcPr>
            <w:tcW w:w="4898" w:type="dxa"/>
            <w:gridSpan w:val="11"/>
            <w:shd w:val="clear" w:color="auto" w:fill="FFFFFF"/>
            <w:noWrap w:val="0"/>
            <w:vAlign w:val="center"/>
          </w:tcPr>
          <w:p w14:paraId="3435855E">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1269" w:type="dxa"/>
            <w:gridSpan w:val="3"/>
            <w:shd w:val="clear" w:color="auto" w:fill="FFFFFF"/>
            <w:noWrap w:val="0"/>
            <w:vAlign w:val="center"/>
          </w:tcPr>
          <w:p w14:paraId="51DCBCF3">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支撑课程</w:t>
            </w:r>
          </w:p>
          <w:p w14:paraId="22842F5A">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目标</w:t>
            </w:r>
          </w:p>
        </w:tc>
        <w:tc>
          <w:tcPr>
            <w:tcW w:w="1460" w:type="dxa"/>
            <w:gridSpan w:val="3"/>
            <w:shd w:val="clear" w:color="auto" w:fill="FFFFFF"/>
            <w:noWrap w:val="0"/>
            <w:vAlign w:val="center"/>
          </w:tcPr>
          <w:p w14:paraId="1C6FCA89">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7FF0C875">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分配</w:t>
            </w:r>
          </w:p>
        </w:tc>
      </w:tr>
      <w:tr w14:paraId="4CA6526C">
        <w:trPr>
          <w:trHeight w:val="512" w:hRule="atLeast"/>
        </w:trPr>
        <w:tc>
          <w:tcPr>
            <w:tcW w:w="1521" w:type="dxa"/>
            <w:vMerge w:val="continue"/>
            <w:shd w:val="clear" w:color="auto" w:fill="FFFFFF"/>
            <w:noWrap w:val="0"/>
            <w:vAlign w:val="center"/>
          </w:tcPr>
          <w:p w14:paraId="742504C3">
            <w:pPr>
              <w:adjustRightInd w:val="0"/>
              <w:snapToGrid w:val="0"/>
              <w:spacing w:line="240" w:lineRule="atLeast"/>
              <w:jc w:val="right"/>
              <w:rPr>
                <w:rFonts w:ascii="仿宋" w:hAnsi="仿宋" w:eastAsia="仿宋" w:cs="仿宋"/>
                <w:sz w:val="24"/>
                <w:szCs w:val="24"/>
              </w:rPr>
            </w:pPr>
          </w:p>
        </w:tc>
        <w:tc>
          <w:tcPr>
            <w:tcW w:w="4898" w:type="dxa"/>
            <w:gridSpan w:val="11"/>
            <w:shd w:val="clear" w:color="auto" w:fill="auto"/>
            <w:noWrap w:val="0"/>
            <w:vAlign w:val="center"/>
          </w:tcPr>
          <w:p w14:paraId="40561070">
            <w:pPr>
              <w:adjustRightInd w:val="0"/>
              <w:snapToGrid w:val="0"/>
              <w:rPr>
                <w:rFonts w:hint="eastAsia" w:ascii="仿宋" w:hAnsi="仿宋" w:eastAsia="仿宋" w:cs="仿宋"/>
                <w:bCs/>
                <w:sz w:val="24"/>
                <w:szCs w:val="24"/>
                <w:lang w:eastAsia="zh-CN"/>
              </w:rPr>
            </w:pPr>
          </w:p>
          <w:p w14:paraId="7AE60E71">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rPr>
              <w:t>第一章：绪</w:t>
            </w:r>
            <w:r>
              <w:rPr>
                <w:rFonts w:hint="eastAsia" w:ascii="仿宋" w:hAnsi="仿宋" w:eastAsia="仿宋" w:cs="仿宋"/>
                <w:bCs/>
                <w:sz w:val="24"/>
                <w:szCs w:val="24"/>
                <w:lang w:eastAsia="zh-CN"/>
              </w:rPr>
              <w:t>论</w:t>
            </w:r>
          </w:p>
        </w:tc>
        <w:tc>
          <w:tcPr>
            <w:tcW w:w="1269" w:type="dxa"/>
            <w:gridSpan w:val="3"/>
            <w:shd w:val="clear" w:color="auto" w:fill="auto"/>
            <w:noWrap w:val="0"/>
            <w:vAlign w:val="center"/>
          </w:tcPr>
          <w:p w14:paraId="6AE0989A">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460" w:type="dxa"/>
            <w:gridSpan w:val="3"/>
            <w:shd w:val="clear" w:color="auto" w:fill="FFFFFF"/>
            <w:noWrap w:val="0"/>
            <w:vAlign w:val="center"/>
          </w:tcPr>
          <w:p w14:paraId="0D76236B">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r>
      <w:tr w14:paraId="12E95585">
        <w:trPr>
          <w:trHeight w:val="597" w:hRule="atLeast"/>
        </w:trPr>
        <w:tc>
          <w:tcPr>
            <w:tcW w:w="1521" w:type="dxa"/>
            <w:vMerge w:val="continue"/>
            <w:shd w:val="clear" w:color="auto" w:fill="FFFFFF"/>
            <w:noWrap w:val="0"/>
            <w:vAlign w:val="center"/>
          </w:tcPr>
          <w:p w14:paraId="3582943F">
            <w:pPr>
              <w:adjustRightInd w:val="0"/>
              <w:snapToGrid w:val="0"/>
              <w:spacing w:line="240" w:lineRule="atLeast"/>
              <w:jc w:val="right"/>
              <w:rPr>
                <w:rFonts w:ascii="仿宋" w:hAnsi="仿宋" w:eastAsia="仿宋" w:cs="仿宋"/>
                <w:sz w:val="24"/>
                <w:szCs w:val="24"/>
              </w:rPr>
            </w:pPr>
          </w:p>
        </w:tc>
        <w:tc>
          <w:tcPr>
            <w:tcW w:w="4898" w:type="dxa"/>
            <w:gridSpan w:val="11"/>
            <w:shd w:val="clear" w:color="auto" w:fill="auto"/>
            <w:noWrap w:val="0"/>
            <w:vAlign w:val="center"/>
          </w:tcPr>
          <w:p w14:paraId="4B8B93E6">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rPr>
              <w:t>第二章：客家</w:t>
            </w:r>
            <w:r>
              <w:rPr>
                <w:rFonts w:hint="eastAsia" w:ascii="仿宋" w:hAnsi="仿宋" w:eastAsia="仿宋" w:cs="仿宋"/>
                <w:bCs/>
                <w:sz w:val="24"/>
                <w:szCs w:val="24"/>
                <w:lang w:eastAsia="zh-CN"/>
              </w:rPr>
              <w:t>民歌</w:t>
            </w:r>
          </w:p>
          <w:p w14:paraId="754E0DEE">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知道：了解劳动号子的基本含义</w:t>
            </w:r>
          </w:p>
          <w:p w14:paraId="73FFD1FE">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领会：掌握由劳动号子发展成山歌的特征</w:t>
            </w:r>
          </w:p>
          <w:p w14:paraId="28B57967">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应用：熟练将劳动号子和山歌综合运用</w:t>
            </w:r>
          </w:p>
        </w:tc>
        <w:tc>
          <w:tcPr>
            <w:tcW w:w="1269" w:type="dxa"/>
            <w:gridSpan w:val="3"/>
            <w:shd w:val="clear" w:color="auto" w:fill="auto"/>
            <w:noWrap w:val="0"/>
            <w:vAlign w:val="center"/>
          </w:tcPr>
          <w:p w14:paraId="5531E148">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460" w:type="dxa"/>
            <w:gridSpan w:val="3"/>
            <w:shd w:val="clear" w:color="auto" w:fill="FFFFFF"/>
            <w:noWrap w:val="0"/>
            <w:vAlign w:val="center"/>
          </w:tcPr>
          <w:p w14:paraId="02ADC1FB">
            <w:pPr>
              <w:adjustRightInd w:val="0"/>
              <w:snapToGrid w:val="0"/>
              <w:jc w:val="center"/>
              <w:rPr>
                <w:rFonts w:ascii="仿宋" w:hAnsi="仿宋" w:eastAsia="仿宋" w:cs="仿宋"/>
                <w:sz w:val="24"/>
                <w:szCs w:val="24"/>
              </w:rPr>
            </w:pPr>
            <w:r>
              <w:rPr>
                <w:rFonts w:hint="eastAsia" w:ascii="仿宋" w:hAnsi="仿宋" w:eastAsia="仿宋" w:cs="仿宋"/>
                <w:sz w:val="24"/>
                <w:szCs w:val="24"/>
              </w:rPr>
              <w:t>5</w:t>
            </w:r>
          </w:p>
        </w:tc>
      </w:tr>
      <w:tr w14:paraId="5E5D90BB">
        <w:trPr>
          <w:trHeight w:val="597" w:hRule="atLeast"/>
        </w:trPr>
        <w:tc>
          <w:tcPr>
            <w:tcW w:w="1521" w:type="dxa"/>
            <w:vMerge w:val="continue"/>
            <w:shd w:val="clear" w:color="auto" w:fill="FFFFFF"/>
            <w:noWrap w:val="0"/>
            <w:vAlign w:val="center"/>
          </w:tcPr>
          <w:p w14:paraId="43849F88">
            <w:pPr>
              <w:adjustRightInd w:val="0"/>
              <w:snapToGrid w:val="0"/>
              <w:spacing w:line="240" w:lineRule="atLeast"/>
              <w:jc w:val="right"/>
              <w:rPr>
                <w:rFonts w:ascii="仿宋" w:hAnsi="仿宋" w:eastAsia="仿宋" w:cs="仿宋"/>
                <w:sz w:val="24"/>
                <w:szCs w:val="24"/>
              </w:rPr>
            </w:pPr>
          </w:p>
        </w:tc>
        <w:tc>
          <w:tcPr>
            <w:tcW w:w="4898" w:type="dxa"/>
            <w:gridSpan w:val="11"/>
            <w:shd w:val="clear" w:color="auto" w:fill="auto"/>
            <w:noWrap w:val="0"/>
            <w:vAlign w:val="center"/>
          </w:tcPr>
          <w:p w14:paraId="1E9E69CB">
            <w:pPr>
              <w:widowControl/>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第三章：客家歌舞音乐</w:t>
            </w:r>
          </w:p>
          <w:p w14:paraId="1D8DD973">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知道：了解客家歌舞音乐的基本含义</w:t>
            </w:r>
          </w:p>
          <w:p w14:paraId="74EA7180">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领会：掌握民俗歌舞的表演形式</w:t>
            </w:r>
          </w:p>
          <w:p w14:paraId="4EB52070">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应用：熟练地区分祭祀歌舞与民俗歌曲的类别</w:t>
            </w:r>
          </w:p>
        </w:tc>
        <w:tc>
          <w:tcPr>
            <w:tcW w:w="1269" w:type="dxa"/>
            <w:gridSpan w:val="3"/>
            <w:shd w:val="clear" w:color="auto" w:fill="auto"/>
            <w:noWrap w:val="0"/>
            <w:vAlign w:val="center"/>
          </w:tcPr>
          <w:p w14:paraId="3700662C">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460" w:type="dxa"/>
            <w:gridSpan w:val="3"/>
            <w:shd w:val="clear" w:color="auto" w:fill="FFFFFF"/>
            <w:noWrap w:val="0"/>
            <w:vAlign w:val="center"/>
          </w:tcPr>
          <w:p w14:paraId="24D2D5B6">
            <w:pPr>
              <w:adjustRightInd w:val="0"/>
              <w:snapToGrid w:val="0"/>
              <w:jc w:val="center"/>
              <w:rPr>
                <w:rFonts w:ascii="仿宋" w:hAnsi="仿宋" w:eastAsia="仿宋" w:cs="仿宋"/>
                <w:sz w:val="24"/>
                <w:szCs w:val="24"/>
              </w:rPr>
            </w:pPr>
            <w:r>
              <w:rPr>
                <w:rFonts w:hint="eastAsia" w:ascii="仿宋" w:hAnsi="仿宋" w:eastAsia="仿宋" w:cs="仿宋"/>
                <w:sz w:val="24"/>
                <w:szCs w:val="24"/>
              </w:rPr>
              <w:t>6</w:t>
            </w:r>
          </w:p>
        </w:tc>
      </w:tr>
      <w:tr w14:paraId="0F20DE54">
        <w:trPr>
          <w:trHeight w:val="597" w:hRule="atLeast"/>
        </w:trPr>
        <w:tc>
          <w:tcPr>
            <w:tcW w:w="1521" w:type="dxa"/>
            <w:vMerge w:val="continue"/>
            <w:shd w:val="clear" w:color="auto" w:fill="FFFFFF"/>
            <w:noWrap w:val="0"/>
            <w:vAlign w:val="center"/>
          </w:tcPr>
          <w:p w14:paraId="6FB16468">
            <w:pPr>
              <w:adjustRightInd w:val="0"/>
              <w:snapToGrid w:val="0"/>
              <w:spacing w:line="240" w:lineRule="atLeast"/>
              <w:jc w:val="right"/>
              <w:rPr>
                <w:rFonts w:ascii="仿宋" w:hAnsi="仿宋" w:eastAsia="仿宋" w:cs="仿宋"/>
                <w:sz w:val="24"/>
                <w:szCs w:val="24"/>
              </w:rPr>
            </w:pPr>
          </w:p>
        </w:tc>
        <w:tc>
          <w:tcPr>
            <w:tcW w:w="4898" w:type="dxa"/>
            <w:gridSpan w:val="11"/>
            <w:shd w:val="clear" w:color="auto" w:fill="auto"/>
            <w:noWrap w:val="0"/>
            <w:vAlign w:val="center"/>
          </w:tcPr>
          <w:p w14:paraId="059B334E">
            <w:pPr>
              <w:widowControl/>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第四章：客家器乐</w:t>
            </w:r>
          </w:p>
          <w:p w14:paraId="2B4CF01C">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知道：了解哪些是客家器乐</w:t>
            </w:r>
          </w:p>
          <w:p w14:paraId="4E37645B">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领会：掌握客家乐器：锣，鼓，</w:t>
            </w:r>
          </w:p>
          <w:p w14:paraId="60642941">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应用：熟练运用客家乐器传播中国客家优秀的传统艺术文化</w:t>
            </w:r>
          </w:p>
        </w:tc>
        <w:tc>
          <w:tcPr>
            <w:tcW w:w="1269" w:type="dxa"/>
            <w:gridSpan w:val="3"/>
            <w:shd w:val="clear" w:color="auto" w:fill="auto"/>
            <w:noWrap w:val="0"/>
            <w:vAlign w:val="center"/>
          </w:tcPr>
          <w:p w14:paraId="02DF079A">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460" w:type="dxa"/>
            <w:gridSpan w:val="3"/>
            <w:shd w:val="clear" w:color="auto" w:fill="FFFFFF"/>
            <w:noWrap w:val="0"/>
            <w:vAlign w:val="center"/>
          </w:tcPr>
          <w:p w14:paraId="7FB1A263">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r>
      <w:tr w14:paraId="5F99840B">
        <w:trPr>
          <w:trHeight w:val="597" w:hRule="atLeast"/>
        </w:trPr>
        <w:tc>
          <w:tcPr>
            <w:tcW w:w="1521" w:type="dxa"/>
            <w:vMerge w:val="continue"/>
            <w:shd w:val="clear" w:color="auto" w:fill="FFFFFF"/>
            <w:noWrap w:val="0"/>
            <w:vAlign w:val="center"/>
          </w:tcPr>
          <w:p w14:paraId="118F547C">
            <w:pPr>
              <w:adjustRightInd w:val="0"/>
              <w:snapToGrid w:val="0"/>
              <w:spacing w:line="240" w:lineRule="atLeast"/>
              <w:jc w:val="right"/>
              <w:rPr>
                <w:rFonts w:ascii="仿宋" w:hAnsi="仿宋" w:eastAsia="仿宋" w:cs="仿宋"/>
                <w:sz w:val="24"/>
                <w:szCs w:val="24"/>
              </w:rPr>
            </w:pPr>
          </w:p>
        </w:tc>
        <w:tc>
          <w:tcPr>
            <w:tcW w:w="4898" w:type="dxa"/>
            <w:gridSpan w:val="11"/>
            <w:shd w:val="clear" w:color="auto" w:fill="auto"/>
            <w:noWrap w:val="0"/>
            <w:vAlign w:val="center"/>
          </w:tcPr>
          <w:p w14:paraId="16AF9594">
            <w:pPr>
              <w:widowControl/>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第五章：客家曲艺音乐</w:t>
            </w:r>
          </w:p>
          <w:p w14:paraId="08DF2364">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知道：了解客家曲艺音乐的含义</w:t>
            </w:r>
          </w:p>
          <w:p w14:paraId="3D67BC82">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领会：掌握福建客家南词的发展与南词的特征</w:t>
            </w:r>
          </w:p>
          <w:p w14:paraId="49222A98">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应用：在客家音乐文化中传播中国优秀文化南词</w:t>
            </w:r>
          </w:p>
        </w:tc>
        <w:tc>
          <w:tcPr>
            <w:tcW w:w="1269" w:type="dxa"/>
            <w:gridSpan w:val="3"/>
            <w:shd w:val="clear" w:color="auto" w:fill="auto"/>
            <w:noWrap w:val="0"/>
            <w:vAlign w:val="center"/>
          </w:tcPr>
          <w:p w14:paraId="4ECADDC3">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460" w:type="dxa"/>
            <w:gridSpan w:val="3"/>
            <w:shd w:val="clear" w:color="auto" w:fill="FFFFFF"/>
            <w:noWrap w:val="0"/>
            <w:vAlign w:val="center"/>
          </w:tcPr>
          <w:p w14:paraId="0BE846D3">
            <w:pPr>
              <w:adjustRightInd w:val="0"/>
              <w:snapToGrid w:val="0"/>
              <w:jc w:val="center"/>
              <w:rPr>
                <w:rFonts w:ascii="仿宋" w:hAnsi="仿宋" w:eastAsia="仿宋" w:cs="仿宋"/>
                <w:sz w:val="24"/>
                <w:szCs w:val="24"/>
              </w:rPr>
            </w:pPr>
            <w:r>
              <w:rPr>
                <w:rFonts w:hint="eastAsia" w:ascii="仿宋" w:hAnsi="仿宋" w:eastAsia="仿宋" w:cs="仿宋"/>
                <w:sz w:val="24"/>
                <w:szCs w:val="24"/>
              </w:rPr>
              <w:t>5</w:t>
            </w:r>
          </w:p>
        </w:tc>
      </w:tr>
      <w:tr w14:paraId="570498B3">
        <w:trPr>
          <w:trHeight w:val="597" w:hRule="atLeast"/>
        </w:trPr>
        <w:tc>
          <w:tcPr>
            <w:tcW w:w="1521" w:type="dxa"/>
            <w:vMerge w:val="continue"/>
            <w:shd w:val="clear" w:color="auto" w:fill="FFFFFF"/>
            <w:noWrap w:val="0"/>
            <w:vAlign w:val="center"/>
          </w:tcPr>
          <w:p w14:paraId="39999B33">
            <w:pPr>
              <w:adjustRightInd w:val="0"/>
              <w:snapToGrid w:val="0"/>
              <w:spacing w:line="240" w:lineRule="atLeast"/>
              <w:jc w:val="right"/>
              <w:rPr>
                <w:rFonts w:ascii="仿宋" w:hAnsi="仿宋" w:eastAsia="仿宋" w:cs="仿宋"/>
                <w:sz w:val="24"/>
                <w:szCs w:val="24"/>
              </w:rPr>
            </w:pPr>
          </w:p>
        </w:tc>
        <w:tc>
          <w:tcPr>
            <w:tcW w:w="4898" w:type="dxa"/>
            <w:gridSpan w:val="11"/>
            <w:shd w:val="clear" w:color="auto" w:fill="auto"/>
            <w:noWrap w:val="0"/>
            <w:vAlign w:val="center"/>
          </w:tcPr>
          <w:p w14:paraId="52CBBC82">
            <w:pPr>
              <w:widowControl/>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第六章：宗教与仪式音乐</w:t>
            </w:r>
          </w:p>
          <w:p w14:paraId="104EC7D4">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知道：了解客家宗教仪式音乐的特征</w:t>
            </w:r>
          </w:p>
          <w:p w14:paraId="3E561435">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领会：辨别宗教音乐的表演形式</w:t>
            </w:r>
          </w:p>
          <w:p w14:paraId="6A84E84D">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应用：在客家音乐文化中辨别宗教音乐</w:t>
            </w:r>
          </w:p>
        </w:tc>
        <w:tc>
          <w:tcPr>
            <w:tcW w:w="1269" w:type="dxa"/>
            <w:gridSpan w:val="3"/>
            <w:shd w:val="clear" w:color="auto" w:fill="auto"/>
            <w:noWrap w:val="0"/>
            <w:vAlign w:val="center"/>
          </w:tcPr>
          <w:p w14:paraId="21F859C7">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460" w:type="dxa"/>
            <w:gridSpan w:val="3"/>
            <w:shd w:val="clear" w:color="auto" w:fill="FFFFFF"/>
            <w:noWrap w:val="0"/>
            <w:vAlign w:val="center"/>
          </w:tcPr>
          <w:p w14:paraId="0408FED9">
            <w:pPr>
              <w:adjustRightInd w:val="0"/>
              <w:snapToGrid w:val="0"/>
              <w:jc w:val="center"/>
              <w:rPr>
                <w:rFonts w:ascii="仿宋" w:hAnsi="仿宋" w:eastAsia="仿宋" w:cs="仿宋"/>
                <w:sz w:val="24"/>
                <w:szCs w:val="24"/>
              </w:rPr>
            </w:pPr>
          </w:p>
          <w:p w14:paraId="391B2D24">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r>
      <w:tr w14:paraId="75543BB0">
        <w:trPr>
          <w:trHeight w:val="597" w:hRule="atLeast"/>
        </w:trPr>
        <w:tc>
          <w:tcPr>
            <w:tcW w:w="1521" w:type="dxa"/>
            <w:vMerge w:val="continue"/>
            <w:shd w:val="clear" w:color="auto" w:fill="FFFFFF"/>
            <w:noWrap w:val="0"/>
            <w:vAlign w:val="center"/>
          </w:tcPr>
          <w:p w14:paraId="6DFD8CF9">
            <w:pPr>
              <w:adjustRightInd w:val="0"/>
              <w:snapToGrid w:val="0"/>
              <w:spacing w:line="240" w:lineRule="atLeast"/>
              <w:jc w:val="right"/>
              <w:rPr>
                <w:rFonts w:ascii="仿宋" w:hAnsi="仿宋" w:eastAsia="仿宋" w:cs="仿宋"/>
                <w:sz w:val="24"/>
                <w:szCs w:val="24"/>
              </w:rPr>
            </w:pPr>
          </w:p>
        </w:tc>
        <w:tc>
          <w:tcPr>
            <w:tcW w:w="4898" w:type="dxa"/>
            <w:gridSpan w:val="11"/>
            <w:shd w:val="clear" w:color="auto" w:fill="auto"/>
            <w:noWrap w:val="0"/>
            <w:vAlign w:val="center"/>
          </w:tcPr>
          <w:p w14:paraId="12D75D9F">
            <w:pPr>
              <w:widowControl/>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第七章：客家戏曲音乐</w:t>
            </w:r>
          </w:p>
          <w:p w14:paraId="4805F946">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知道：了解是什么是客家戏曲音乐</w:t>
            </w:r>
          </w:p>
          <w:p w14:paraId="5B476716">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领会：辨别木偶戏的艺术特征</w:t>
            </w:r>
          </w:p>
          <w:p w14:paraId="566D1682">
            <w:pPr>
              <w:widowControl/>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eastAsia="zh-CN"/>
              </w:rPr>
              <w:t>应用：在客家戏曲音乐中分析采茶戏与木偶戏的艺术特征</w:t>
            </w:r>
          </w:p>
        </w:tc>
        <w:tc>
          <w:tcPr>
            <w:tcW w:w="1269" w:type="dxa"/>
            <w:gridSpan w:val="3"/>
            <w:shd w:val="clear" w:color="auto" w:fill="auto"/>
            <w:noWrap w:val="0"/>
            <w:vAlign w:val="center"/>
          </w:tcPr>
          <w:p w14:paraId="43042083">
            <w:pPr>
              <w:widowControl/>
              <w:adjustRightInd w:val="0"/>
              <w:snapToGrid w:val="0"/>
              <w:jc w:val="center"/>
              <w:rPr>
                <w:rFonts w:ascii="仿宋" w:hAnsi="仿宋" w:eastAsia="仿宋" w:cs="仿宋"/>
                <w:bCs/>
                <w:sz w:val="24"/>
                <w:szCs w:val="24"/>
              </w:rPr>
            </w:pPr>
            <w:r>
              <w:rPr>
                <w:rFonts w:hint="eastAsia" w:ascii="仿宋" w:hAnsi="仿宋" w:eastAsia="仿宋" w:cs="仿宋"/>
                <w:bCs/>
                <w:sz w:val="24"/>
                <w:szCs w:val="24"/>
              </w:rPr>
              <w:t>支撑课程目标1、2、3</w:t>
            </w:r>
          </w:p>
        </w:tc>
        <w:tc>
          <w:tcPr>
            <w:tcW w:w="1460" w:type="dxa"/>
            <w:gridSpan w:val="3"/>
            <w:shd w:val="clear" w:color="auto" w:fill="FFFFFF"/>
            <w:noWrap w:val="0"/>
            <w:vAlign w:val="center"/>
          </w:tcPr>
          <w:p w14:paraId="293BE9D7">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r>
      <w:tr w14:paraId="35F34A1C">
        <w:trPr>
          <w:trHeight w:val="454" w:hRule="atLeast"/>
        </w:trPr>
        <w:tc>
          <w:tcPr>
            <w:tcW w:w="1521" w:type="dxa"/>
            <w:vMerge w:val="continue"/>
            <w:shd w:val="clear" w:color="auto" w:fill="FFFFFF"/>
            <w:noWrap w:val="0"/>
            <w:vAlign w:val="center"/>
          </w:tcPr>
          <w:p w14:paraId="00C6D904">
            <w:pPr>
              <w:adjustRightInd w:val="0"/>
              <w:snapToGrid w:val="0"/>
              <w:spacing w:line="240" w:lineRule="atLeast"/>
              <w:jc w:val="center"/>
              <w:rPr>
                <w:rFonts w:ascii="仿宋" w:hAnsi="仿宋" w:eastAsia="仿宋" w:cs="仿宋"/>
                <w:sz w:val="24"/>
                <w:szCs w:val="24"/>
              </w:rPr>
            </w:pPr>
          </w:p>
        </w:tc>
        <w:tc>
          <w:tcPr>
            <w:tcW w:w="6167" w:type="dxa"/>
            <w:gridSpan w:val="14"/>
            <w:shd w:val="clear" w:color="auto" w:fill="auto"/>
            <w:noWrap w:val="0"/>
            <w:vAlign w:val="center"/>
          </w:tcPr>
          <w:p w14:paraId="020C7F8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合计</w:t>
            </w:r>
          </w:p>
        </w:tc>
        <w:tc>
          <w:tcPr>
            <w:tcW w:w="1460" w:type="dxa"/>
            <w:gridSpan w:val="3"/>
            <w:shd w:val="clear" w:color="auto" w:fill="FFFFFF"/>
            <w:noWrap w:val="0"/>
            <w:vAlign w:val="center"/>
          </w:tcPr>
          <w:p w14:paraId="27E09E15">
            <w:pPr>
              <w:adjustRightInd w:val="0"/>
              <w:snapToGrid w:val="0"/>
              <w:jc w:val="center"/>
              <w:rPr>
                <w:rFonts w:ascii="仿宋" w:hAnsi="仿宋" w:eastAsia="仿宋" w:cs="仿宋"/>
                <w:sz w:val="24"/>
                <w:szCs w:val="24"/>
              </w:rPr>
            </w:pPr>
            <w:r>
              <w:rPr>
                <w:rFonts w:hint="eastAsia" w:ascii="仿宋" w:hAnsi="仿宋" w:eastAsia="仿宋" w:cs="仿宋"/>
                <w:sz w:val="24"/>
                <w:szCs w:val="24"/>
              </w:rPr>
              <w:t>32</w:t>
            </w:r>
          </w:p>
        </w:tc>
      </w:tr>
      <w:tr w14:paraId="4C28FFA1">
        <w:trPr>
          <w:trHeight w:val="454" w:hRule="atLeast"/>
        </w:trPr>
        <w:tc>
          <w:tcPr>
            <w:tcW w:w="1521" w:type="dxa"/>
            <w:vMerge w:val="restart"/>
            <w:shd w:val="clear" w:color="auto" w:fill="FFFFFF"/>
            <w:noWrap w:val="0"/>
            <w:vAlign w:val="center"/>
          </w:tcPr>
          <w:p w14:paraId="4777BC7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G</w:t>
            </w:r>
          </w:p>
          <w:p w14:paraId="781D21EF">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实验（实训）内容</w:t>
            </w:r>
          </w:p>
        </w:tc>
        <w:tc>
          <w:tcPr>
            <w:tcW w:w="4898" w:type="dxa"/>
            <w:gridSpan w:val="11"/>
            <w:shd w:val="clear" w:color="auto" w:fill="auto"/>
            <w:noWrap w:val="0"/>
            <w:vAlign w:val="center"/>
          </w:tcPr>
          <w:p w14:paraId="65B13FD3">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项目名称、主要内容及开设要求</w:t>
            </w:r>
          </w:p>
        </w:tc>
        <w:tc>
          <w:tcPr>
            <w:tcW w:w="1269" w:type="dxa"/>
            <w:gridSpan w:val="3"/>
            <w:shd w:val="clear" w:color="auto" w:fill="auto"/>
            <w:noWrap w:val="0"/>
            <w:vAlign w:val="center"/>
          </w:tcPr>
          <w:p w14:paraId="433427CA">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支撑课程</w:t>
            </w:r>
          </w:p>
          <w:p w14:paraId="6C1F30E5">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目标</w:t>
            </w:r>
          </w:p>
        </w:tc>
        <w:tc>
          <w:tcPr>
            <w:tcW w:w="1460" w:type="dxa"/>
            <w:gridSpan w:val="3"/>
            <w:shd w:val="clear" w:color="auto" w:fill="FFFFFF"/>
            <w:noWrap w:val="0"/>
            <w:vAlign w:val="center"/>
          </w:tcPr>
          <w:p w14:paraId="3BB26FD6">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1801FAC4">
            <w:pPr>
              <w:adjustRightInd w:val="0"/>
              <w:snapToGrid w:val="0"/>
              <w:jc w:val="center"/>
              <w:rPr>
                <w:rFonts w:ascii="仿宋" w:hAnsi="仿宋" w:eastAsia="仿宋" w:cs="仿宋"/>
                <w:sz w:val="24"/>
                <w:szCs w:val="24"/>
              </w:rPr>
            </w:pPr>
            <w:r>
              <w:rPr>
                <w:rFonts w:hint="eastAsia" w:ascii="仿宋" w:hAnsi="仿宋" w:eastAsia="仿宋" w:cs="仿宋"/>
                <w:kern w:val="0"/>
                <w:sz w:val="24"/>
                <w:szCs w:val="24"/>
              </w:rPr>
              <w:t>分配</w:t>
            </w:r>
          </w:p>
        </w:tc>
      </w:tr>
      <w:tr w14:paraId="3000326E">
        <w:trPr>
          <w:trHeight w:val="454" w:hRule="atLeast"/>
        </w:trPr>
        <w:tc>
          <w:tcPr>
            <w:tcW w:w="1521" w:type="dxa"/>
            <w:vMerge w:val="continue"/>
            <w:shd w:val="clear" w:color="auto" w:fill="FFFFFF"/>
            <w:noWrap w:val="0"/>
            <w:vAlign w:val="center"/>
          </w:tcPr>
          <w:p w14:paraId="2E049D03">
            <w:pPr>
              <w:adjustRightInd w:val="0"/>
              <w:snapToGrid w:val="0"/>
              <w:spacing w:line="240" w:lineRule="atLeast"/>
              <w:jc w:val="center"/>
              <w:rPr>
                <w:rFonts w:ascii="仿宋" w:hAnsi="仿宋" w:eastAsia="仿宋" w:cs="仿宋"/>
                <w:sz w:val="24"/>
                <w:szCs w:val="24"/>
              </w:rPr>
            </w:pPr>
          </w:p>
        </w:tc>
        <w:tc>
          <w:tcPr>
            <w:tcW w:w="4898" w:type="dxa"/>
            <w:gridSpan w:val="11"/>
            <w:shd w:val="clear" w:color="auto" w:fill="auto"/>
            <w:noWrap w:val="0"/>
            <w:vAlign w:val="center"/>
          </w:tcPr>
          <w:p w14:paraId="6CBEFF4B">
            <w:pPr>
              <w:adjustRightInd w:val="0"/>
              <w:snapToGrid w:val="0"/>
              <w:rPr>
                <w:rFonts w:ascii="仿宋" w:hAnsi="仿宋" w:eastAsia="仿宋" w:cs="仿宋"/>
                <w:bCs/>
                <w:sz w:val="24"/>
                <w:szCs w:val="24"/>
              </w:rPr>
            </w:pPr>
          </w:p>
        </w:tc>
        <w:tc>
          <w:tcPr>
            <w:tcW w:w="1269" w:type="dxa"/>
            <w:gridSpan w:val="3"/>
            <w:shd w:val="clear" w:color="auto" w:fill="auto"/>
            <w:noWrap w:val="0"/>
            <w:vAlign w:val="center"/>
          </w:tcPr>
          <w:p w14:paraId="6A71F20A">
            <w:pPr>
              <w:adjustRightInd w:val="0"/>
              <w:snapToGrid w:val="0"/>
              <w:jc w:val="center"/>
              <w:rPr>
                <w:rFonts w:ascii="仿宋" w:hAnsi="仿宋" w:eastAsia="仿宋" w:cs="仿宋"/>
                <w:bCs/>
                <w:sz w:val="24"/>
                <w:szCs w:val="24"/>
              </w:rPr>
            </w:pPr>
          </w:p>
        </w:tc>
        <w:tc>
          <w:tcPr>
            <w:tcW w:w="1460" w:type="dxa"/>
            <w:gridSpan w:val="3"/>
            <w:shd w:val="clear" w:color="auto" w:fill="FFFFFF"/>
            <w:noWrap w:val="0"/>
            <w:vAlign w:val="center"/>
          </w:tcPr>
          <w:p w14:paraId="4FFC60C6">
            <w:pPr>
              <w:adjustRightInd w:val="0"/>
              <w:snapToGrid w:val="0"/>
              <w:jc w:val="center"/>
              <w:rPr>
                <w:rFonts w:ascii="仿宋" w:hAnsi="仿宋" w:eastAsia="仿宋" w:cs="仿宋"/>
                <w:sz w:val="24"/>
                <w:szCs w:val="24"/>
              </w:rPr>
            </w:pPr>
          </w:p>
        </w:tc>
      </w:tr>
      <w:tr w14:paraId="2AE4A227">
        <w:trPr>
          <w:trHeight w:val="454" w:hRule="atLeast"/>
        </w:trPr>
        <w:tc>
          <w:tcPr>
            <w:tcW w:w="1521" w:type="dxa"/>
            <w:vMerge w:val="continue"/>
            <w:shd w:val="clear" w:color="auto" w:fill="FFFFFF"/>
            <w:noWrap w:val="0"/>
            <w:vAlign w:val="center"/>
          </w:tcPr>
          <w:p w14:paraId="1007711F">
            <w:pPr>
              <w:adjustRightInd w:val="0"/>
              <w:snapToGrid w:val="0"/>
              <w:spacing w:line="240" w:lineRule="atLeast"/>
              <w:jc w:val="center"/>
              <w:rPr>
                <w:rFonts w:ascii="仿宋" w:hAnsi="仿宋" w:eastAsia="仿宋" w:cs="仿宋"/>
                <w:sz w:val="24"/>
                <w:szCs w:val="24"/>
              </w:rPr>
            </w:pPr>
          </w:p>
        </w:tc>
        <w:tc>
          <w:tcPr>
            <w:tcW w:w="4898" w:type="dxa"/>
            <w:gridSpan w:val="11"/>
            <w:shd w:val="clear" w:color="auto" w:fill="auto"/>
            <w:noWrap w:val="0"/>
            <w:vAlign w:val="center"/>
          </w:tcPr>
          <w:p w14:paraId="31745684">
            <w:pPr>
              <w:adjustRightInd w:val="0"/>
              <w:snapToGrid w:val="0"/>
              <w:rPr>
                <w:rFonts w:ascii="仿宋" w:hAnsi="仿宋" w:eastAsia="仿宋" w:cs="仿宋"/>
                <w:bCs/>
                <w:sz w:val="24"/>
                <w:szCs w:val="24"/>
              </w:rPr>
            </w:pPr>
          </w:p>
        </w:tc>
        <w:tc>
          <w:tcPr>
            <w:tcW w:w="1269" w:type="dxa"/>
            <w:gridSpan w:val="3"/>
            <w:shd w:val="clear" w:color="auto" w:fill="auto"/>
            <w:noWrap w:val="0"/>
            <w:vAlign w:val="center"/>
          </w:tcPr>
          <w:p w14:paraId="7B251E77">
            <w:pPr>
              <w:adjustRightInd w:val="0"/>
              <w:snapToGrid w:val="0"/>
              <w:jc w:val="center"/>
              <w:rPr>
                <w:rFonts w:ascii="仿宋" w:hAnsi="仿宋" w:eastAsia="仿宋" w:cs="仿宋"/>
                <w:bCs/>
                <w:sz w:val="24"/>
                <w:szCs w:val="24"/>
              </w:rPr>
            </w:pPr>
          </w:p>
        </w:tc>
        <w:tc>
          <w:tcPr>
            <w:tcW w:w="1460" w:type="dxa"/>
            <w:gridSpan w:val="3"/>
            <w:shd w:val="clear" w:color="auto" w:fill="FFFFFF"/>
            <w:noWrap w:val="0"/>
            <w:vAlign w:val="center"/>
          </w:tcPr>
          <w:p w14:paraId="4AA17525">
            <w:pPr>
              <w:adjustRightInd w:val="0"/>
              <w:snapToGrid w:val="0"/>
              <w:jc w:val="center"/>
              <w:rPr>
                <w:rFonts w:ascii="仿宋" w:hAnsi="仿宋" w:eastAsia="仿宋" w:cs="仿宋"/>
                <w:sz w:val="24"/>
                <w:szCs w:val="24"/>
              </w:rPr>
            </w:pPr>
          </w:p>
        </w:tc>
      </w:tr>
      <w:tr w14:paraId="7EC9278B">
        <w:trPr>
          <w:trHeight w:val="454" w:hRule="atLeast"/>
        </w:trPr>
        <w:tc>
          <w:tcPr>
            <w:tcW w:w="1521" w:type="dxa"/>
            <w:vMerge w:val="continue"/>
            <w:shd w:val="clear" w:color="auto" w:fill="FFFFFF"/>
            <w:noWrap w:val="0"/>
            <w:vAlign w:val="center"/>
          </w:tcPr>
          <w:p w14:paraId="1BBA47A9">
            <w:pPr>
              <w:adjustRightInd w:val="0"/>
              <w:snapToGrid w:val="0"/>
              <w:spacing w:line="240" w:lineRule="atLeast"/>
              <w:jc w:val="center"/>
              <w:rPr>
                <w:rFonts w:ascii="仿宋" w:hAnsi="仿宋" w:eastAsia="仿宋" w:cs="仿宋"/>
                <w:sz w:val="24"/>
                <w:szCs w:val="24"/>
              </w:rPr>
            </w:pPr>
          </w:p>
        </w:tc>
        <w:tc>
          <w:tcPr>
            <w:tcW w:w="4898" w:type="dxa"/>
            <w:gridSpan w:val="11"/>
            <w:shd w:val="clear" w:color="auto" w:fill="auto"/>
            <w:noWrap w:val="0"/>
            <w:vAlign w:val="center"/>
          </w:tcPr>
          <w:p w14:paraId="489D1CDE">
            <w:pPr>
              <w:adjustRightInd w:val="0"/>
              <w:snapToGrid w:val="0"/>
              <w:rPr>
                <w:rFonts w:ascii="仿宋" w:hAnsi="仿宋" w:eastAsia="仿宋" w:cs="仿宋"/>
                <w:bCs/>
                <w:sz w:val="24"/>
                <w:szCs w:val="24"/>
              </w:rPr>
            </w:pPr>
          </w:p>
        </w:tc>
        <w:tc>
          <w:tcPr>
            <w:tcW w:w="1269" w:type="dxa"/>
            <w:gridSpan w:val="3"/>
            <w:shd w:val="clear" w:color="auto" w:fill="auto"/>
            <w:noWrap w:val="0"/>
            <w:vAlign w:val="center"/>
          </w:tcPr>
          <w:p w14:paraId="62733D0E">
            <w:pPr>
              <w:adjustRightInd w:val="0"/>
              <w:snapToGrid w:val="0"/>
              <w:jc w:val="center"/>
              <w:rPr>
                <w:rFonts w:ascii="仿宋" w:hAnsi="仿宋" w:eastAsia="仿宋" w:cs="仿宋"/>
                <w:bCs/>
                <w:sz w:val="24"/>
                <w:szCs w:val="24"/>
              </w:rPr>
            </w:pPr>
          </w:p>
        </w:tc>
        <w:tc>
          <w:tcPr>
            <w:tcW w:w="1460" w:type="dxa"/>
            <w:gridSpan w:val="3"/>
            <w:shd w:val="clear" w:color="auto" w:fill="FFFFFF"/>
            <w:noWrap w:val="0"/>
            <w:vAlign w:val="center"/>
          </w:tcPr>
          <w:p w14:paraId="16463F9F">
            <w:pPr>
              <w:adjustRightInd w:val="0"/>
              <w:snapToGrid w:val="0"/>
              <w:jc w:val="center"/>
              <w:rPr>
                <w:rFonts w:ascii="仿宋" w:hAnsi="仿宋" w:eastAsia="仿宋" w:cs="仿宋"/>
                <w:sz w:val="24"/>
                <w:szCs w:val="24"/>
              </w:rPr>
            </w:pPr>
          </w:p>
        </w:tc>
      </w:tr>
      <w:tr w14:paraId="58EFACB8">
        <w:trPr>
          <w:trHeight w:val="413" w:hRule="atLeast"/>
        </w:trPr>
        <w:tc>
          <w:tcPr>
            <w:tcW w:w="1521" w:type="dxa"/>
            <w:vMerge w:val="continue"/>
            <w:shd w:val="clear" w:color="auto" w:fill="FFFFFF"/>
            <w:noWrap w:val="0"/>
            <w:vAlign w:val="center"/>
          </w:tcPr>
          <w:p w14:paraId="51721433">
            <w:pPr>
              <w:adjustRightInd w:val="0"/>
              <w:snapToGrid w:val="0"/>
              <w:spacing w:line="240" w:lineRule="atLeast"/>
              <w:jc w:val="center"/>
              <w:rPr>
                <w:rFonts w:ascii="仿宋" w:hAnsi="仿宋" w:eastAsia="仿宋" w:cs="仿宋"/>
                <w:sz w:val="24"/>
                <w:szCs w:val="24"/>
              </w:rPr>
            </w:pPr>
          </w:p>
        </w:tc>
        <w:tc>
          <w:tcPr>
            <w:tcW w:w="4898" w:type="dxa"/>
            <w:gridSpan w:val="11"/>
            <w:shd w:val="clear" w:color="auto" w:fill="auto"/>
            <w:noWrap w:val="0"/>
            <w:vAlign w:val="center"/>
          </w:tcPr>
          <w:p w14:paraId="1703D75E">
            <w:pPr>
              <w:adjustRightInd w:val="0"/>
              <w:snapToGrid w:val="0"/>
              <w:rPr>
                <w:rFonts w:ascii="仿宋" w:hAnsi="仿宋" w:eastAsia="仿宋" w:cs="仿宋"/>
                <w:bCs/>
                <w:sz w:val="24"/>
                <w:szCs w:val="24"/>
              </w:rPr>
            </w:pPr>
          </w:p>
        </w:tc>
        <w:tc>
          <w:tcPr>
            <w:tcW w:w="1269" w:type="dxa"/>
            <w:gridSpan w:val="3"/>
            <w:shd w:val="clear" w:color="auto" w:fill="auto"/>
            <w:noWrap w:val="0"/>
            <w:vAlign w:val="center"/>
          </w:tcPr>
          <w:p w14:paraId="0C284532">
            <w:pPr>
              <w:adjustRightInd w:val="0"/>
              <w:snapToGrid w:val="0"/>
              <w:jc w:val="center"/>
              <w:rPr>
                <w:rFonts w:ascii="仿宋" w:hAnsi="仿宋" w:eastAsia="仿宋" w:cs="仿宋"/>
                <w:bCs/>
                <w:sz w:val="24"/>
                <w:szCs w:val="24"/>
              </w:rPr>
            </w:pPr>
          </w:p>
        </w:tc>
        <w:tc>
          <w:tcPr>
            <w:tcW w:w="1460" w:type="dxa"/>
            <w:gridSpan w:val="3"/>
            <w:shd w:val="clear" w:color="auto" w:fill="FFFFFF"/>
            <w:noWrap w:val="0"/>
            <w:vAlign w:val="center"/>
          </w:tcPr>
          <w:p w14:paraId="495C1A3B">
            <w:pPr>
              <w:adjustRightInd w:val="0"/>
              <w:snapToGrid w:val="0"/>
              <w:jc w:val="center"/>
              <w:rPr>
                <w:rFonts w:ascii="仿宋" w:hAnsi="仿宋" w:eastAsia="仿宋" w:cs="仿宋"/>
                <w:bCs/>
                <w:sz w:val="24"/>
                <w:szCs w:val="24"/>
              </w:rPr>
            </w:pPr>
          </w:p>
        </w:tc>
      </w:tr>
      <w:tr w14:paraId="02AB2FD0">
        <w:trPr>
          <w:trHeight w:val="447" w:hRule="atLeast"/>
        </w:trPr>
        <w:tc>
          <w:tcPr>
            <w:tcW w:w="1521" w:type="dxa"/>
            <w:vMerge w:val="continue"/>
            <w:shd w:val="clear" w:color="auto" w:fill="FFFFFF"/>
            <w:noWrap w:val="0"/>
            <w:vAlign w:val="center"/>
          </w:tcPr>
          <w:p w14:paraId="7BAFA5F4">
            <w:pPr>
              <w:adjustRightInd w:val="0"/>
              <w:snapToGrid w:val="0"/>
              <w:spacing w:line="240" w:lineRule="atLeast"/>
              <w:jc w:val="center"/>
              <w:rPr>
                <w:rFonts w:ascii="仿宋" w:hAnsi="仿宋" w:eastAsia="仿宋" w:cs="仿宋"/>
                <w:sz w:val="24"/>
                <w:szCs w:val="24"/>
              </w:rPr>
            </w:pPr>
          </w:p>
        </w:tc>
        <w:tc>
          <w:tcPr>
            <w:tcW w:w="4898" w:type="dxa"/>
            <w:gridSpan w:val="11"/>
            <w:shd w:val="clear" w:color="auto" w:fill="auto"/>
            <w:noWrap w:val="0"/>
            <w:vAlign w:val="center"/>
          </w:tcPr>
          <w:p w14:paraId="45B37D90">
            <w:pPr>
              <w:adjustRightInd w:val="0"/>
              <w:snapToGrid w:val="0"/>
              <w:rPr>
                <w:rFonts w:ascii="仿宋" w:hAnsi="仿宋" w:eastAsia="仿宋" w:cs="仿宋"/>
                <w:bCs/>
                <w:sz w:val="24"/>
                <w:szCs w:val="24"/>
              </w:rPr>
            </w:pPr>
          </w:p>
        </w:tc>
        <w:tc>
          <w:tcPr>
            <w:tcW w:w="1269" w:type="dxa"/>
            <w:gridSpan w:val="3"/>
            <w:shd w:val="clear" w:color="auto" w:fill="auto"/>
            <w:noWrap w:val="0"/>
            <w:vAlign w:val="center"/>
          </w:tcPr>
          <w:p w14:paraId="602AB7BF">
            <w:pPr>
              <w:adjustRightInd w:val="0"/>
              <w:snapToGrid w:val="0"/>
              <w:jc w:val="center"/>
              <w:rPr>
                <w:rFonts w:ascii="仿宋" w:hAnsi="仿宋" w:eastAsia="仿宋" w:cs="仿宋"/>
                <w:bCs/>
                <w:sz w:val="24"/>
                <w:szCs w:val="24"/>
              </w:rPr>
            </w:pPr>
          </w:p>
        </w:tc>
        <w:tc>
          <w:tcPr>
            <w:tcW w:w="1460" w:type="dxa"/>
            <w:gridSpan w:val="3"/>
            <w:shd w:val="clear" w:color="auto" w:fill="FFFFFF"/>
            <w:noWrap w:val="0"/>
            <w:vAlign w:val="center"/>
          </w:tcPr>
          <w:p w14:paraId="408BA6D5">
            <w:pPr>
              <w:adjustRightInd w:val="0"/>
              <w:snapToGrid w:val="0"/>
              <w:jc w:val="center"/>
              <w:rPr>
                <w:rFonts w:ascii="仿宋" w:hAnsi="仿宋" w:eastAsia="仿宋" w:cs="仿宋"/>
                <w:bCs/>
                <w:sz w:val="24"/>
                <w:szCs w:val="24"/>
              </w:rPr>
            </w:pPr>
          </w:p>
        </w:tc>
      </w:tr>
      <w:tr w14:paraId="096EC85B">
        <w:trPr>
          <w:trHeight w:val="454" w:hRule="atLeast"/>
        </w:trPr>
        <w:tc>
          <w:tcPr>
            <w:tcW w:w="1521" w:type="dxa"/>
            <w:vMerge w:val="continue"/>
            <w:shd w:val="clear" w:color="auto" w:fill="FFFFFF"/>
            <w:noWrap w:val="0"/>
            <w:vAlign w:val="center"/>
          </w:tcPr>
          <w:p w14:paraId="40DAE0C5">
            <w:pPr>
              <w:adjustRightInd w:val="0"/>
              <w:snapToGrid w:val="0"/>
              <w:spacing w:line="240" w:lineRule="atLeast"/>
              <w:jc w:val="center"/>
              <w:rPr>
                <w:rFonts w:ascii="仿宋" w:hAnsi="仿宋" w:eastAsia="仿宋" w:cs="仿宋"/>
                <w:sz w:val="24"/>
                <w:szCs w:val="24"/>
              </w:rPr>
            </w:pPr>
          </w:p>
        </w:tc>
        <w:tc>
          <w:tcPr>
            <w:tcW w:w="6167" w:type="dxa"/>
            <w:gridSpan w:val="14"/>
            <w:shd w:val="clear" w:color="auto" w:fill="auto"/>
            <w:noWrap w:val="0"/>
            <w:vAlign w:val="center"/>
          </w:tcPr>
          <w:p w14:paraId="5B025FC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合计</w:t>
            </w:r>
          </w:p>
        </w:tc>
        <w:tc>
          <w:tcPr>
            <w:tcW w:w="1460" w:type="dxa"/>
            <w:gridSpan w:val="3"/>
            <w:shd w:val="clear" w:color="auto" w:fill="FFFFFF"/>
            <w:noWrap w:val="0"/>
            <w:vAlign w:val="center"/>
          </w:tcPr>
          <w:p w14:paraId="0724F650">
            <w:pPr>
              <w:adjustRightInd w:val="0"/>
              <w:snapToGrid w:val="0"/>
              <w:jc w:val="center"/>
              <w:rPr>
                <w:rFonts w:ascii="仿宋" w:hAnsi="仿宋" w:eastAsia="仿宋" w:cs="仿宋"/>
                <w:sz w:val="24"/>
                <w:szCs w:val="24"/>
              </w:rPr>
            </w:pPr>
          </w:p>
        </w:tc>
      </w:tr>
      <w:tr w14:paraId="56B13351">
        <w:trPr>
          <w:trHeight w:val="495" w:hRule="atLeast"/>
        </w:trPr>
        <w:tc>
          <w:tcPr>
            <w:tcW w:w="1521" w:type="dxa"/>
            <w:vMerge w:val="restart"/>
            <w:shd w:val="clear" w:color="auto" w:fill="FFFFFF"/>
            <w:noWrap w:val="0"/>
            <w:vAlign w:val="center"/>
          </w:tcPr>
          <w:p w14:paraId="74854266">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H</w:t>
            </w:r>
          </w:p>
          <w:p w14:paraId="6123CC07">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1581" w:type="dxa"/>
            <w:gridSpan w:val="3"/>
            <w:noWrap w:val="0"/>
            <w:vAlign w:val="center"/>
          </w:tcPr>
          <w:p w14:paraId="5674F074">
            <w:pPr>
              <w:adjustRightInd w:val="0"/>
              <w:snapToGrid w:val="0"/>
              <w:jc w:val="center"/>
              <w:rPr>
                <w:rFonts w:ascii="仿宋" w:hAnsi="仿宋" w:eastAsia="仿宋" w:cs="仿宋"/>
                <w:sz w:val="24"/>
                <w:szCs w:val="24"/>
              </w:rPr>
            </w:pPr>
            <w:r>
              <w:rPr>
                <w:rFonts w:hint="eastAsia" w:ascii="仿宋" w:hAnsi="仿宋" w:eastAsia="仿宋" w:cs="仿宋"/>
                <w:sz w:val="24"/>
                <w:szCs w:val="24"/>
              </w:rPr>
              <w:t>实践主要内容和要求</w:t>
            </w:r>
          </w:p>
        </w:tc>
        <w:tc>
          <w:tcPr>
            <w:tcW w:w="4586" w:type="dxa"/>
            <w:gridSpan w:val="11"/>
            <w:noWrap w:val="0"/>
            <w:vAlign w:val="center"/>
          </w:tcPr>
          <w:p w14:paraId="0C831A2F">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支撑课程</w:t>
            </w:r>
          </w:p>
          <w:p w14:paraId="1E112993">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目标</w:t>
            </w:r>
          </w:p>
        </w:tc>
        <w:tc>
          <w:tcPr>
            <w:tcW w:w="1460" w:type="dxa"/>
            <w:gridSpan w:val="3"/>
            <w:noWrap w:val="0"/>
            <w:vAlign w:val="center"/>
          </w:tcPr>
          <w:p w14:paraId="3C411F11">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635D1CE6">
            <w:pPr>
              <w:adjustRightInd w:val="0"/>
              <w:snapToGrid w:val="0"/>
              <w:jc w:val="center"/>
              <w:rPr>
                <w:rFonts w:ascii="仿宋" w:hAnsi="仿宋" w:eastAsia="仿宋" w:cs="仿宋"/>
                <w:sz w:val="24"/>
                <w:szCs w:val="24"/>
              </w:rPr>
            </w:pPr>
            <w:r>
              <w:rPr>
                <w:rFonts w:hint="eastAsia" w:ascii="仿宋" w:hAnsi="仿宋" w:eastAsia="仿宋" w:cs="仿宋"/>
                <w:kern w:val="0"/>
                <w:sz w:val="24"/>
                <w:szCs w:val="24"/>
              </w:rPr>
              <w:t>分配</w:t>
            </w:r>
          </w:p>
        </w:tc>
      </w:tr>
      <w:tr w14:paraId="42A17CB5">
        <w:trPr>
          <w:trHeight w:val="90" w:hRule="atLeast"/>
        </w:trPr>
        <w:tc>
          <w:tcPr>
            <w:tcW w:w="1521" w:type="dxa"/>
            <w:vMerge w:val="continue"/>
            <w:shd w:val="clear" w:color="auto" w:fill="FFFFFF"/>
            <w:noWrap w:val="0"/>
            <w:vAlign w:val="center"/>
          </w:tcPr>
          <w:p w14:paraId="69750ED3">
            <w:pPr>
              <w:adjustRightInd w:val="0"/>
              <w:snapToGrid w:val="0"/>
              <w:spacing w:line="240" w:lineRule="atLeast"/>
              <w:jc w:val="center"/>
              <w:rPr>
                <w:rFonts w:ascii="仿宋" w:hAnsi="仿宋" w:eastAsia="仿宋" w:cs="仿宋"/>
                <w:sz w:val="24"/>
                <w:szCs w:val="24"/>
              </w:rPr>
            </w:pPr>
          </w:p>
        </w:tc>
        <w:tc>
          <w:tcPr>
            <w:tcW w:w="1581" w:type="dxa"/>
            <w:gridSpan w:val="3"/>
            <w:noWrap w:val="0"/>
            <w:vAlign w:val="top"/>
          </w:tcPr>
          <w:p w14:paraId="0B4FD4E0">
            <w:pPr>
              <w:widowControl/>
              <w:autoSpaceDE w:val="0"/>
              <w:autoSpaceDN w:val="0"/>
              <w:adjustRightInd w:val="0"/>
              <w:snapToGrid w:val="0"/>
              <w:jc w:val="left"/>
              <w:textAlignment w:val="bottom"/>
              <w:rPr>
                <w:rFonts w:ascii="仿宋" w:hAnsi="仿宋" w:eastAsia="仿宋" w:cs="仿宋"/>
                <w:sz w:val="24"/>
                <w:szCs w:val="24"/>
              </w:rPr>
            </w:pPr>
          </w:p>
        </w:tc>
        <w:tc>
          <w:tcPr>
            <w:tcW w:w="4586" w:type="dxa"/>
            <w:gridSpan w:val="11"/>
            <w:noWrap w:val="0"/>
            <w:vAlign w:val="top"/>
          </w:tcPr>
          <w:p w14:paraId="464F06F5">
            <w:pPr>
              <w:adjustRightInd w:val="0"/>
              <w:snapToGrid w:val="0"/>
              <w:jc w:val="left"/>
              <w:rPr>
                <w:rFonts w:ascii="仿宋" w:hAnsi="仿宋" w:eastAsia="仿宋" w:cs="仿宋"/>
                <w:sz w:val="24"/>
                <w:szCs w:val="24"/>
              </w:rPr>
            </w:pPr>
          </w:p>
        </w:tc>
        <w:tc>
          <w:tcPr>
            <w:tcW w:w="1460" w:type="dxa"/>
            <w:gridSpan w:val="3"/>
            <w:noWrap w:val="0"/>
            <w:vAlign w:val="top"/>
          </w:tcPr>
          <w:p w14:paraId="4B9D73D0">
            <w:pPr>
              <w:adjustRightInd w:val="0"/>
              <w:snapToGrid w:val="0"/>
              <w:jc w:val="left"/>
              <w:rPr>
                <w:rFonts w:ascii="仿宋" w:hAnsi="仿宋" w:eastAsia="仿宋" w:cs="仿宋"/>
                <w:sz w:val="24"/>
                <w:szCs w:val="24"/>
              </w:rPr>
            </w:pPr>
          </w:p>
        </w:tc>
      </w:tr>
      <w:tr w14:paraId="2EEE613C">
        <w:trPr>
          <w:trHeight w:val="921" w:hRule="atLeast"/>
        </w:trPr>
        <w:tc>
          <w:tcPr>
            <w:tcW w:w="1521" w:type="dxa"/>
            <w:noWrap w:val="0"/>
            <w:vAlign w:val="center"/>
          </w:tcPr>
          <w:p w14:paraId="6AB27DC3">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I</w:t>
            </w:r>
          </w:p>
          <w:p w14:paraId="43D6D41C">
            <w:pPr>
              <w:adjustRightInd w:val="0"/>
              <w:snapToGrid w:val="0"/>
              <w:spacing w:line="240" w:lineRule="atLeast"/>
              <w:jc w:val="center"/>
              <w:rPr>
                <w:rFonts w:ascii="仿宋" w:hAnsi="仿宋" w:eastAsia="仿宋" w:cs="仿宋"/>
                <w:sz w:val="24"/>
                <w:szCs w:val="24"/>
                <w:lang w:eastAsia="zh-TW"/>
              </w:rPr>
            </w:pPr>
            <w:r>
              <w:rPr>
                <w:rFonts w:hint="eastAsia" w:ascii="仿宋" w:hAnsi="仿宋" w:eastAsia="仿宋" w:cs="仿宋"/>
                <w:sz w:val="24"/>
                <w:szCs w:val="24"/>
              </w:rPr>
              <w:t>教学方法与教学方式</w:t>
            </w:r>
          </w:p>
        </w:tc>
        <w:tc>
          <w:tcPr>
            <w:tcW w:w="7627" w:type="dxa"/>
            <w:gridSpan w:val="17"/>
            <w:tcBorders>
              <w:bottom w:val="single" w:color="auto" w:sz="4" w:space="0"/>
            </w:tcBorders>
            <w:noWrap w:val="0"/>
            <w:vAlign w:val="center"/>
          </w:tcPr>
          <w:p w14:paraId="7CEA4AE0">
            <w:pPr>
              <w:adjustRightInd w:val="0"/>
              <w:snapToGrid w:val="0"/>
              <w:rPr>
                <w:rFonts w:ascii="仿宋" w:hAnsi="仿宋" w:eastAsia="仿宋" w:cs="仿宋"/>
                <w:sz w:val="24"/>
                <w:szCs w:val="24"/>
              </w:rPr>
            </w:pPr>
            <w:r>
              <w:rPr>
                <w:rFonts w:hint="eastAsia" w:ascii="仿宋" w:hAnsi="仿宋" w:eastAsia="仿宋" w:cs="仿宋"/>
                <w:sz w:val="24"/>
                <w:szCs w:val="24"/>
              </w:rPr>
              <w:t>1、示范教学法，在课堂上进行动作示范，让学生模仿练习</w:t>
            </w:r>
          </w:p>
          <w:p w14:paraId="23FA3E76">
            <w:pPr>
              <w:adjustRightInd w:val="0"/>
              <w:snapToGrid w:val="0"/>
              <w:rPr>
                <w:rFonts w:ascii="仿宋" w:hAnsi="仿宋" w:eastAsia="仿宋" w:cs="仿宋"/>
                <w:sz w:val="24"/>
                <w:szCs w:val="24"/>
              </w:rPr>
            </w:pPr>
            <w:r>
              <w:rPr>
                <w:rFonts w:hint="eastAsia" w:ascii="仿宋" w:hAnsi="仿宋" w:eastAsia="仿宋" w:cs="仿宋"/>
                <w:sz w:val="24"/>
                <w:szCs w:val="24"/>
              </w:rPr>
              <w:t>2、分析教学法，通过课堂对动作进行分解分析，加上讨论纠错等方式，引导学生发现问题解决问题。</w:t>
            </w:r>
          </w:p>
          <w:p w14:paraId="1BE0AEDA">
            <w:pPr>
              <w:adjustRightInd w:val="0"/>
              <w:snapToGrid w:val="0"/>
              <w:rPr>
                <w:rFonts w:ascii="仿宋" w:hAnsi="仿宋" w:eastAsia="仿宋" w:cs="仿宋"/>
                <w:sz w:val="24"/>
                <w:szCs w:val="24"/>
              </w:rPr>
            </w:pPr>
            <w:r>
              <w:rPr>
                <w:rFonts w:hint="eastAsia" w:ascii="仿宋" w:hAnsi="仿宋" w:eastAsia="仿宋" w:cs="仿宋"/>
                <w:sz w:val="24"/>
                <w:szCs w:val="24"/>
              </w:rPr>
              <w:t>3、开通网络课堂，达到与学生及时沟通、交流的目的。同时重视师生互动与小组活动，将课堂教学变为师生共同活动的过程。</w:t>
            </w:r>
          </w:p>
          <w:p w14:paraId="7467C77A">
            <w:pPr>
              <w:numPr>
                <w:ilvl w:val="0"/>
                <w:numId w:val="5"/>
              </w:numPr>
              <w:adjustRightInd w:val="0"/>
              <w:snapToGrid w:val="0"/>
              <w:rPr>
                <w:rFonts w:ascii="仿宋" w:hAnsi="仿宋" w:eastAsia="仿宋" w:cs="仿宋"/>
                <w:sz w:val="24"/>
                <w:szCs w:val="24"/>
              </w:rPr>
            </w:pPr>
            <w:r>
              <w:rPr>
                <w:rFonts w:hint="eastAsia" w:ascii="仿宋" w:hAnsi="仿宋" w:eastAsia="仿宋" w:cs="仿宋"/>
                <w:sz w:val="24"/>
                <w:szCs w:val="24"/>
              </w:rPr>
              <w:t>主要方式：</w:t>
            </w:r>
          </w:p>
          <w:p w14:paraId="63677D74">
            <w:pPr>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问题导向学  </w:t>
            </w:r>
          </w:p>
          <w:p w14:paraId="2572330C">
            <w:pPr>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2CE217F6">
            <w:pPr>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6D13B3F0">
        <w:trPr>
          <w:trHeight w:val="580" w:hRule="atLeast"/>
        </w:trPr>
        <w:tc>
          <w:tcPr>
            <w:tcW w:w="1521" w:type="dxa"/>
            <w:noWrap w:val="0"/>
            <w:vAlign w:val="center"/>
          </w:tcPr>
          <w:p w14:paraId="7F6AFC0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J</w:t>
            </w:r>
          </w:p>
          <w:p w14:paraId="7DE65A45">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教学条件</w:t>
            </w:r>
          </w:p>
          <w:p w14:paraId="333FC11C">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需求</w:t>
            </w:r>
          </w:p>
        </w:tc>
        <w:tc>
          <w:tcPr>
            <w:tcW w:w="7627" w:type="dxa"/>
            <w:gridSpan w:val="17"/>
            <w:tcBorders>
              <w:bottom w:val="single" w:color="auto" w:sz="4" w:space="0"/>
            </w:tcBorders>
            <w:noWrap w:val="0"/>
            <w:vAlign w:val="center"/>
          </w:tcPr>
          <w:p w14:paraId="6E1E7245">
            <w:pPr>
              <w:tabs>
                <w:tab w:val="left" w:pos="720"/>
              </w:tabs>
              <w:adjustRightInd w:val="0"/>
              <w:snapToGrid w:val="0"/>
              <w:spacing w:line="240" w:lineRule="atLeast"/>
              <w:rPr>
                <w:rFonts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655320D7">
            <w:p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1、教室</w:t>
            </w:r>
          </w:p>
          <w:p w14:paraId="400B22CE">
            <w:pPr>
              <w:tabs>
                <w:tab w:val="left" w:pos="720"/>
              </w:tabs>
              <w:adjustRightInd w:val="0"/>
              <w:snapToGrid w:val="0"/>
              <w:rPr>
                <w:rFonts w:ascii="仿宋" w:hAnsi="仿宋" w:eastAsia="仿宋" w:cs="仿宋"/>
                <w:kern w:val="0"/>
                <w:sz w:val="24"/>
                <w:szCs w:val="24"/>
              </w:rPr>
            </w:pPr>
            <w:r>
              <w:rPr>
                <w:rFonts w:hint="eastAsia" w:ascii="仿宋" w:hAnsi="仿宋" w:eastAsia="仿宋" w:cs="仿宋"/>
                <w:kern w:val="0"/>
                <w:sz w:val="24"/>
                <w:szCs w:val="24"/>
              </w:rPr>
              <w:t>2、专业教学多媒体音响</w:t>
            </w:r>
          </w:p>
          <w:p w14:paraId="5A42FA90">
            <w:pPr>
              <w:tabs>
                <w:tab w:val="left" w:pos="720"/>
              </w:tabs>
              <w:adjustRightInd w:val="0"/>
              <w:snapToGrid w:val="0"/>
              <w:rPr>
                <w:rFonts w:ascii="仿宋" w:hAnsi="仿宋" w:eastAsia="仿宋" w:cs="仿宋"/>
                <w:kern w:val="0"/>
                <w:sz w:val="24"/>
                <w:szCs w:val="24"/>
              </w:rPr>
            </w:pPr>
          </w:p>
        </w:tc>
      </w:tr>
      <w:tr w14:paraId="3EF61EDD">
        <w:trPr>
          <w:trHeight w:val="711" w:hRule="atLeast"/>
        </w:trPr>
        <w:tc>
          <w:tcPr>
            <w:tcW w:w="1521" w:type="dxa"/>
            <w:vMerge w:val="restart"/>
            <w:noWrap w:val="0"/>
            <w:vAlign w:val="center"/>
          </w:tcPr>
          <w:p w14:paraId="7D5E792C">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K</w:t>
            </w:r>
          </w:p>
          <w:p w14:paraId="1B4859E7">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887" w:type="dxa"/>
            <w:vMerge w:val="restart"/>
            <w:noWrap w:val="0"/>
            <w:vAlign w:val="center"/>
          </w:tcPr>
          <w:p w14:paraId="21D7028E">
            <w:pPr>
              <w:adjustRightInd w:val="0"/>
              <w:snapToGrid w:val="0"/>
              <w:rPr>
                <w:rFonts w:ascii="仿宋" w:hAnsi="仿宋" w:eastAsia="仿宋" w:cs="仿宋"/>
                <w:sz w:val="24"/>
                <w:szCs w:val="24"/>
              </w:rPr>
            </w:pPr>
            <w:r>
              <w:rPr>
                <w:rFonts w:hint="eastAsia" w:ascii="仿宋" w:hAnsi="仿宋" w:eastAsia="仿宋" w:cs="仿宋"/>
                <w:sz w:val="24"/>
                <w:szCs w:val="24"/>
              </w:rPr>
              <w:t>课程目标及评分占比</w:t>
            </w:r>
          </w:p>
        </w:tc>
        <w:tc>
          <w:tcPr>
            <w:tcW w:w="3711" w:type="dxa"/>
            <w:gridSpan w:val="8"/>
            <w:vMerge w:val="restart"/>
            <w:tcBorders>
              <w:right w:val="single" w:color="000000" w:sz="4" w:space="0"/>
            </w:tcBorders>
            <w:noWrap w:val="0"/>
            <w:vAlign w:val="center"/>
          </w:tcPr>
          <w:p w14:paraId="0541D629">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考核内容</w:t>
            </w:r>
          </w:p>
        </w:tc>
        <w:tc>
          <w:tcPr>
            <w:tcW w:w="2440" w:type="dxa"/>
            <w:gridSpan w:val="7"/>
            <w:tcBorders>
              <w:left w:val="single" w:color="000000" w:sz="4" w:space="0"/>
              <w:right w:val="single" w:color="000000" w:sz="4" w:space="0"/>
            </w:tcBorders>
            <w:noWrap w:val="0"/>
            <w:vAlign w:val="center"/>
          </w:tcPr>
          <w:p w14:paraId="7B53B6CC">
            <w:pPr>
              <w:adjustRightInd w:val="0"/>
              <w:snapToGrid w:val="0"/>
              <w:jc w:val="center"/>
              <w:rPr>
                <w:rFonts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567DF202">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课程分目标的达成度</w:t>
            </w:r>
          </w:p>
        </w:tc>
      </w:tr>
      <w:tr w14:paraId="53AFC6B7">
        <w:trPr>
          <w:trHeight w:val="184" w:hRule="atLeast"/>
        </w:trPr>
        <w:tc>
          <w:tcPr>
            <w:tcW w:w="1521" w:type="dxa"/>
            <w:vMerge w:val="continue"/>
            <w:noWrap w:val="0"/>
            <w:vAlign w:val="center"/>
          </w:tcPr>
          <w:p w14:paraId="290DE154">
            <w:pPr>
              <w:adjustRightInd w:val="0"/>
              <w:snapToGrid w:val="0"/>
              <w:spacing w:line="240" w:lineRule="atLeast"/>
              <w:jc w:val="center"/>
              <w:rPr>
                <w:rFonts w:ascii="仿宋" w:hAnsi="仿宋" w:eastAsia="仿宋" w:cs="仿宋"/>
                <w:sz w:val="24"/>
                <w:szCs w:val="24"/>
              </w:rPr>
            </w:pPr>
          </w:p>
        </w:tc>
        <w:tc>
          <w:tcPr>
            <w:tcW w:w="887" w:type="dxa"/>
            <w:vMerge w:val="continue"/>
            <w:tcBorders>
              <w:tl2br w:val="single" w:color="auto" w:sz="4" w:space="0"/>
            </w:tcBorders>
            <w:noWrap w:val="0"/>
            <w:vAlign w:val="center"/>
          </w:tcPr>
          <w:p w14:paraId="65AFA3BE">
            <w:pPr>
              <w:adjustRightInd w:val="0"/>
              <w:snapToGrid w:val="0"/>
              <w:jc w:val="right"/>
              <w:rPr>
                <w:rFonts w:ascii="仿宋" w:hAnsi="仿宋" w:eastAsia="仿宋" w:cs="仿宋"/>
                <w:sz w:val="24"/>
                <w:szCs w:val="24"/>
              </w:rPr>
            </w:pPr>
          </w:p>
        </w:tc>
        <w:tc>
          <w:tcPr>
            <w:tcW w:w="3711" w:type="dxa"/>
            <w:gridSpan w:val="8"/>
            <w:vMerge w:val="continue"/>
            <w:tcBorders>
              <w:right w:val="single" w:color="000000" w:sz="4" w:space="0"/>
            </w:tcBorders>
            <w:noWrap w:val="0"/>
            <w:vAlign w:val="center"/>
          </w:tcPr>
          <w:p w14:paraId="3FAAB899">
            <w:pPr>
              <w:tabs>
                <w:tab w:val="left" w:pos="720"/>
              </w:tabs>
              <w:adjustRightInd w:val="0"/>
              <w:snapToGrid w:val="0"/>
              <w:jc w:val="center"/>
              <w:rPr>
                <w:rFonts w:ascii="仿宋" w:hAnsi="仿宋" w:eastAsia="仿宋" w:cs="仿宋"/>
                <w:kern w:val="0"/>
                <w:sz w:val="24"/>
                <w:szCs w:val="24"/>
              </w:rPr>
            </w:pPr>
          </w:p>
        </w:tc>
        <w:tc>
          <w:tcPr>
            <w:tcW w:w="813" w:type="dxa"/>
            <w:gridSpan w:val="4"/>
            <w:tcBorders>
              <w:left w:val="single" w:color="000000" w:sz="4" w:space="0"/>
            </w:tcBorders>
            <w:noWrap w:val="0"/>
            <w:vAlign w:val="center"/>
          </w:tcPr>
          <w:p w14:paraId="3F813D0D">
            <w:pPr>
              <w:tabs>
                <w:tab w:val="left" w:pos="720"/>
              </w:tabs>
              <w:adjustRightInd w:val="0"/>
              <w:snapToGrid w:val="0"/>
              <w:jc w:val="center"/>
              <w:rPr>
                <w:rFonts w:ascii="仿宋" w:hAnsi="仿宋" w:eastAsia="仿宋" w:cs="仿宋"/>
                <w:sz w:val="24"/>
                <w:szCs w:val="24"/>
              </w:rPr>
            </w:pPr>
            <w:r>
              <w:rPr>
                <w:rFonts w:hint="eastAsia" w:ascii="仿宋" w:hAnsi="仿宋" w:eastAsia="仿宋" w:cs="仿宋"/>
                <w:sz w:val="24"/>
                <w:szCs w:val="24"/>
              </w:rPr>
              <w:t>作业评分占比（</w:t>
            </w:r>
            <w:r>
              <w:rPr>
                <w:rFonts w:hint="eastAsia" w:ascii="仿宋" w:hAnsi="仿宋" w:eastAsia="仿宋" w:cs="仿宋"/>
                <w:sz w:val="24"/>
                <w:szCs w:val="24"/>
                <w:lang w:val="en-US" w:eastAsia="zh-CN"/>
              </w:rPr>
              <w:t>10</w:t>
            </w:r>
            <w:r>
              <w:rPr>
                <w:rFonts w:hint="eastAsia" w:ascii="仿宋" w:hAnsi="仿宋" w:eastAsia="仿宋" w:cs="仿宋"/>
                <w:sz w:val="24"/>
                <w:szCs w:val="24"/>
              </w:rPr>
              <w:t>%）</w:t>
            </w:r>
          </w:p>
        </w:tc>
        <w:tc>
          <w:tcPr>
            <w:tcW w:w="813" w:type="dxa"/>
            <w:gridSpan w:val="2"/>
            <w:tcBorders>
              <w:bottom w:val="single" w:color="auto" w:sz="4" w:space="0"/>
            </w:tcBorders>
            <w:noWrap w:val="0"/>
            <w:vAlign w:val="center"/>
          </w:tcPr>
          <w:p w14:paraId="7EF2E544">
            <w:pPr>
              <w:adjustRightInd w:val="0"/>
              <w:snapToGrid w:val="0"/>
              <w:jc w:val="center"/>
              <w:rPr>
                <w:rFonts w:ascii="仿宋" w:hAnsi="仿宋" w:eastAsia="仿宋" w:cs="仿宋"/>
                <w:sz w:val="24"/>
                <w:szCs w:val="24"/>
              </w:rPr>
            </w:pPr>
            <w:r>
              <w:rPr>
                <w:rFonts w:hint="eastAsia" w:ascii="仿宋" w:hAnsi="仿宋" w:eastAsia="仿宋" w:cs="仿宋"/>
                <w:sz w:val="24"/>
                <w:szCs w:val="24"/>
              </w:rPr>
              <w:t>课堂表现</w:t>
            </w:r>
          </w:p>
          <w:p w14:paraId="0B68B092">
            <w:pPr>
              <w:adjustRightInd w:val="0"/>
              <w:snapToGrid w:val="0"/>
              <w:jc w:val="center"/>
              <w:rPr>
                <w:rFonts w:ascii="仿宋" w:hAnsi="仿宋" w:eastAsia="仿宋" w:cs="仿宋"/>
                <w:sz w:val="24"/>
                <w:szCs w:val="24"/>
              </w:rPr>
            </w:pPr>
            <w:r>
              <w:rPr>
                <w:rFonts w:hint="eastAsia" w:ascii="仿宋" w:hAnsi="仿宋" w:eastAsia="仿宋" w:cs="仿宋"/>
                <w:sz w:val="24"/>
                <w:szCs w:val="24"/>
              </w:rPr>
              <w:t>占比</w:t>
            </w:r>
          </w:p>
          <w:p w14:paraId="09C103C5">
            <w:pPr>
              <w:adjustRightInd w:val="0"/>
              <w:snapToGrid w:val="0"/>
              <w:jc w:val="center"/>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ascii="仿宋" w:hAnsi="仿宋" w:eastAsia="仿宋" w:cs="仿宋"/>
                <w:sz w:val="24"/>
                <w:szCs w:val="24"/>
              </w:rPr>
              <w:t>0</w:t>
            </w:r>
            <w:r>
              <w:rPr>
                <w:rFonts w:hint="eastAsia" w:ascii="仿宋" w:hAnsi="仿宋" w:eastAsia="仿宋" w:cs="仿宋"/>
                <w:sz w:val="24"/>
                <w:szCs w:val="24"/>
              </w:rPr>
              <w:t>%）</w:t>
            </w:r>
          </w:p>
        </w:tc>
        <w:tc>
          <w:tcPr>
            <w:tcW w:w="814" w:type="dxa"/>
            <w:tcBorders>
              <w:bottom w:val="single" w:color="auto" w:sz="4" w:space="0"/>
              <w:right w:val="single" w:color="000000" w:sz="4" w:space="0"/>
            </w:tcBorders>
            <w:noWrap w:val="0"/>
            <w:vAlign w:val="center"/>
          </w:tcPr>
          <w:p w14:paraId="013842B6">
            <w:pPr>
              <w:adjustRightInd w:val="0"/>
              <w:snapToGrid w:val="0"/>
              <w:jc w:val="center"/>
              <w:rPr>
                <w:rFonts w:ascii="仿宋" w:hAnsi="仿宋" w:eastAsia="仿宋" w:cs="仿宋"/>
                <w:sz w:val="24"/>
                <w:szCs w:val="24"/>
              </w:rPr>
            </w:pPr>
            <w:r>
              <w:rPr>
                <w:rFonts w:hint="eastAsia" w:ascii="仿宋" w:hAnsi="仿宋" w:eastAsia="仿宋" w:cs="仿宋"/>
                <w:sz w:val="24"/>
                <w:szCs w:val="24"/>
              </w:rPr>
              <w:t>期末考试评分占比（</w:t>
            </w:r>
            <w:r>
              <w:rPr>
                <w:rFonts w:hint="eastAsia" w:ascii="仿宋" w:hAnsi="仿宋" w:eastAsia="仿宋" w:cs="仿宋"/>
                <w:sz w:val="24"/>
                <w:szCs w:val="24"/>
                <w:lang w:val="en-US" w:eastAsia="zh-CN"/>
              </w:rPr>
              <w:t>70</w:t>
            </w:r>
            <w:r>
              <w:rPr>
                <w:rFonts w:hint="eastAsia" w:ascii="仿宋" w:hAnsi="仿宋" w:eastAsia="仿宋" w:cs="仿宋"/>
                <w:sz w:val="24"/>
                <w:szCs w:val="24"/>
              </w:rPr>
              <w:t>%）</w:t>
            </w:r>
          </w:p>
        </w:tc>
        <w:tc>
          <w:tcPr>
            <w:tcW w:w="589" w:type="dxa"/>
            <w:vMerge w:val="continue"/>
            <w:tcBorders>
              <w:left w:val="single" w:color="000000" w:sz="4" w:space="0"/>
              <w:bottom w:val="single" w:color="auto" w:sz="4" w:space="0"/>
            </w:tcBorders>
            <w:noWrap w:val="0"/>
            <w:vAlign w:val="center"/>
          </w:tcPr>
          <w:p w14:paraId="3C703D82">
            <w:pPr>
              <w:tabs>
                <w:tab w:val="left" w:pos="720"/>
              </w:tabs>
              <w:adjustRightInd w:val="0"/>
              <w:snapToGrid w:val="0"/>
              <w:jc w:val="center"/>
              <w:rPr>
                <w:rFonts w:ascii="仿宋" w:hAnsi="仿宋" w:eastAsia="仿宋" w:cs="仿宋"/>
                <w:sz w:val="24"/>
                <w:szCs w:val="24"/>
              </w:rPr>
            </w:pPr>
          </w:p>
        </w:tc>
      </w:tr>
      <w:tr w14:paraId="780CD65B">
        <w:trPr>
          <w:trHeight w:val="1421" w:hRule="atLeast"/>
        </w:trPr>
        <w:tc>
          <w:tcPr>
            <w:tcW w:w="1521" w:type="dxa"/>
            <w:vMerge w:val="continue"/>
            <w:noWrap w:val="0"/>
            <w:vAlign w:val="center"/>
          </w:tcPr>
          <w:p w14:paraId="6688FA8B">
            <w:pPr>
              <w:adjustRightInd w:val="0"/>
              <w:snapToGrid w:val="0"/>
              <w:spacing w:line="240" w:lineRule="atLeast"/>
              <w:jc w:val="center"/>
              <w:rPr>
                <w:rFonts w:ascii="仿宋" w:hAnsi="仿宋" w:eastAsia="仿宋" w:cs="仿宋"/>
                <w:sz w:val="24"/>
                <w:szCs w:val="24"/>
                <w:lang w:eastAsia="zh-TW"/>
              </w:rPr>
            </w:pPr>
          </w:p>
        </w:tc>
        <w:tc>
          <w:tcPr>
            <w:tcW w:w="887" w:type="dxa"/>
            <w:noWrap w:val="0"/>
            <w:vAlign w:val="center"/>
          </w:tcPr>
          <w:p w14:paraId="69621A7A">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课程目标1（</w:t>
            </w:r>
            <w:r>
              <w:rPr>
                <w:rFonts w:ascii="仿宋" w:hAnsi="仿宋" w:eastAsia="仿宋" w:cs="仿宋"/>
                <w:kern w:val="0"/>
                <w:sz w:val="24"/>
                <w:szCs w:val="24"/>
              </w:rPr>
              <w:t>5</w:t>
            </w:r>
            <w:r>
              <w:rPr>
                <w:rFonts w:hint="eastAsia" w:ascii="仿宋" w:hAnsi="仿宋" w:eastAsia="仿宋" w:cs="仿宋"/>
                <w:kern w:val="0"/>
                <w:sz w:val="24"/>
                <w:szCs w:val="24"/>
              </w:rPr>
              <w:t>0%）</w:t>
            </w:r>
          </w:p>
          <w:p w14:paraId="21673029">
            <w:pPr>
              <w:adjustRightInd w:val="0"/>
              <w:snapToGrid w:val="0"/>
              <w:jc w:val="center"/>
              <w:rPr>
                <w:rFonts w:ascii="仿宋" w:hAnsi="仿宋" w:eastAsia="仿宋" w:cs="仿宋"/>
                <w:kern w:val="0"/>
                <w:sz w:val="24"/>
                <w:szCs w:val="24"/>
              </w:rPr>
            </w:pPr>
          </w:p>
        </w:tc>
        <w:tc>
          <w:tcPr>
            <w:tcW w:w="3711" w:type="dxa"/>
            <w:gridSpan w:val="8"/>
            <w:tcBorders>
              <w:right w:val="single" w:color="000000" w:sz="4" w:space="0"/>
            </w:tcBorders>
            <w:noWrap w:val="0"/>
            <w:vAlign w:val="center"/>
          </w:tcPr>
          <w:p w14:paraId="7BB2C6C3">
            <w:pPr>
              <w:numPr>
                <w:ilvl w:val="0"/>
                <w:numId w:val="0"/>
              </w:numPr>
              <w:adjustRightInd w:val="0"/>
              <w:snapToGrid w:val="0"/>
              <w:ind w:leftChars="0"/>
              <w:jc w:val="left"/>
              <w:rPr>
                <w:rFonts w:ascii="仿宋" w:hAnsi="仿宋" w:eastAsia="仿宋" w:cs="仿宋"/>
                <w:kern w:val="0"/>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能够初步掌握</w:t>
            </w:r>
            <w:r>
              <w:rPr>
                <w:rFonts w:hint="eastAsia" w:ascii="仿宋" w:hAnsi="仿宋" w:eastAsia="仿宋" w:cs="仿宋"/>
                <w:sz w:val="24"/>
                <w:szCs w:val="24"/>
                <w:lang w:val="en-US" w:eastAsia="zh-CN"/>
              </w:rPr>
              <w:t>福建客家音乐基本知识和文化体系</w:t>
            </w:r>
            <w:r>
              <w:rPr>
                <w:rFonts w:hint="eastAsia" w:ascii="仿宋" w:hAnsi="仿宋" w:eastAsia="仿宋" w:cs="仿宋"/>
                <w:kern w:val="0"/>
                <w:sz w:val="24"/>
                <w:szCs w:val="24"/>
                <w:lang w:eastAsia="zh-CN"/>
              </w:rPr>
              <w:t>；</w:t>
            </w:r>
          </w:p>
          <w:p w14:paraId="3EA899B5">
            <w:pPr>
              <w:adjustRightInd w:val="0"/>
              <w:snapToGrid w:val="0"/>
              <w:jc w:val="left"/>
              <w:rPr>
                <w:rFonts w:ascii="仿宋" w:hAnsi="仿宋" w:eastAsia="仿宋" w:cs="仿宋"/>
                <w:kern w:val="0"/>
                <w:sz w:val="24"/>
                <w:szCs w:val="24"/>
              </w:rPr>
            </w:pPr>
            <w:r>
              <w:rPr>
                <w:rFonts w:hint="eastAsia" w:ascii="仿宋" w:hAnsi="仿宋" w:eastAsia="仿宋" w:cs="仿宋"/>
                <w:sz w:val="24"/>
                <w:szCs w:val="24"/>
                <w:lang w:val="en-US" w:eastAsia="zh-CN"/>
              </w:rPr>
              <w:t>2.初步领会福建客家音乐文化话语体系与独特魅力。</w:t>
            </w:r>
          </w:p>
        </w:tc>
        <w:tc>
          <w:tcPr>
            <w:tcW w:w="813" w:type="dxa"/>
            <w:gridSpan w:val="4"/>
            <w:tcBorders>
              <w:left w:val="single" w:color="000000" w:sz="4" w:space="0"/>
            </w:tcBorders>
            <w:noWrap w:val="0"/>
            <w:vAlign w:val="center"/>
          </w:tcPr>
          <w:p w14:paraId="038A25CF">
            <w:pPr>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813" w:type="dxa"/>
            <w:gridSpan w:val="2"/>
            <w:tcBorders>
              <w:right w:val="single" w:color="auto" w:sz="4" w:space="0"/>
            </w:tcBorders>
            <w:noWrap w:val="0"/>
            <w:vAlign w:val="center"/>
          </w:tcPr>
          <w:p w14:paraId="5989FEA3">
            <w:pPr>
              <w:tabs>
                <w:tab w:val="left" w:pos="720"/>
              </w:tabs>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814" w:type="dxa"/>
            <w:tcBorders>
              <w:left w:val="single" w:color="auto" w:sz="4" w:space="0"/>
              <w:right w:val="single" w:color="auto" w:sz="4" w:space="0"/>
            </w:tcBorders>
            <w:noWrap w:val="0"/>
            <w:vAlign w:val="center"/>
          </w:tcPr>
          <w:p w14:paraId="6E7621A0">
            <w:pPr>
              <w:tabs>
                <w:tab w:val="left" w:pos="720"/>
              </w:tabs>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35</w:t>
            </w:r>
          </w:p>
        </w:tc>
        <w:tc>
          <w:tcPr>
            <w:tcW w:w="589" w:type="dxa"/>
            <w:tcBorders>
              <w:left w:val="single" w:color="auto" w:sz="4" w:space="0"/>
              <w:bottom w:val="single" w:color="000000" w:sz="4" w:space="0"/>
            </w:tcBorders>
            <w:noWrap w:val="0"/>
            <w:vAlign w:val="center"/>
          </w:tcPr>
          <w:p w14:paraId="157EEE70">
            <w:pPr>
              <w:tabs>
                <w:tab w:val="left" w:pos="720"/>
              </w:tabs>
              <w:adjustRightInd w:val="0"/>
              <w:snapToGrid w:val="0"/>
              <w:jc w:val="center"/>
              <w:rPr>
                <w:rFonts w:hint="eastAsia" w:ascii="仿宋" w:hAnsi="仿宋" w:eastAsia="仿宋" w:cs="仿宋"/>
                <w:kern w:val="0"/>
                <w:sz w:val="24"/>
                <w:szCs w:val="24"/>
                <w:lang w:val="en-US" w:eastAsia="zh-CN"/>
              </w:rPr>
            </w:pPr>
            <w:r>
              <w:rPr>
                <w:rFonts w:ascii="仿宋" w:hAnsi="仿宋" w:eastAsia="仿宋" w:cs="仿宋"/>
                <w:kern w:val="0"/>
                <w:sz w:val="24"/>
                <w:szCs w:val="24"/>
              </w:rPr>
              <w:t>0</w:t>
            </w:r>
            <w:r>
              <w:rPr>
                <w:rFonts w:hint="eastAsia" w:ascii="仿宋" w:hAnsi="仿宋" w:eastAsia="仿宋" w:cs="仿宋"/>
                <w:kern w:val="0"/>
                <w:sz w:val="24"/>
                <w:szCs w:val="24"/>
              </w:rPr>
              <w:t>.</w:t>
            </w:r>
            <w:r>
              <w:rPr>
                <w:rFonts w:ascii="仿宋" w:hAnsi="仿宋" w:eastAsia="仿宋" w:cs="仿宋"/>
                <w:kern w:val="0"/>
                <w:sz w:val="24"/>
                <w:szCs w:val="24"/>
              </w:rPr>
              <w:t>7</w:t>
            </w:r>
            <w:r>
              <w:rPr>
                <w:rFonts w:hint="eastAsia" w:ascii="仿宋" w:hAnsi="仿宋" w:eastAsia="仿宋" w:cs="仿宋"/>
                <w:kern w:val="0"/>
                <w:sz w:val="24"/>
                <w:szCs w:val="24"/>
                <w:lang w:val="en-US" w:eastAsia="zh-CN"/>
              </w:rPr>
              <w:t>5</w:t>
            </w:r>
          </w:p>
        </w:tc>
      </w:tr>
      <w:tr w14:paraId="6287CE03">
        <w:trPr>
          <w:trHeight w:val="515" w:hRule="atLeast"/>
        </w:trPr>
        <w:tc>
          <w:tcPr>
            <w:tcW w:w="1521" w:type="dxa"/>
            <w:vMerge w:val="continue"/>
            <w:noWrap w:val="0"/>
            <w:vAlign w:val="center"/>
          </w:tcPr>
          <w:p w14:paraId="0D9D3123">
            <w:pPr>
              <w:adjustRightInd w:val="0"/>
              <w:snapToGrid w:val="0"/>
              <w:spacing w:line="240" w:lineRule="atLeast"/>
              <w:jc w:val="center"/>
              <w:rPr>
                <w:rFonts w:ascii="仿宋" w:hAnsi="仿宋" w:eastAsia="仿宋" w:cs="仿宋"/>
                <w:sz w:val="24"/>
                <w:szCs w:val="24"/>
                <w:lang w:eastAsia="zh-TW"/>
              </w:rPr>
            </w:pPr>
          </w:p>
        </w:tc>
        <w:tc>
          <w:tcPr>
            <w:tcW w:w="887" w:type="dxa"/>
            <w:tcBorders>
              <w:bottom w:val="single" w:color="auto" w:sz="4" w:space="0"/>
            </w:tcBorders>
            <w:noWrap w:val="0"/>
            <w:vAlign w:val="center"/>
          </w:tcPr>
          <w:p w14:paraId="419AD95D">
            <w:pPr>
              <w:adjustRightInd w:val="0"/>
              <w:snapToGrid w:val="0"/>
              <w:jc w:val="center"/>
              <w:rPr>
                <w:rFonts w:ascii="仿宋" w:hAnsi="仿宋" w:eastAsia="仿宋" w:cs="仿宋"/>
                <w:sz w:val="24"/>
                <w:szCs w:val="24"/>
              </w:rPr>
            </w:pPr>
            <w:r>
              <w:rPr>
                <w:rFonts w:hint="eastAsia" w:ascii="仿宋" w:hAnsi="仿宋" w:eastAsia="仿宋" w:cs="仿宋"/>
                <w:kern w:val="0"/>
                <w:sz w:val="24"/>
                <w:szCs w:val="24"/>
              </w:rPr>
              <w:t>课程目标</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0%）</w:t>
            </w:r>
          </w:p>
        </w:tc>
        <w:tc>
          <w:tcPr>
            <w:tcW w:w="3711" w:type="dxa"/>
            <w:gridSpan w:val="8"/>
            <w:tcBorders>
              <w:bottom w:val="single" w:color="auto" w:sz="4" w:space="0"/>
              <w:right w:val="single" w:color="000000" w:sz="4" w:space="0"/>
            </w:tcBorders>
            <w:noWrap w:val="0"/>
            <w:vAlign w:val="center"/>
          </w:tcPr>
          <w:p w14:paraId="2CD1C9D2">
            <w:p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1.具备传承传统民族音乐文化的意识与能力</w:t>
            </w:r>
            <w:r>
              <w:rPr>
                <w:rFonts w:hint="eastAsia" w:ascii="仿宋" w:hAnsi="仿宋" w:eastAsia="仿宋" w:cs="仿宋"/>
                <w:sz w:val="24"/>
                <w:szCs w:val="24"/>
                <w:lang w:eastAsia="zh-CN"/>
              </w:rPr>
              <w:t>，能够继承和弘扬</w:t>
            </w:r>
            <w:r>
              <w:rPr>
                <w:rFonts w:hint="eastAsia" w:ascii="仿宋" w:hAnsi="仿宋" w:eastAsia="仿宋" w:cs="仿宋"/>
                <w:sz w:val="24"/>
                <w:szCs w:val="24"/>
                <w:lang w:val="en-US" w:eastAsia="zh-CN"/>
              </w:rPr>
              <w:t>地方</w:t>
            </w:r>
            <w:r>
              <w:rPr>
                <w:rFonts w:hint="eastAsia" w:ascii="仿宋" w:hAnsi="仿宋" w:eastAsia="仿宋" w:cs="仿宋"/>
                <w:sz w:val="24"/>
                <w:szCs w:val="24"/>
                <w:lang w:eastAsia="zh-CN"/>
              </w:rPr>
              <w:t>音乐文化；</w:t>
            </w:r>
          </w:p>
          <w:p w14:paraId="127F9508">
            <w:pPr>
              <w:adjustRightInd w:val="0"/>
              <w:snapToGrid w:val="0"/>
              <w:jc w:val="left"/>
              <w:rPr>
                <w:rFonts w:ascii="仿宋" w:hAnsi="仿宋" w:eastAsia="仿宋" w:cs="仿宋"/>
                <w:kern w:val="0"/>
                <w:sz w:val="24"/>
                <w:szCs w:val="24"/>
              </w:rPr>
            </w:pPr>
            <w:r>
              <w:rPr>
                <w:rFonts w:hint="eastAsia" w:ascii="仿宋" w:hAnsi="仿宋" w:eastAsia="仿宋" w:cs="仿宋"/>
                <w:sz w:val="24"/>
                <w:szCs w:val="24"/>
                <w:lang w:val="en-US" w:eastAsia="zh-CN"/>
              </w:rPr>
              <w:t>2.能够对福建客家音乐文化的艺术特征、音乐特色以及独特的文化</w:t>
            </w:r>
            <w:r>
              <w:rPr>
                <w:rFonts w:hint="eastAsia" w:ascii="仿宋" w:hAnsi="仿宋" w:eastAsia="仿宋" w:cs="仿宋"/>
                <w:sz w:val="24"/>
                <w:szCs w:val="24"/>
                <w:lang w:eastAsia="zh-CN"/>
              </w:rPr>
              <w:t>特征。</w:t>
            </w:r>
          </w:p>
        </w:tc>
        <w:tc>
          <w:tcPr>
            <w:tcW w:w="813" w:type="dxa"/>
            <w:gridSpan w:val="4"/>
            <w:tcBorders>
              <w:left w:val="single" w:color="000000" w:sz="4" w:space="0"/>
              <w:bottom w:val="single" w:color="auto" w:sz="4" w:space="0"/>
            </w:tcBorders>
            <w:noWrap w:val="0"/>
            <w:vAlign w:val="center"/>
          </w:tcPr>
          <w:p w14:paraId="60B2AF53">
            <w:pPr>
              <w:adjustRightInd w:val="0"/>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p>
        </w:tc>
        <w:tc>
          <w:tcPr>
            <w:tcW w:w="813" w:type="dxa"/>
            <w:gridSpan w:val="2"/>
            <w:tcBorders>
              <w:top w:val="single" w:color="000000" w:sz="4" w:space="0"/>
              <w:bottom w:val="single" w:color="auto" w:sz="4" w:space="0"/>
            </w:tcBorders>
            <w:noWrap w:val="0"/>
            <w:vAlign w:val="center"/>
          </w:tcPr>
          <w:p w14:paraId="5EF9DB96">
            <w:pPr>
              <w:tabs>
                <w:tab w:val="left" w:pos="720"/>
              </w:tabs>
              <w:adjustRightInd w:val="0"/>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6</w:t>
            </w:r>
          </w:p>
        </w:tc>
        <w:tc>
          <w:tcPr>
            <w:tcW w:w="814" w:type="dxa"/>
            <w:tcBorders>
              <w:top w:val="single" w:color="000000" w:sz="4" w:space="0"/>
              <w:bottom w:val="single" w:color="auto" w:sz="4" w:space="0"/>
              <w:right w:val="single" w:color="000000" w:sz="4" w:space="0"/>
            </w:tcBorders>
            <w:noWrap w:val="0"/>
            <w:vAlign w:val="center"/>
          </w:tcPr>
          <w:p w14:paraId="53C1CC2C">
            <w:pPr>
              <w:tabs>
                <w:tab w:val="left" w:pos="720"/>
              </w:tabs>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w:t>
            </w:r>
          </w:p>
        </w:tc>
        <w:tc>
          <w:tcPr>
            <w:tcW w:w="589" w:type="dxa"/>
            <w:tcBorders>
              <w:top w:val="single" w:color="000000" w:sz="4" w:space="0"/>
              <w:left w:val="single" w:color="000000" w:sz="4" w:space="0"/>
              <w:bottom w:val="single" w:color="auto" w:sz="4" w:space="0"/>
            </w:tcBorders>
            <w:noWrap w:val="0"/>
            <w:vAlign w:val="center"/>
          </w:tcPr>
          <w:p w14:paraId="1272F0EF">
            <w:pPr>
              <w:tabs>
                <w:tab w:val="left" w:pos="720"/>
              </w:tabs>
              <w:adjustRightInd w:val="0"/>
              <w:snapToGrid w:val="0"/>
              <w:jc w:val="center"/>
              <w:rPr>
                <w:rFonts w:hint="eastAsia" w:ascii="仿宋" w:hAnsi="仿宋" w:eastAsia="仿宋" w:cs="仿宋"/>
                <w:kern w:val="0"/>
                <w:sz w:val="24"/>
                <w:szCs w:val="24"/>
                <w:lang w:eastAsia="zh-CN"/>
              </w:rPr>
            </w:pPr>
            <w:r>
              <w:rPr>
                <w:rFonts w:ascii="仿宋" w:hAnsi="仿宋" w:eastAsia="仿宋" w:cs="仿宋"/>
                <w:kern w:val="0"/>
                <w:sz w:val="24"/>
                <w:szCs w:val="24"/>
              </w:rPr>
              <w:t>0</w:t>
            </w:r>
            <w:r>
              <w:rPr>
                <w:rFonts w:hint="eastAsia" w:ascii="仿宋" w:hAnsi="仿宋" w:eastAsia="仿宋" w:cs="仿宋"/>
                <w:kern w:val="0"/>
                <w:sz w:val="24"/>
                <w:szCs w:val="24"/>
              </w:rPr>
              <w:t>.</w:t>
            </w:r>
            <w:r>
              <w:rPr>
                <w:rFonts w:ascii="仿宋" w:hAnsi="仿宋" w:eastAsia="仿宋" w:cs="仿宋"/>
                <w:kern w:val="0"/>
                <w:sz w:val="24"/>
                <w:szCs w:val="24"/>
              </w:rPr>
              <w:t>7</w:t>
            </w:r>
            <w:r>
              <w:rPr>
                <w:rFonts w:hint="eastAsia" w:ascii="仿宋" w:hAnsi="仿宋" w:eastAsia="仿宋" w:cs="仿宋"/>
                <w:kern w:val="0"/>
                <w:sz w:val="24"/>
                <w:szCs w:val="24"/>
                <w:lang w:val="en-US" w:eastAsia="zh-CN"/>
              </w:rPr>
              <w:t>5</w:t>
            </w:r>
          </w:p>
        </w:tc>
      </w:tr>
      <w:tr w14:paraId="1A92A75D">
        <w:trPr>
          <w:trHeight w:val="515" w:hRule="atLeast"/>
        </w:trPr>
        <w:tc>
          <w:tcPr>
            <w:tcW w:w="1521" w:type="dxa"/>
            <w:vMerge w:val="continue"/>
            <w:noWrap w:val="0"/>
            <w:vAlign w:val="center"/>
          </w:tcPr>
          <w:p w14:paraId="17DDC63B">
            <w:pPr>
              <w:adjustRightInd w:val="0"/>
              <w:snapToGrid w:val="0"/>
              <w:spacing w:line="240" w:lineRule="atLeast"/>
              <w:jc w:val="center"/>
              <w:rPr>
                <w:rFonts w:ascii="仿宋" w:hAnsi="仿宋" w:eastAsia="仿宋" w:cs="仿宋"/>
                <w:sz w:val="24"/>
                <w:szCs w:val="24"/>
                <w:lang w:eastAsia="zh-TW"/>
              </w:rPr>
            </w:pPr>
          </w:p>
        </w:tc>
        <w:tc>
          <w:tcPr>
            <w:tcW w:w="887" w:type="dxa"/>
            <w:tcBorders>
              <w:bottom w:val="single" w:color="auto" w:sz="4" w:space="0"/>
            </w:tcBorders>
            <w:noWrap w:val="0"/>
            <w:vAlign w:val="center"/>
          </w:tcPr>
          <w:p w14:paraId="7BA6A8D0">
            <w:pPr>
              <w:adjustRightInd w:val="0"/>
              <w:snapToGrid w:val="0"/>
              <w:jc w:val="center"/>
              <w:rPr>
                <w:rFonts w:ascii="仿宋" w:hAnsi="仿宋" w:eastAsia="仿宋" w:cs="仿宋"/>
                <w:sz w:val="24"/>
                <w:szCs w:val="24"/>
              </w:rPr>
            </w:pPr>
            <w:r>
              <w:rPr>
                <w:rFonts w:hint="eastAsia" w:ascii="仿宋" w:hAnsi="仿宋" w:eastAsia="仿宋" w:cs="仿宋"/>
                <w:kern w:val="0"/>
                <w:sz w:val="24"/>
                <w:szCs w:val="24"/>
              </w:rPr>
              <w:t>课程目标</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0%）</w:t>
            </w:r>
          </w:p>
        </w:tc>
        <w:tc>
          <w:tcPr>
            <w:tcW w:w="3711" w:type="dxa"/>
            <w:gridSpan w:val="8"/>
            <w:tcBorders>
              <w:bottom w:val="single" w:color="auto" w:sz="4" w:space="0"/>
              <w:right w:val="single" w:color="000000" w:sz="4" w:space="0"/>
            </w:tcBorders>
            <w:noWrap w:val="0"/>
            <w:vAlign w:val="center"/>
          </w:tcPr>
          <w:p w14:paraId="70E8E4EC">
            <w:pPr>
              <w:numPr>
                <w:ilvl w:val="0"/>
                <w:numId w:val="0"/>
              </w:numPr>
              <w:adjustRightInd w:val="0"/>
              <w:snapToGrid w:val="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对</w:t>
            </w:r>
            <w:r>
              <w:rPr>
                <w:rFonts w:hint="eastAsia" w:ascii="仿宋" w:hAnsi="仿宋" w:eastAsia="仿宋" w:cs="仿宋"/>
                <w:sz w:val="24"/>
                <w:szCs w:val="24"/>
                <w:lang w:val="en-US" w:eastAsia="zh-CN"/>
              </w:rPr>
              <w:t>福建客家音乐文化</w:t>
            </w:r>
            <w:r>
              <w:rPr>
                <w:rFonts w:hint="eastAsia" w:ascii="仿宋" w:hAnsi="仿宋" w:eastAsia="仿宋" w:cs="仿宋"/>
                <w:sz w:val="24"/>
                <w:szCs w:val="24"/>
                <w:lang w:eastAsia="zh-CN"/>
              </w:rPr>
              <w:t>等</w:t>
            </w:r>
            <w:r>
              <w:rPr>
                <w:rFonts w:hint="eastAsia" w:ascii="仿宋" w:hAnsi="仿宋" w:eastAsia="仿宋" w:cs="仿宋"/>
                <w:sz w:val="24"/>
                <w:szCs w:val="24"/>
                <w:lang w:val="en-US" w:eastAsia="zh-CN"/>
              </w:rPr>
              <w:t>形态特征</w:t>
            </w:r>
            <w:r>
              <w:rPr>
                <w:rFonts w:hint="eastAsia" w:ascii="仿宋" w:hAnsi="仿宋" w:eastAsia="仿宋" w:cs="仿宋"/>
                <w:sz w:val="24"/>
                <w:szCs w:val="24"/>
                <w:lang w:eastAsia="zh-CN"/>
              </w:rPr>
              <w:t>具备一定的探究能力；</w:t>
            </w:r>
          </w:p>
          <w:p w14:paraId="1AEDA625">
            <w:pPr>
              <w:numPr>
                <w:ilvl w:val="0"/>
                <w:numId w:val="0"/>
              </w:numPr>
              <w:adjustRightInd w:val="0"/>
              <w:snapToGrid w:val="0"/>
              <w:jc w:val="left"/>
              <w:rPr>
                <w:rStyle w:val="18"/>
                <w:rFonts w:ascii="仿宋" w:hAnsi="仿宋" w:eastAsia="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通过独立思考判断和自主分析解决音乐学教学中所存在的问题的能力</w:t>
            </w:r>
            <w:r>
              <w:rPr>
                <w:rFonts w:hint="eastAsia" w:ascii="仿宋" w:hAnsi="仿宋" w:eastAsia="仿宋" w:cs="仿宋"/>
                <w:sz w:val="24"/>
                <w:szCs w:val="24"/>
              </w:rPr>
              <w:t>。</w:t>
            </w:r>
          </w:p>
        </w:tc>
        <w:tc>
          <w:tcPr>
            <w:tcW w:w="813" w:type="dxa"/>
            <w:gridSpan w:val="4"/>
            <w:tcBorders>
              <w:left w:val="single" w:color="000000" w:sz="4" w:space="0"/>
              <w:bottom w:val="single" w:color="auto" w:sz="4" w:space="0"/>
            </w:tcBorders>
            <w:noWrap w:val="0"/>
            <w:vAlign w:val="center"/>
          </w:tcPr>
          <w:p w14:paraId="68CCB420">
            <w:pPr>
              <w:adjustRightInd w:val="0"/>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p>
        </w:tc>
        <w:tc>
          <w:tcPr>
            <w:tcW w:w="813" w:type="dxa"/>
            <w:gridSpan w:val="2"/>
            <w:tcBorders>
              <w:top w:val="single" w:color="000000" w:sz="4" w:space="0"/>
              <w:bottom w:val="single" w:color="auto" w:sz="4" w:space="0"/>
            </w:tcBorders>
            <w:noWrap w:val="0"/>
            <w:vAlign w:val="center"/>
          </w:tcPr>
          <w:p w14:paraId="2227F4F0">
            <w:pPr>
              <w:tabs>
                <w:tab w:val="left" w:pos="720"/>
              </w:tabs>
              <w:adjustRightInd w:val="0"/>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4</w:t>
            </w:r>
          </w:p>
        </w:tc>
        <w:tc>
          <w:tcPr>
            <w:tcW w:w="814" w:type="dxa"/>
            <w:tcBorders>
              <w:top w:val="single" w:color="000000" w:sz="4" w:space="0"/>
              <w:bottom w:val="single" w:color="auto" w:sz="4" w:space="0"/>
              <w:right w:val="single" w:color="000000" w:sz="4" w:space="0"/>
            </w:tcBorders>
            <w:noWrap w:val="0"/>
            <w:vAlign w:val="center"/>
          </w:tcPr>
          <w:p w14:paraId="3C1DB7AC">
            <w:pPr>
              <w:tabs>
                <w:tab w:val="left" w:pos="720"/>
              </w:tabs>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w:t>
            </w:r>
          </w:p>
        </w:tc>
        <w:tc>
          <w:tcPr>
            <w:tcW w:w="589" w:type="dxa"/>
            <w:tcBorders>
              <w:top w:val="single" w:color="000000" w:sz="4" w:space="0"/>
              <w:left w:val="single" w:color="000000" w:sz="4" w:space="0"/>
              <w:bottom w:val="single" w:color="auto" w:sz="4" w:space="0"/>
            </w:tcBorders>
            <w:noWrap w:val="0"/>
            <w:vAlign w:val="center"/>
          </w:tcPr>
          <w:p w14:paraId="1F200369">
            <w:pPr>
              <w:tabs>
                <w:tab w:val="left" w:pos="720"/>
              </w:tabs>
              <w:adjustRightInd w:val="0"/>
              <w:snapToGrid w:val="0"/>
              <w:jc w:val="center"/>
              <w:rPr>
                <w:rFonts w:hint="eastAsia" w:ascii="仿宋" w:hAnsi="仿宋" w:eastAsia="仿宋" w:cs="仿宋"/>
                <w:kern w:val="0"/>
                <w:sz w:val="24"/>
                <w:szCs w:val="24"/>
                <w:lang w:eastAsia="zh-CN"/>
              </w:rPr>
            </w:pPr>
            <w:r>
              <w:rPr>
                <w:rFonts w:ascii="仿宋" w:hAnsi="仿宋" w:eastAsia="仿宋" w:cs="仿宋"/>
                <w:kern w:val="0"/>
                <w:sz w:val="24"/>
                <w:szCs w:val="24"/>
              </w:rPr>
              <w:t>0</w:t>
            </w:r>
            <w:r>
              <w:rPr>
                <w:rFonts w:hint="eastAsia" w:ascii="仿宋" w:hAnsi="仿宋" w:eastAsia="仿宋" w:cs="仿宋"/>
                <w:kern w:val="0"/>
                <w:sz w:val="24"/>
                <w:szCs w:val="24"/>
              </w:rPr>
              <w:t>.</w:t>
            </w:r>
            <w:r>
              <w:rPr>
                <w:rFonts w:ascii="仿宋" w:hAnsi="仿宋" w:eastAsia="仿宋" w:cs="仿宋"/>
                <w:kern w:val="0"/>
                <w:sz w:val="24"/>
                <w:szCs w:val="24"/>
              </w:rPr>
              <w:t>7</w:t>
            </w:r>
            <w:r>
              <w:rPr>
                <w:rFonts w:hint="eastAsia" w:ascii="仿宋" w:hAnsi="仿宋" w:eastAsia="仿宋" w:cs="仿宋"/>
                <w:kern w:val="0"/>
                <w:sz w:val="24"/>
                <w:szCs w:val="24"/>
                <w:lang w:val="en-US" w:eastAsia="zh-CN"/>
              </w:rPr>
              <w:t>5</w:t>
            </w:r>
          </w:p>
        </w:tc>
      </w:tr>
      <w:tr w14:paraId="2F2BC528">
        <w:trPr>
          <w:trHeight w:val="515" w:hRule="atLeast"/>
        </w:trPr>
        <w:tc>
          <w:tcPr>
            <w:tcW w:w="1521" w:type="dxa"/>
            <w:vMerge w:val="continue"/>
            <w:noWrap w:val="0"/>
            <w:vAlign w:val="center"/>
          </w:tcPr>
          <w:p w14:paraId="4E4761A4">
            <w:pPr>
              <w:adjustRightInd w:val="0"/>
              <w:snapToGrid w:val="0"/>
              <w:spacing w:line="240" w:lineRule="atLeast"/>
              <w:jc w:val="center"/>
              <w:rPr>
                <w:rFonts w:ascii="仿宋" w:hAnsi="仿宋" w:eastAsia="仿宋" w:cs="仿宋"/>
                <w:sz w:val="24"/>
                <w:szCs w:val="24"/>
                <w:lang w:eastAsia="zh-TW"/>
              </w:rPr>
            </w:pPr>
          </w:p>
        </w:tc>
        <w:tc>
          <w:tcPr>
            <w:tcW w:w="4598" w:type="dxa"/>
            <w:gridSpan w:val="9"/>
            <w:tcBorders>
              <w:bottom w:val="single" w:color="auto" w:sz="4" w:space="0"/>
              <w:right w:val="single" w:color="000000" w:sz="4" w:space="0"/>
            </w:tcBorders>
            <w:noWrap w:val="0"/>
            <w:vAlign w:val="center"/>
          </w:tcPr>
          <w:p w14:paraId="02B005CB">
            <w:pPr>
              <w:widowControl/>
              <w:autoSpaceDE w:val="0"/>
              <w:autoSpaceDN w:val="0"/>
              <w:adjustRightInd w:val="0"/>
              <w:snapToGrid w:val="0"/>
              <w:jc w:val="center"/>
              <w:textAlignment w:val="bottom"/>
              <w:rPr>
                <w:rFonts w:ascii="仿宋" w:hAnsi="仿宋" w:eastAsia="仿宋" w:cs="仿宋"/>
                <w:sz w:val="24"/>
                <w:szCs w:val="24"/>
              </w:rPr>
            </w:pPr>
            <w:r>
              <w:rPr>
                <w:rFonts w:hint="eastAsia" w:ascii="仿宋" w:hAnsi="仿宋" w:eastAsia="仿宋" w:cs="仿宋"/>
                <w:sz w:val="24"/>
                <w:szCs w:val="24"/>
              </w:rPr>
              <w:t>总分</w:t>
            </w:r>
          </w:p>
        </w:tc>
        <w:tc>
          <w:tcPr>
            <w:tcW w:w="813" w:type="dxa"/>
            <w:gridSpan w:val="4"/>
            <w:tcBorders>
              <w:left w:val="single" w:color="000000" w:sz="4" w:space="0"/>
              <w:bottom w:val="single" w:color="auto" w:sz="4" w:space="0"/>
            </w:tcBorders>
            <w:noWrap w:val="0"/>
            <w:vAlign w:val="center"/>
          </w:tcPr>
          <w:p w14:paraId="37BF84C0">
            <w:pPr>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813" w:type="dxa"/>
            <w:gridSpan w:val="2"/>
            <w:tcBorders>
              <w:top w:val="single" w:color="000000" w:sz="4" w:space="0"/>
              <w:bottom w:val="single" w:color="auto" w:sz="4" w:space="0"/>
            </w:tcBorders>
            <w:noWrap w:val="0"/>
            <w:vAlign w:val="center"/>
          </w:tcPr>
          <w:p w14:paraId="7CA84FB2">
            <w:pPr>
              <w:tabs>
                <w:tab w:val="left" w:pos="720"/>
              </w:tabs>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w:t>
            </w:r>
          </w:p>
        </w:tc>
        <w:tc>
          <w:tcPr>
            <w:tcW w:w="814" w:type="dxa"/>
            <w:tcBorders>
              <w:top w:val="single" w:color="000000" w:sz="4" w:space="0"/>
              <w:bottom w:val="single" w:color="auto" w:sz="4" w:space="0"/>
              <w:right w:val="single" w:color="000000" w:sz="4" w:space="0"/>
            </w:tcBorders>
            <w:noWrap w:val="0"/>
            <w:vAlign w:val="center"/>
          </w:tcPr>
          <w:p w14:paraId="11B4759F">
            <w:pPr>
              <w:tabs>
                <w:tab w:val="left" w:pos="720"/>
              </w:tabs>
              <w:adjustRightInd w:val="0"/>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70</w:t>
            </w:r>
          </w:p>
        </w:tc>
        <w:tc>
          <w:tcPr>
            <w:tcW w:w="589" w:type="dxa"/>
            <w:tcBorders>
              <w:top w:val="single" w:color="000000" w:sz="4" w:space="0"/>
              <w:left w:val="single" w:color="000000" w:sz="4" w:space="0"/>
              <w:bottom w:val="single" w:color="auto" w:sz="4" w:space="0"/>
            </w:tcBorders>
            <w:noWrap w:val="0"/>
            <w:vAlign w:val="center"/>
          </w:tcPr>
          <w:p w14:paraId="48B25BA7">
            <w:pPr>
              <w:tabs>
                <w:tab w:val="left" w:pos="720"/>
              </w:tabs>
              <w:adjustRightInd w:val="0"/>
              <w:snapToGrid w:val="0"/>
              <w:jc w:val="center"/>
              <w:rPr>
                <w:rFonts w:ascii="仿宋" w:hAnsi="仿宋" w:eastAsia="仿宋" w:cs="仿宋"/>
                <w:kern w:val="0"/>
                <w:sz w:val="24"/>
                <w:szCs w:val="24"/>
              </w:rPr>
            </w:pPr>
            <w:r>
              <w:rPr>
                <w:rFonts w:ascii="仿宋" w:hAnsi="仿宋" w:eastAsia="仿宋" w:cs="仿宋"/>
                <w:kern w:val="0"/>
                <w:sz w:val="24"/>
                <w:szCs w:val="24"/>
              </w:rPr>
              <w:t>100</w:t>
            </w:r>
          </w:p>
        </w:tc>
      </w:tr>
      <w:tr w14:paraId="2E0BAC1F">
        <w:tc>
          <w:tcPr>
            <w:tcW w:w="1521" w:type="dxa"/>
            <w:noWrap w:val="0"/>
            <w:vAlign w:val="center"/>
          </w:tcPr>
          <w:p w14:paraId="1CB59F78">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L</w:t>
            </w:r>
          </w:p>
          <w:p w14:paraId="608BF6E2">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学习建议</w:t>
            </w:r>
          </w:p>
        </w:tc>
        <w:tc>
          <w:tcPr>
            <w:tcW w:w="7627" w:type="dxa"/>
            <w:gridSpan w:val="17"/>
            <w:tcBorders>
              <w:bottom w:val="single" w:color="auto" w:sz="4" w:space="0"/>
            </w:tcBorders>
            <w:noWrap w:val="0"/>
            <w:vAlign w:val="center"/>
          </w:tcPr>
          <w:p w14:paraId="256F3E59">
            <w:pPr>
              <w:adjustRightInd w:val="0"/>
              <w:snapToGrid w:val="0"/>
              <w:rPr>
                <w:rFonts w:ascii="仿宋" w:hAnsi="仿宋" w:eastAsia="仿宋" w:cs="仿宋"/>
                <w:bCs/>
                <w:sz w:val="24"/>
                <w:szCs w:val="24"/>
              </w:rPr>
            </w:pPr>
            <w:r>
              <w:rPr>
                <w:rFonts w:hint="eastAsia" w:ascii="仿宋" w:hAnsi="仿宋" w:eastAsia="仿宋" w:cs="仿宋"/>
                <w:bCs/>
                <w:sz w:val="24"/>
                <w:szCs w:val="24"/>
              </w:rPr>
              <w:t>1.自主学习。建议学生通过网络资源，规划自己的课程学习计划，充分发挥自身的学习能动性。</w:t>
            </w:r>
          </w:p>
          <w:p w14:paraId="590B2435">
            <w:pPr>
              <w:adjustRightInd w:val="0"/>
              <w:snapToGrid w:val="0"/>
              <w:rPr>
                <w:rFonts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2.研究性学习。鼓励学生针对课程教学内容，尝试理论课结合实践的教学方式，提高学生的学习兴趣，了解国内外最新形体训练知识，开阔学生的视野。</w:t>
            </w:r>
          </w:p>
        </w:tc>
      </w:tr>
      <w:tr w14:paraId="13247733">
        <w:trPr>
          <w:trHeight w:val="454" w:hRule="atLeast"/>
        </w:trPr>
        <w:tc>
          <w:tcPr>
            <w:tcW w:w="1521" w:type="dxa"/>
            <w:noWrap w:val="0"/>
            <w:vAlign w:val="center"/>
          </w:tcPr>
          <w:p w14:paraId="41691B1B">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M</w:t>
            </w:r>
          </w:p>
          <w:p w14:paraId="11BCE694">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评分量表</w:t>
            </w:r>
          </w:p>
        </w:tc>
        <w:tc>
          <w:tcPr>
            <w:tcW w:w="7627" w:type="dxa"/>
            <w:gridSpan w:val="17"/>
            <w:noWrap w:val="0"/>
            <w:vAlign w:val="center"/>
          </w:tcPr>
          <w:p w14:paraId="20356511">
            <w:pPr>
              <w:tabs>
                <w:tab w:val="left" w:pos="720"/>
              </w:tabs>
              <w:adjustRightInd w:val="0"/>
              <w:snapToGrid w:val="0"/>
              <w:rPr>
                <w:rFonts w:ascii="仿宋" w:hAnsi="仿宋" w:eastAsia="仿宋" w:cs="仿宋"/>
                <w:kern w:val="0"/>
                <w:sz w:val="24"/>
                <w:szCs w:val="24"/>
              </w:rPr>
            </w:pPr>
            <w:r>
              <w:rPr>
                <w:rFonts w:hint="eastAsia" w:ascii="仿宋" w:hAnsi="仿宋" w:eastAsia="仿宋" w:cs="仿宋"/>
                <w:kern w:val="0"/>
                <w:sz w:val="24"/>
                <w:szCs w:val="24"/>
              </w:rPr>
              <w:t>《福建客家音乐》课程目标评分量表见附表。</w:t>
            </w:r>
          </w:p>
        </w:tc>
      </w:tr>
      <w:tr w14:paraId="4244CD4D">
        <w:trPr>
          <w:trHeight w:val="454" w:hRule="atLeast"/>
        </w:trPr>
        <w:tc>
          <w:tcPr>
            <w:tcW w:w="1521" w:type="dxa"/>
            <w:noWrap w:val="0"/>
            <w:vAlign w:val="center"/>
          </w:tcPr>
          <w:p w14:paraId="33BCF70A">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备注</w:t>
            </w:r>
          </w:p>
        </w:tc>
        <w:tc>
          <w:tcPr>
            <w:tcW w:w="7627" w:type="dxa"/>
            <w:gridSpan w:val="17"/>
            <w:noWrap w:val="0"/>
            <w:vAlign w:val="center"/>
          </w:tcPr>
          <w:p w14:paraId="2280BBA9">
            <w:pPr>
              <w:adjustRightInd w:val="0"/>
              <w:snapToGrid w:val="0"/>
              <w:rPr>
                <w:rFonts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366BB29A">
        <w:trPr>
          <w:trHeight w:val="2268" w:hRule="atLeast"/>
        </w:trPr>
        <w:tc>
          <w:tcPr>
            <w:tcW w:w="1521" w:type="dxa"/>
            <w:noWrap w:val="0"/>
            <w:vAlign w:val="center"/>
          </w:tcPr>
          <w:p w14:paraId="3FE58BCE">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审批</w:t>
            </w:r>
          </w:p>
          <w:p w14:paraId="2CCF894E">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意见</w:t>
            </w:r>
          </w:p>
        </w:tc>
        <w:tc>
          <w:tcPr>
            <w:tcW w:w="3724" w:type="dxa"/>
            <w:gridSpan w:val="8"/>
            <w:noWrap w:val="0"/>
            <w:vAlign w:val="center"/>
          </w:tcPr>
          <w:p w14:paraId="44C83A16">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35FF5BB0">
            <w:pPr>
              <w:widowControl/>
              <w:adjustRightInd w:val="0"/>
              <w:snapToGrid w:val="0"/>
              <w:jc w:val="left"/>
              <w:rPr>
                <w:rFonts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szCs w:val="21"/>
              </w:rPr>
              <w:drawing>
                <wp:inline distT="0" distB="0" distL="114300" distR="114300">
                  <wp:extent cx="701675" cy="361950"/>
                  <wp:effectExtent l="0" t="0" r="9525" b="19050"/>
                  <wp:docPr id="10" name="图片 1" descr="WechatIMG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WechatIMG63"/>
                          <pic:cNvPicPr>
                            <a:picLocks noChangeAspect="1"/>
                          </pic:cNvPicPr>
                        </pic:nvPicPr>
                        <pic:blipFill>
                          <a:blip r:embed="rId8"/>
                          <a:stretch>
                            <a:fillRect/>
                          </a:stretch>
                        </pic:blipFill>
                        <pic:spPr>
                          <a:xfrm>
                            <a:off x="0" y="0"/>
                            <a:ext cx="701675" cy="361950"/>
                          </a:xfrm>
                          <a:prstGeom prst="rect">
                            <a:avLst/>
                          </a:prstGeom>
                          <a:noFill/>
                          <a:ln>
                            <a:noFill/>
                          </a:ln>
                        </pic:spPr>
                      </pic:pic>
                    </a:graphicData>
                  </a:graphic>
                </wp:inline>
              </w:drawing>
            </w:r>
            <w:r>
              <w:rPr>
                <w:rFonts w:hint="eastAsia" w:ascii="仿宋" w:hAnsi="仿宋" w:eastAsia="仿宋" w:cs="仿宋"/>
                <w:kern w:val="0"/>
                <w:sz w:val="24"/>
                <w:szCs w:val="24"/>
              </w:rPr>
              <w:t xml:space="preserve">  </w:t>
            </w:r>
          </w:p>
          <w:p w14:paraId="1E5E566D">
            <w:pPr>
              <w:widowControl/>
              <w:adjustRightInd w:val="0"/>
              <w:snapToGrid w:val="0"/>
              <w:jc w:val="right"/>
              <w:rPr>
                <w:rFonts w:hint="eastAsia" w:ascii="仿宋" w:hAnsi="仿宋" w:eastAsia="仿宋" w:cs="仿宋"/>
                <w:kern w:val="0"/>
                <w:sz w:val="24"/>
                <w:szCs w:val="24"/>
              </w:rPr>
            </w:pPr>
          </w:p>
          <w:p w14:paraId="28E9620C">
            <w:pPr>
              <w:widowControl/>
              <w:adjustRightInd w:val="0"/>
              <w:snapToGrid w:val="0"/>
              <w:jc w:val="right"/>
              <w:rPr>
                <w:rFonts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2024</w:t>
            </w:r>
            <w:r>
              <w:rPr>
                <w:rFonts w:hint="eastAsia" w:ascii="仿宋" w:hAnsi="仿宋" w:eastAsia="仿宋" w:cs="仿宋"/>
                <w:kern w:val="0"/>
                <w:sz w:val="24"/>
                <w:szCs w:val="24"/>
              </w:rPr>
              <w:t xml:space="preserve">年 </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 xml:space="preserve">月 </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 xml:space="preserve">日 </w:t>
            </w:r>
          </w:p>
          <w:p w14:paraId="7FD1BF1C">
            <w:pPr>
              <w:widowControl/>
              <w:adjustRightInd w:val="0"/>
              <w:snapToGrid w:val="0"/>
              <w:jc w:val="right"/>
              <w:rPr>
                <w:rFonts w:ascii="仿宋" w:hAnsi="仿宋" w:eastAsia="仿宋" w:cs="仿宋"/>
                <w:kern w:val="0"/>
                <w:sz w:val="24"/>
                <w:szCs w:val="24"/>
              </w:rPr>
            </w:pPr>
          </w:p>
        </w:tc>
        <w:tc>
          <w:tcPr>
            <w:tcW w:w="3903" w:type="dxa"/>
            <w:gridSpan w:val="9"/>
            <w:noWrap w:val="0"/>
            <w:vAlign w:val="center"/>
          </w:tcPr>
          <w:p w14:paraId="60ED912D">
            <w:pPr>
              <w:widowControl/>
              <w:adjustRightInd w:val="0"/>
              <w:snapToGrid w:val="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系主任审核意见：</w:t>
            </w:r>
            <w:r>
              <w:rPr>
                <w:rFonts w:hint="eastAsia" w:ascii="仿宋" w:hAnsi="仿宋" w:eastAsia="仿宋" w:cs="仿宋"/>
                <w:kern w:val="0"/>
                <w:sz w:val="24"/>
                <w:szCs w:val="24"/>
                <w:lang w:val="en-US" w:eastAsia="zh-CN"/>
              </w:rPr>
              <w:t>同意</w:t>
            </w:r>
          </w:p>
          <w:p w14:paraId="0E9BA28B">
            <w:pPr>
              <w:widowControl/>
              <w:adjustRightInd w:val="0"/>
              <w:snapToGrid w:val="0"/>
              <w:jc w:val="left"/>
              <w:rPr>
                <w:rFonts w:ascii="仿宋" w:hAnsi="仿宋" w:eastAsia="仿宋" w:cs="仿宋"/>
                <w:kern w:val="0"/>
                <w:sz w:val="24"/>
                <w:szCs w:val="24"/>
              </w:rPr>
            </w:pPr>
          </w:p>
          <w:p w14:paraId="221FF650">
            <w:pPr>
              <w:widowControl/>
              <w:adjustRightInd w:val="0"/>
              <w:snapToGrid w:val="0"/>
              <w:jc w:val="left"/>
              <w:rPr>
                <w:rFonts w:ascii="仿宋" w:hAnsi="仿宋" w:eastAsia="仿宋" w:cs="仿宋"/>
                <w:kern w:val="0"/>
                <w:sz w:val="24"/>
                <w:szCs w:val="24"/>
              </w:rPr>
            </w:pPr>
          </w:p>
          <w:p w14:paraId="5ED1CD4A">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31B48C4">
            <w:pPr>
              <w:widowControl/>
              <w:adjustRightInd w:val="0"/>
              <w:snapToGrid w:val="0"/>
              <w:jc w:val="left"/>
              <w:rPr>
                <w:rFonts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szCs w:val="21"/>
              </w:rPr>
              <w:drawing>
                <wp:inline distT="0" distB="0" distL="114300" distR="114300">
                  <wp:extent cx="701675" cy="361950"/>
                  <wp:effectExtent l="0" t="0" r="9525" b="19050"/>
                  <wp:docPr id="9" name="图片 2" descr="WechatIMG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WechatIMG63"/>
                          <pic:cNvPicPr>
                            <a:picLocks noChangeAspect="1"/>
                          </pic:cNvPicPr>
                        </pic:nvPicPr>
                        <pic:blipFill>
                          <a:blip r:embed="rId8"/>
                          <a:stretch>
                            <a:fillRect/>
                          </a:stretch>
                        </pic:blipFill>
                        <pic:spPr>
                          <a:xfrm>
                            <a:off x="0" y="0"/>
                            <a:ext cx="701675" cy="361950"/>
                          </a:xfrm>
                          <a:prstGeom prst="rect">
                            <a:avLst/>
                          </a:prstGeom>
                          <a:noFill/>
                          <a:ln>
                            <a:noFill/>
                          </a:ln>
                        </pic:spPr>
                      </pic:pic>
                    </a:graphicData>
                  </a:graphic>
                </wp:inline>
              </w:drawing>
            </w:r>
          </w:p>
          <w:p w14:paraId="4EBDB99D">
            <w:pPr>
              <w:widowControl/>
              <w:adjustRightInd w:val="0"/>
              <w:snapToGrid w:val="0"/>
              <w:ind w:firstLine="1920" w:firstLineChars="800"/>
              <w:rPr>
                <w:rFonts w:ascii="仿宋" w:hAnsi="仿宋" w:eastAsia="仿宋" w:cs="仿宋"/>
                <w:kern w:val="0"/>
                <w:sz w:val="24"/>
                <w:szCs w:val="24"/>
              </w:rPr>
            </w:pPr>
            <w:r>
              <w:rPr>
                <w:rFonts w:hint="eastAsia" w:ascii="仿宋" w:hAnsi="仿宋" w:eastAsia="仿宋" w:cs="仿宋"/>
                <w:kern w:val="0"/>
                <w:sz w:val="24"/>
                <w:szCs w:val="24"/>
                <w:lang w:val="en-US" w:eastAsia="zh-CN"/>
              </w:rPr>
              <w:t>2024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日</w:t>
            </w:r>
          </w:p>
          <w:p w14:paraId="7997AB3D">
            <w:pPr>
              <w:widowControl/>
              <w:adjustRightInd w:val="0"/>
              <w:snapToGrid w:val="0"/>
              <w:jc w:val="right"/>
              <w:rPr>
                <w:rFonts w:ascii="仿宋" w:hAnsi="仿宋" w:eastAsia="仿宋" w:cs="仿宋"/>
                <w:kern w:val="0"/>
                <w:sz w:val="24"/>
                <w:szCs w:val="24"/>
              </w:rPr>
            </w:pPr>
          </w:p>
        </w:tc>
      </w:tr>
    </w:tbl>
    <w:p w14:paraId="1E1604E9">
      <w:pPr>
        <w:widowControl/>
        <w:spacing w:line="360" w:lineRule="auto"/>
        <w:ind w:right="480"/>
        <w:rPr>
          <w:rFonts w:cs="黑体"/>
        </w:rPr>
        <w:sectPr>
          <w:pgSz w:w="11906" w:h="16838"/>
          <w:pgMar w:top="1134" w:right="1417" w:bottom="1134" w:left="1417" w:header="851" w:footer="992" w:gutter="0"/>
          <w:pgNumType w:fmt="decimal"/>
          <w:cols w:space="720" w:num="1"/>
          <w:docGrid w:type="lines" w:linePitch="312" w:charSpace="0"/>
        </w:sectPr>
      </w:pPr>
    </w:p>
    <w:p w14:paraId="57C5BCF1">
      <w:pPr>
        <w:adjustRightInd w:val="0"/>
        <w:snapToGrid w:val="0"/>
        <w:spacing w:line="360" w:lineRule="auto"/>
        <w:jc w:val="center"/>
        <w:outlineLvl w:val="0"/>
        <w:rPr>
          <w:rFonts w:hint="eastAsia" w:ascii="仿宋" w:eastAsia="仿宋" w:cs="仿宋"/>
          <w:b/>
          <w:bCs/>
          <w:color w:val="000000"/>
          <w:sz w:val="28"/>
          <w:szCs w:val="28"/>
        </w:rPr>
      </w:pPr>
      <w:bookmarkStart w:id="133" w:name="_Toc150493031"/>
      <w:r>
        <w:rPr>
          <w:rFonts w:hint="eastAsia" w:ascii="仿宋" w:hAnsi="仿宋" w:eastAsia="仿宋" w:cs="仿宋"/>
          <w:b/>
          <w:bCs/>
          <w:sz w:val="28"/>
          <w:szCs w:val="28"/>
        </w:rPr>
        <w:t>附表</w:t>
      </w:r>
      <w:r>
        <w:rPr>
          <w:rFonts w:hint="eastAsia" w:ascii="仿宋" w:hAnsi="仿宋" w:eastAsia="仿宋" w:cs="仿宋"/>
          <w:b/>
          <w:bCs/>
          <w:sz w:val="28"/>
          <w:szCs w:val="28"/>
          <w:lang w:eastAsia="zh-CN"/>
        </w:rPr>
        <w:t>：</w:t>
      </w:r>
      <w:r>
        <w:rPr>
          <w:rFonts w:hint="eastAsia" w:ascii="仿宋" w:eastAsia="仿宋" w:cs="仿宋"/>
          <w:b/>
          <w:bCs/>
          <w:color w:val="000000"/>
          <w:sz w:val="28"/>
          <w:szCs w:val="28"/>
        </w:rPr>
        <w:t>《福建客家音乐》课程目标评分量表</w:t>
      </w:r>
      <w:bookmarkEnd w:id="133"/>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76"/>
        <w:gridCol w:w="1387"/>
        <w:gridCol w:w="1484"/>
        <w:gridCol w:w="1484"/>
        <w:gridCol w:w="1484"/>
        <w:gridCol w:w="1506"/>
        <w:gridCol w:w="1484"/>
      </w:tblGrid>
      <w:tr w14:paraId="20DB2107">
        <w:trPr>
          <w:trHeight w:val="327" w:hRule="atLeast"/>
          <w:jc w:val="center"/>
        </w:trPr>
        <w:tc>
          <w:tcPr>
            <w:tcW w:w="0" w:type="auto"/>
            <w:vMerge w:val="restart"/>
            <w:noWrap w:val="0"/>
            <w:vAlign w:val="center"/>
          </w:tcPr>
          <w:p w14:paraId="115C1977">
            <w:pPr>
              <w:tabs>
                <w:tab w:val="left" w:pos="720"/>
              </w:tabs>
              <w:adjustRightInd w:val="0"/>
              <w:snapToGrid w:val="0"/>
              <w:spacing w:line="240" w:lineRule="atLeast"/>
              <w:jc w:val="center"/>
              <w:rPr>
                <w:rFonts w:hint="eastAsia" w:ascii="楷体" w:eastAsia="楷体" w:cs="楷体"/>
                <w:kern w:val="0"/>
                <w:sz w:val="21"/>
                <w:szCs w:val="21"/>
              </w:rPr>
            </w:pPr>
            <w:r>
              <w:rPr>
                <w:rFonts w:hint="eastAsia" w:ascii="楷体" w:eastAsia="楷体" w:cs="楷体"/>
                <w:kern w:val="0"/>
                <w:sz w:val="21"/>
                <w:szCs w:val="21"/>
              </w:rPr>
              <w:t>M</w:t>
            </w:r>
          </w:p>
          <w:p w14:paraId="0258D85D">
            <w:pPr>
              <w:tabs>
                <w:tab w:val="left" w:pos="720"/>
              </w:tabs>
              <w:adjustRightInd w:val="0"/>
              <w:snapToGrid w:val="0"/>
              <w:spacing w:line="240" w:lineRule="atLeast"/>
              <w:jc w:val="center"/>
              <w:rPr>
                <w:rFonts w:hint="eastAsia" w:ascii="楷体" w:eastAsia="楷体" w:cs="楷体"/>
                <w:kern w:val="0"/>
                <w:sz w:val="21"/>
                <w:szCs w:val="21"/>
              </w:rPr>
            </w:pPr>
            <w:r>
              <w:rPr>
                <w:rFonts w:hint="eastAsia" w:ascii="楷体" w:eastAsia="楷体" w:cs="楷体"/>
                <w:kern w:val="0"/>
                <w:sz w:val="21"/>
                <w:szCs w:val="21"/>
              </w:rPr>
              <w:t>评分量表</w:t>
            </w:r>
          </w:p>
        </w:tc>
        <w:tc>
          <w:tcPr>
            <w:tcW w:w="0" w:type="auto"/>
            <w:noWrap w:val="0"/>
            <w:vAlign w:val="center"/>
          </w:tcPr>
          <w:p w14:paraId="4609FF23">
            <w:pPr>
              <w:tabs>
                <w:tab w:val="left" w:pos="720"/>
              </w:tabs>
              <w:adjustRightInd w:val="0"/>
              <w:snapToGrid w:val="0"/>
              <w:spacing w:line="240" w:lineRule="atLeast"/>
              <w:jc w:val="center"/>
              <w:rPr>
                <w:rFonts w:hint="eastAsia" w:ascii="楷体" w:eastAsia="楷体" w:cs="楷体"/>
                <w:kern w:val="0"/>
                <w:sz w:val="21"/>
                <w:szCs w:val="21"/>
              </w:rPr>
            </w:pPr>
            <w:r>
              <w:rPr>
                <w:rFonts w:hint="eastAsia" w:ascii="楷体" w:eastAsia="楷体" w:cs="楷体"/>
                <w:kern w:val="0"/>
                <w:sz w:val="21"/>
                <w:szCs w:val="21"/>
              </w:rPr>
              <w:t>课程目标</w:t>
            </w:r>
          </w:p>
        </w:tc>
        <w:tc>
          <w:tcPr>
            <w:tcW w:w="0" w:type="auto"/>
            <w:noWrap w:val="0"/>
            <w:vAlign w:val="center"/>
          </w:tcPr>
          <w:p w14:paraId="66E80D53">
            <w:pPr>
              <w:tabs>
                <w:tab w:val="left" w:pos="720"/>
              </w:tabs>
              <w:adjustRightInd w:val="0"/>
              <w:snapToGrid w:val="0"/>
              <w:spacing w:line="240" w:lineRule="atLeast"/>
              <w:jc w:val="center"/>
              <w:rPr>
                <w:rFonts w:hint="eastAsia" w:ascii="楷体" w:eastAsia="楷体" w:cs="楷体"/>
                <w:kern w:val="0"/>
                <w:sz w:val="21"/>
                <w:szCs w:val="21"/>
              </w:rPr>
            </w:pPr>
            <w:r>
              <w:rPr>
                <w:rFonts w:hint="eastAsia" w:ascii="楷体" w:eastAsia="楷体" w:cs="楷体"/>
                <w:kern w:val="0"/>
                <w:sz w:val="21"/>
                <w:szCs w:val="21"/>
              </w:rPr>
              <w:t>优（X≧90）</w:t>
            </w:r>
          </w:p>
        </w:tc>
        <w:tc>
          <w:tcPr>
            <w:tcW w:w="0" w:type="auto"/>
            <w:noWrap w:val="0"/>
            <w:vAlign w:val="center"/>
          </w:tcPr>
          <w:p w14:paraId="51A9808B">
            <w:pPr>
              <w:tabs>
                <w:tab w:val="left" w:pos="720"/>
              </w:tabs>
              <w:adjustRightInd w:val="0"/>
              <w:snapToGrid w:val="0"/>
              <w:spacing w:line="240" w:lineRule="atLeast"/>
              <w:jc w:val="center"/>
              <w:rPr>
                <w:rFonts w:hint="eastAsia" w:ascii="楷体" w:eastAsia="楷体" w:cs="楷体"/>
                <w:kern w:val="0"/>
                <w:sz w:val="21"/>
                <w:szCs w:val="21"/>
              </w:rPr>
            </w:pPr>
            <w:r>
              <w:rPr>
                <w:rFonts w:hint="eastAsia" w:ascii="楷体" w:eastAsia="楷体" w:cs="楷体"/>
                <w:kern w:val="0"/>
                <w:sz w:val="21"/>
                <w:szCs w:val="21"/>
              </w:rPr>
              <w:t>良（80≦X＜90）</w:t>
            </w:r>
          </w:p>
        </w:tc>
        <w:tc>
          <w:tcPr>
            <w:tcW w:w="0" w:type="auto"/>
            <w:noWrap w:val="0"/>
            <w:vAlign w:val="center"/>
          </w:tcPr>
          <w:p w14:paraId="1F23F224">
            <w:pPr>
              <w:tabs>
                <w:tab w:val="left" w:pos="720"/>
              </w:tabs>
              <w:adjustRightInd w:val="0"/>
              <w:snapToGrid w:val="0"/>
              <w:spacing w:line="240" w:lineRule="atLeast"/>
              <w:jc w:val="center"/>
              <w:rPr>
                <w:rFonts w:hint="eastAsia" w:ascii="楷体" w:eastAsia="楷体" w:cs="楷体"/>
                <w:kern w:val="0"/>
                <w:sz w:val="21"/>
                <w:szCs w:val="21"/>
              </w:rPr>
            </w:pPr>
            <w:r>
              <w:rPr>
                <w:rFonts w:hint="eastAsia" w:ascii="楷体" w:eastAsia="楷体" w:cs="楷体"/>
                <w:kern w:val="0"/>
                <w:sz w:val="21"/>
                <w:szCs w:val="21"/>
              </w:rPr>
              <w:t>中（70≦X＜80）</w:t>
            </w:r>
          </w:p>
        </w:tc>
        <w:tc>
          <w:tcPr>
            <w:tcW w:w="0" w:type="auto"/>
            <w:noWrap w:val="0"/>
            <w:vAlign w:val="center"/>
          </w:tcPr>
          <w:p w14:paraId="5494D5FA">
            <w:pPr>
              <w:tabs>
                <w:tab w:val="left" w:pos="720"/>
              </w:tabs>
              <w:adjustRightInd w:val="0"/>
              <w:snapToGrid w:val="0"/>
              <w:spacing w:line="240" w:lineRule="atLeast"/>
              <w:jc w:val="center"/>
              <w:rPr>
                <w:rFonts w:hint="eastAsia" w:ascii="楷体" w:eastAsia="楷体" w:cs="楷体"/>
                <w:kern w:val="0"/>
                <w:sz w:val="21"/>
                <w:szCs w:val="21"/>
              </w:rPr>
            </w:pPr>
            <w:r>
              <w:rPr>
                <w:rFonts w:hint="eastAsia" w:ascii="楷体" w:eastAsia="楷体" w:cs="楷体"/>
                <w:kern w:val="0"/>
                <w:sz w:val="21"/>
                <w:szCs w:val="21"/>
              </w:rPr>
              <w:t>及格（60≦X＜70）</w:t>
            </w:r>
          </w:p>
        </w:tc>
        <w:tc>
          <w:tcPr>
            <w:tcW w:w="0" w:type="auto"/>
            <w:noWrap w:val="0"/>
            <w:vAlign w:val="center"/>
          </w:tcPr>
          <w:p w14:paraId="13157486">
            <w:pPr>
              <w:tabs>
                <w:tab w:val="left" w:pos="720"/>
              </w:tabs>
              <w:adjustRightInd w:val="0"/>
              <w:snapToGrid w:val="0"/>
              <w:spacing w:line="240" w:lineRule="atLeast"/>
              <w:jc w:val="center"/>
              <w:rPr>
                <w:rFonts w:hint="eastAsia" w:ascii="楷体" w:eastAsia="楷体" w:cs="楷体"/>
                <w:kern w:val="0"/>
                <w:sz w:val="21"/>
                <w:szCs w:val="21"/>
              </w:rPr>
            </w:pPr>
            <w:r>
              <w:rPr>
                <w:rFonts w:hint="eastAsia" w:ascii="楷体" w:eastAsia="楷体" w:cs="楷体"/>
                <w:kern w:val="0"/>
                <w:sz w:val="21"/>
                <w:szCs w:val="21"/>
              </w:rPr>
              <w:t>不及格（＜60）</w:t>
            </w:r>
          </w:p>
        </w:tc>
      </w:tr>
      <w:tr w14:paraId="3A5E625E">
        <w:trPr>
          <w:trHeight w:val="2708" w:hRule="atLeast"/>
          <w:jc w:val="center"/>
        </w:trPr>
        <w:tc>
          <w:tcPr>
            <w:tcW w:w="0" w:type="auto"/>
            <w:vMerge w:val="continue"/>
            <w:noWrap w:val="0"/>
            <w:vAlign w:val="center"/>
          </w:tcPr>
          <w:p w14:paraId="7E8EE6AF">
            <w:pPr>
              <w:tabs>
                <w:tab w:val="left" w:pos="720"/>
              </w:tabs>
              <w:adjustRightInd w:val="0"/>
              <w:snapToGrid w:val="0"/>
              <w:spacing w:line="240" w:lineRule="atLeast"/>
              <w:jc w:val="center"/>
              <w:rPr>
                <w:rFonts w:hint="eastAsia" w:ascii="楷体" w:eastAsia="楷体" w:cs="楷体"/>
                <w:kern w:val="0"/>
                <w:sz w:val="21"/>
                <w:szCs w:val="21"/>
              </w:rPr>
            </w:pPr>
          </w:p>
        </w:tc>
        <w:tc>
          <w:tcPr>
            <w:tcW w:w="0" w:type="auto"/>
            <w:noWrap w:val="0"/>
            <w:vAlign w:val="top"/>
          </w:tcPr>
          <w:p w14:paraId="2F729364">
            <w:pPr>
              <w:tabs>
                <w:tab w:val="left" w:pos="720"/>
              </w:tabs>
              <w:adjustRightInd w:val="0"/>
              <w:snapToGrid w:val="0"/>
              <w:spacing w:line="240" w:lineRule="atLeast"/>
              <w:jc w:val="left"/>
              <w:rPr>
                <w:rFonts w:hint="eastAsia" w:ascii="楷体" w:eastAsia="楷体" w:cs="楷体"/>
                <w:kern w:val="0"/>
                <w:sz w:val="21"/>
                <w:szCs w:val="21"/>
                <w:lang w:eastAsia="zh-CN"/>
              </w:rPr>
            </w:pPr>
            <w:r>
              <w:rPr>
                <w:rFonts w:hint="eastAsia" w:ascii="楷体" w:eastAsia="楷体" w:cs="楷体"/>
                <w:kern w:val="0"/>
                <w:sz w:val="21"/>
                <w:szCs w:val="21"/>
              </w:rPr>
              <w:t>课程目标</w:t>
            </w:r>
            <w:r>
              <w:rPr>
                <w:rFonts w:hint="eastAsia" w:ascii="楷体" w:eastAsia="楷体" w:cs="楷体"/>
                <w:kern w:val="0"/>
                <w:sz w:val="21"/>
                <w:szCs w:val="21"/>
                <w:lang w:eastAsia="zh-CN"/>
              </w:rPr>
              <w:t>1:</w:t>
            </w:r>
          </w:p>
          <w:p w14:paraId="43CE8C95">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rPr>
              <w:t>掌握</w:t>
            </w:r>
            <w:r>
              <w:rPr>
                <w:rFonts w:hint="eastAsia" w:ascii="楷体" w:eastAsia="楷体" w:cs="楷体"/>
                <w:kern w:val="0"/>
                <w:sz w:val="21"/>
                <w:szCs w:val="21"/>
                <w:lang w:eastAsia="zh-CN"/>
              </w:rPr>
              <w:t>福建客家音乐基础知识，基本理论，体系结构于音乐特色，理解福建客家音乐的内涵，形成音乐学科核心素养。</w:t>
            </w:r>
            <w:r>
              <w:rPr>
                <w:rFonts w:hint="eastAsia" w:ascii="楷体" w:eastAsia="楷体" w:cs="楷体"/>
                <w:kern w:val="0"/>
                <w:sz w:val="21"/>
                <w:szCs w:val="21"/>
              </w:rPr>
              <w:t>（支撑课程目标3.1）</w:t>
            </w:r>
          </w:p>
        </w:tc>
        <w:tc>
          <w:tcPr>
            <w:tcW w:w="0" w:type="auto"/>
            <w:noWrap w:val="0"/>
            <w:vAlign w:val="top"/>
          </w:tcPr>
          <w:p w14:paraId="3EAC1F9D">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val="en-US" w:eastAsia="zh-CN"/>
              </w:rPr>
              <w:t>很好地</w:t>
            </w:r>
            <w:r>
              <w:rPr>
                <w:rFonts w:hint="eastAsia" w:ascii="楷体" w:eastAsia="楷体" w:cs="楷体"/>
                <w:kern w:val="0"/>
                <w:sz w:val="21"/>
                <w:szCs w:val="21"/>
                <w:lang w:eastAsia="zh-CN"/>
              </w:rPr>
              <w:t>掌握福建客家音乐基础知识，基本理论，体系结构于音乐特色，理解福建客家音乐的内涵，形成音乐学科核心素养。具备掌握客家民歌，歌舞音乐的音乐特征。</w:t>
            </w:r>
          </w:p>
        </w:tc>
        <w:tc>
          <w:tcPr>
            <w:tcW w:w="0" w:type="auto"/>
            <w:noWrap w:val="0"/>
            <w:vAlign w:val="top"/>
          </w:tcPr>
          <w:p w14:paraId="50304DAD">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val="en-US" w:eastAsia="zh-CN"/>
              </w:rPr>
              <w:t>较好地</w:t>
            </w:r>
            <w:r>
              <w:rPr>
                <w:rFonts w:hint="eastAsia" w:ascii="楷体" w:eastAsia="楷体" w:cs="楷体"/>
                <w:kern w:val="0"/>
                <w:sz w:val="21"/>
                <w:szCs w:val="21"/>
                <w:lang w:eastAsia="zh-CN"/>
              </w:rPr>
              <w:t>掌握福建客家音乐基础知识，基本理论，体系结构于音乐特色，理解福建客家音乐的内涵，形成音乐学科核心素养。具备掌握客家民歌，歌舞音乐的音乐特征。</w:t>
            </w:r>
          </w:p>
        </w:tc>
        <w:tc>
          <w:tcPr>
            <w:tcW w:w="0" w:type="auto"/>
            <w:noWrap w:val="0"/>
            <w:vAlign w:val="top"/>
          </w:tcPr>
          <w:p w14:paraId="330528FD">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val="en-US" w:eastAsia="zh-CN"/>
              </w:rPr>
              <w:t>掌握</w:t>
            </w:r>
            <w:r>
              <w:rPr>
                <w:rFonts w:hint="eastAsia" w:ascii="楷体" w:eastAsia="楷体" w:cs="楷体"/>
                <w:kern w:val="0"/>
                <w:sz w:val="21"/>
                <w:szCs w:val="21"/>
                <w:lang w:eastAsia="zh-CN"/>
              </w:rPr>
              <w:t>福建客家音乐基础知识，基本理论，体系结构于音乐特色，理解福建客家音乐的内涵，形成音乐学科核心素养。但对于客家民歌，歌舞音乐的音乐特征掌握不够。</w:t>
            </w:r>
          </w:p>
        </w:tc>
        <w:tc>
          <w:tcPr>
            <w:tcW w:w="0" w:type="auto"/>
            <w:noWrap w:val="0"/>
            <w:vAlign w:val="top"/>
          </w:tcPr>
          <w:p w14:paraId="759A15EA">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eastAsia="zh-CN"/>
              </w:rPr>
              <w:t>基本了解福建客家音乐基础知识，基本理论，体系结构于音乐特色，理解福建客家音乐的内涵，形成音乐学科核心素养。但对于客家民歌，歌舞音乐的音乐特征掌握不够。</w:t>
            </w:r>
          </w:p>
        </w:tc>
        <w:tc>
          <w:tcPr>
            <w:tcW w:w="0" w:type="auto"/>
            <w:noWrap w:val="0"/>
            <w:vAlign w:val="top"/>
          </w:tcPr>
          <w:p w14:paraId="456A9492">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val="en-US" w:eastAsia="zh-CN"/>
              </w:rPr>
              <w:t>未</w:t>
            </w:r>
            <w:r>
              <w:rPr>
                <w:rFonts w:hint="eastAsia" w:ascii="楷体" w:eastAsia="楷体" w:cs="楷体"/>
                <w:kern w:val="0"/>
                <w:sz w:val="21"/>
                <w:szCs w:val="21"/>
                <w:lang w:eastAsia="zh-CN"/>
              </w:rPr>
              <w:t>掌握福建客家音乐基础知识，基本理论，体系结构于音乐特色，不理解福建客家音乐的内涵，形成音乐学科核心素养。不具备掌握客家民歌，歌舞音乐的音乐特征。</w:t>
            </w:r>
          </w:p>
        </w:tc>
      </w:tr>
      <w:tr w14:paraId="61FA39E7">
        <w:trPr>
          <w:trHeight w:val="1131" w:hRule="atLeast"/>
          <w:jc w:val="center"/>
        </w:trPr>
        <w:tc>
          <w:tcPr>
            <w:tcW w:w="0" w:type="auto"/>
            <w:vMerge w:val="continue"/>
            <w:noWrap w:val="0"/>
            <w:vAlign w:val="center"/>
          </w:tcPr>
          <w:p w14:paraId="0C5ACF37">
            <w:pPr>
              <w:tabs>
                <w:tab w:val="left" w:pos="720"/>
              </w:tabs>
              <w:adjustRightInd w:val="0"/>
              <w:snapToGrid w:val="0"/>
              <w:spacing w:line="240" w:lineRule="atLeast"/>
              <w:jc w:val="center"/>
              <w:rPr>
                <w:rFonts w:hint="eastAsia" w:ascii="楷体" w:eastAsia="楷体" w:cs="楷体"/>
                <w:kern w:val="0"/>
                <w:sz w:val="21"/>
                <w:szCs w:val="21"/>
              </w:rPr>
            </w:pPr>
          </w:p>
        </w:tc>
        <w:tc>
          <w:tcPr>
            <w:tcW w:w="0" w:type="auto"/>
            <w:noWrap w:val="0"/>
            <w:vAlign w:val="top"/>
          </w:tcPr>
          <w:p w14:paraId="67338631">
            <w:pPr>
              <w:tabs>
                <w:tab w:val="left" w:pos="720"/>
              </w:tabs>
              <w:adjustRightInd w:val="0"/>
              <w:snapToGrid w:val="0"/>
              <w:spacing w:line="240" w:lineRule="atLeast"/>
              <w:jc w:val="left"/>
              <w:rPr>
                <w:rFonts w:hint="eastAsia" w:ascii="楷体" w:eastAsia="楷体" w:cs="楷体"/>
                <w:kern w:val="0"/>
                <w:sz w:val="21"/>
                <w:szCs w:val="21"/>
              </w:rPr>
            </w:pPr>
            <w:r>
              <w:rPr>
                <w:rFonts w:hint="eastAsia" w:ascii="楷体" w:eastAsia="楷体" w:cs="楷体"/>
                <w:kern w:val="0"/>
                <w:sz w:val="21"/>
                <w:szCs w:val="21"/>
              </w:rPr>
              <w:t>课程目标2：</w:t>
            </w:r>
          </w:p>
          <w:p w14:paraId="5ED5D29A">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rPr>
              <w:t>了解本学科发展动态，</w:t>
            </w:r>
            <w:r>
              <w:rPr>
                <w:rFonts w:hint="eastAsia" w:ascii="楷体" w:eastAsia="楷体" w:cs="楷体"/>
                <w:kern w:val="0"/>
                <w:sz w:val="21"/>
                <w:szCs w:val="21"/>
                <w:lang w:eastAsia="zh-CN"/>
              </w:rPr>
              <w:t>掌握福建客家音乐的基本规律和传承精神，了解福建客家音乐的各种体裁以及客家音乐的艺术特色。</w:t>
            </w:r>
            <w:r>
              <w:rPr>
                <w:rFonts w:hint="eastAsia" w:ascii="楷体" w:eastAsia="楷体" w:cs="楷体"/>
                <w:kern w:val="0"/>
                <w:sz w:val="21"/>
                <w:szCs w:val="21"/>
              </w:rPr>
              <w:t>。（支撑毕业要求2.1）</w:t>
            </w:r>
          </w:p>
        </w:tc>
        <w:tc>
          <w:tcPr>
            <w:tcW w:w="0" w:type="auto"/>
            <w:noWrap w:val="0"/>
            <w:vAlign w:val="top"/>
          </w:tcPr>
          <w:p w14:paraId="3A11F27A">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val="en-US" w:eastAsia="zh-CN"/>
              </w:rPr>
              <w:t>很好地</w:t>
            </w:r>
            <w:r>
              <w:rPr>
                <w:rFonts w:hint="eastAsia" w:ascii="楷体" w:eastAsia="楷体" w:cs="楷体"/>
                <w:kern w:val="0"/>
                <w:sz w:val="21"/>
                <w:szCs w:val="21"/>
              </w:rPr>
              <w:t>掌握本学科发展动态，</w:t>
            </w:r>
            <w:r>
              <w:rPr>
                <w:rFonts w:hint="eastAsia" w:ascii="楷体" w:eastAsia="楷体" w:cs="楷体"/>
                <w:kern w:val="0"/>
                <w:sz w:val="21"/>
                <w:szCs w:val="21"/>
                <w:lang w:eastAsia="zh-CN"/>
              </w:rPr>
              <w:t>掌握</w:t>
            </w:r>
            <w:r>
              <w:rPr>
                <w:rFonts w:hint="eastAsia" w:ascii="楷体" w:eastAsia="楷体" w:cs="楷体"/>
                <w:kern w:val="0"/>
                <w:sz w:val="21"/>
                <w:szCs w:val="21"/>
              </w:rPr>
              <w:t>客家福建音乐的基本规律和</w:t>
            </w:r>
            <w:r>
              <w:rPr>
                <w:rFonts w:hint="eastAsia" w:ascii="楷体" w:eastAsia="楷体" w:cs="楷体"/>
                <w:kern w:val="0"/>
                <w:sz w:val="21"/>
                <w:szCs w:val="21"/>
                <w:lang w:eastAsia="zh-CN"/>
              </w:rPr>
              <w:t>传承精神</w:t>
            </w:r>
            <w:r>
              <w:rPr>
                <w:rFonts w:hint="eastAsia" w:ascii="楷体" w:eastAsia="楷体" w:cs="楷体"/>
                <w:kern w:val="0"/>
                <w:sz w:val="21"/>
                <w:szCs w:val="21"/>
              </w:rPr>
              <w:t>，了解福建客家音乐的各种体裁以及</w:t>
            </w:r>
            <w:r>
              <w:rPr>
                <w:rFonts w:hint="eastAsia" w:ascii="楷体" w:eastAsia="楷体" w:cs="楷体"/>
                <w:kern w:val="0"/>
                <w:sz w:val="21"/>
                <w:szCs w:val="21"/>
                <w:lang w:eastAsia="zh-CN"/>
              </w:rPr>
              <w:t>客家音乐的</w:t>
            </w:r>
            <w:r>
              <w:rPr>
                <w:rFonts w:hint="eastAsia" w:ascii="楷体" w:eastAsia="楷体" w:cs="楷体"/>
                <w:kern w:val="0"/>
                <w:sz w:val="21"/>
                <w:szCs w:val="21"/>
              </w:rPr>
              <w:t>艺术特色。</w:t>
            </w:r>
          </w:p>
        </w:tc>
        <w:tc>
          <w:tcPr>
            <w:tcW w:w="0" w:type="auto"/>
            <w:noWrap w:val="0"/>
            <w:vAlign w:val="top"/>
          </w:tcPr>
          <w:p w14:paraId="75F9E55A">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val="en-US" w:eastAsia="zh-CN"/>
              </w:rPr>
              <w:t>较好地</w:t>
            </w:r>
            <w:r>
              <w:rPr>
                <w:rFonts w:hint="eastAsia" w:ascii="楷体" w:eastAsia="楷体" w:cs="楷体"/>
                <w:kern w:val="0"/>
                <w:sz w:val="21"/>
                <w:szCs w:val="21"/>
                <w:lang w:eastAsia="zh-CN"/>
              </w:rPr>
              <w:t>掌握</w:t>
            </w:r>
            <w:r>
              <w:rPr>
                <w:rFonts w:hint="eastAsia" w:ascii="楷体" w:eastAsia="楷体" w:cs="楷体"/>
                <w:kern w:val="0"/>
                <w:sz w:val="21"/>
                <w:szCs w:val="21"/>
              </w:rPr>
              <w:t>本学科发展动态，</w:t>
            </w:r>
            <w:r>
              <w:rPr>
                <w:rFonts w:hint="eastAsia" w:ascii="楷体" w:eastAsia="楷体" w:cs="楷体"/>
                <w:kern w:val="0"/>
                <w:sz w:val="21"/>
                <w:szCs w:val="21"/>
                <w:lang w:eastAsia="zh-CN"/>
              </w:rPr>
              <w:t>基本掌握客家福建音乐的基本规律和传承精神，了解福建客家音乐的各种体裁以及客家音乐的艺术特色。</w:t>
            </w:r>
          </w:p>
        </w:tc>
        <w:tc>
          <w:tcPr>
            <w:tcW w:w="0" w:type="auto"/>
            <w:noWrap w:val="0"/>
            <w:vAlign w:val="top"/>
          </w:tcPr>
          <w:p w14:paraId="18A4C554">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eastAsia="zh-CN"/>
              </w:rPr>
              <w:t>掌握客家福建音乐的基本规律和传承精神，但对福建客家音乐的各种体裁以及客家音乐的艺术特色不够理解。</w:t>
            </w:r>
          </w:p>
        </w:tc>
        <w:tc>
          <w:tcPr>
            <w:tcW w:w="0" w:type="auto"/>
            <w:noWrap w:val="0"/>
            <w:vAlign w:val="top"/>
          </w:tcPr>
          <w:p w14:paraId="3A37E5DA">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eastAsia="zh-CN"/>
              </w:rPr>
              <w:t>基本了解客家福建音乐的基本规律和传承精神，了解福建客家音乐的各种体裁以及客家音乐的艺术特色。</w:t>
            </w:r>
          </w:p>
        </w:tc>
        <w:tc>
          <w:tcPr>
            <w:tcW w:w="0" w:type="auto"/>
            <w:noWrap w:val="0"/>
            <w:vAlign w:val="top"/>
          </w:tcPr>
          <w:p w14:paraId="1E67B563">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val="en-US" w:eastAsia="zh-CN"/>
              </w:rPr>
              <w:t>未</w:t>
            </w:r>
            <w:r>
              <w:rPr>
                <w:rFonts w:hint="eastAsia" w:ascii="楷体" w:eastAsia="楷体" w:cs="楷体"/>
                <w:kern w:val="0"/>
                <w:sz w:val="21"/>
                <w:szCs w:val="21"/>
                <w:lang w:eastAsia="zh-CN"/>
              </w:rPr>
              <w:t>掌握客家福建音乐的基本规律和传承精神，但对福建客家音乐的各种体裁以及客家音乐的艺术特色不理解。</w:t>
            </w:r>
          </w:p>
        </w:tc>
      </w:tr>
      <w:tr w14:paraId="4845971E">
        <w:trPr>
          <w:trHeight w:val="1131" w:hRule="atLeast"/>
          <w:jc w:val="center"/>
        </w:trPr>
        <w:tc>
          <w:tcPr>
            <w:tcW w:w="0" w:type="auto"/>
            <w:vMerge w:val="continue"/>
            <w:noWrap w:val="0"/>
            <w:vAlign w:val="center"/>
          </w:tcPr>
          <w:p w14:paraId="698F3859">
            <w:pPr>
              <w:tabs>
                <w:tab w:val="left" w:pos="720"/>
              </w:tabs>
              <w:adjustRightInd w:val="0"/>
              <w:snapToGrid w:val="0"/>
              <w:spacing w:line="240" w:lineRule="atLeast"/>
              <w:jc w:val="center"/>
              <w:rPr>
                <w:rFonts w:hint="eastAsia" w:ascii="楷体" w:eastAsia="楷体" w:cs="楷体"/>
                <w:kern w:val="0"/>
                <w:sz w:val="21"/>
                <w:szCs w:val="21"/>
              </w:rPr>
            </w:pPr>
          </w:p>
        </w:tc>
        <w:tc>
          <w:tcPr>
            <w:tcW w:w="0" w:type="auto"/>
            <w:noWrap w:val="0"/>
            <w:vAlign w:val="top"/>
          </w:tcPr>
          <w:p w14:paraId="59A46B83">
            <w:pPr>
              <w:tabs>
                <w:tab w:val="left" w:pos="720"/>
              </w:tabs>
              <w:adjustRightInd w:val="0"/>
              <w:snapToGrid w:val="0"/>
              <w:spacing w:line="240" w:lineRule="atLeast"/>
              <w:jc w:val="left"/>
              <w:rPr>
                <w:rFonts w:hint="eastAsia" w:ascii="楷体" w:eastAsia="楷体" w:cs="楷体"/>
                <w:kern w:val="0"/>
                <w:sz w:val="21"/>
                <w:szCs w:val="21"/>
              </w:rPr>
            </w:pPr>
            <w:r>
              <w:rPr>
                <w:rFonts w:hint="eastAsia" w:ascii="楷体" w:eastAsia="楷体" w:cs="楷体"/>
                <w:kern w:val="0"/>
                <w:sz w:val="21"/>
                <w:szCs w:val="21"/>
              </w:rPr>
              <w:t>课程目标3：</w:t>
            </w:r>
          </w:p>
          <w:p w14:paraId="0C27A429">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rPr>
              <w:t>在学习理论知识的同时，强化对音乐实践的理解，提高对地方戏曲的审美感受，树立正确的艺术观，审美观，价值观。（支撑毕业要求7.1）</w:t>
            </w:r>
          </w:p>
        </w:tc>
        <w:tc>
          <w:tcPr>
            <w:tcW w:w="0" w:type="auto"/>
            <w:noWrap w:val="0"/>
            <w:vAlign w:val="top"/>
          </w:tcPr>
          <w:p w14:paraId="0B83DCB5">
            <w:pPr>
              <w:tabs>
                <w:tab w:val="left" w:pos="720"/>
              </w:tabs>
              <w:adjustRightInd w:val="0"/>
              <w:snapToGrid w:val="0"/>
              <w:spacing w:line="240" w:lineRule="atLeast"/>
              <w:jc w:val="left"/>
              <w:rPr>
                <w:rFonts w:hint="eastAsia" w:ascii="楷体" w:eastAsia="楷体" w:cs="楷体"/>
                <w:kern w:val="0"/>
                <w:sz w:val="21"/>
                <w:szCs w:val="21"/>
              </w:rPr>
            </w:pPr>
          </w:p>
          <w:p w14:paraId="15293EE2">
            <w:pPr>
              <w:tabs>
                <w:tab w:val="left" w:pos="720"/>
              </w:tabs>
              <w:adjustRightInd w:val="0"/>
              <w:snapToGrid w:val="0"/>
              <w:spacing w:line="240" w:lineRule="atLeast"/>
              <w:jc w:val="left"/>
              <w:rPr>
                <w:rFonts w:hint="eastAsia" w:ascii="楷体" w:eastAsia="楷体" w:cs="楷体"/>
                <w:kern w:val="0"/>
                <w:sz w:val="21"/>
                <w:szCs w:val="21"/>
              </w:rPr>
            </w:pPr>
            <w:r>
              <w:rPr>
                <w:rFonts w:hint="eastAsia" w:ascii="楷体" w:eastAsia="楷体" w:cs="楷体"/>
                <w:kern w:val="0"/>
                <w:sz w:val="21"/>
                <w:szCs w:val="21"/>
                <w:lang w:val="en-US" w:eastAsia="zh-CN"/>
              </w:rPr>
              <w:t xml:space="preserve">  很好地</w:t>
            </w:r>
            <w:r>
              <w:rPr>
                <w:rFonts w:hint="eastAsia" w:ascii="楷体" w:eastAsia="楷体" w:cs="楷体"/>
                <w:kern w:val="0"/>
                <w:sz w:val="21"/>
                <w:szCs w:val="21"/>
              </w:rPr>
              <w:t>掌握在学习理论知识的同时，强化对音乐实践的理解，提高对地方戏曲的审美感受，树立正确的艺术观，审美观，价值观。</w:t>
            </w:r>
          </w:p>
        </w:tc>
        <w:tc>
          <w:tcPr>
            <w:tcW w:w="0" w:type="auto"/>
            <w:noWrap w:val="0"/>
            <w:vAlign w:val="top"/>
          </w:tcPr>
          <w:p w14:paraId="7893F344">
            <w:pPr>
              <w:tabs>
                <w:tab w:val="left" w:pos="720"/>
              </w:tabs>
              <w:adjustRightInd w:val="0"/>
              <w:snapToGrid w:val="0"/>
              <w:spacing w:line="240" w:lineRule="atLeast"/>
              <w:jc w:val="left"/>
              <w:rPr>
                <w:rFonts w:hint="eastAsia" w:ascii="楷体" w:eastAsia="楷体" w:cs="楷体"/>
                <w:kern w:val="0"/>
                <w:sz w:val="21"/>
                <w:szCs w:val="21"/>
              </w:rPr>
            </w:pPr>
          </w:p>
          <w:p w14:paraId="7F19E407">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val="en-US" w:eastAsia="zh-CN"/>
              </w:rPr>
              <w:t>较好地</w:t>
            </w:r>
            <w:r>
              <w:rPr>
                <w:rFonts w:hint="eastAsia" w:ascii="楷体" w:eastAsia="楷体" w:cs="楷体"/>
                <w:kern w:val="0"/>
                <w:sz w:val="21"/>
                <w:szCs w:val="21"/>
                <w:lang w:eastAsia="zh-CN"/>
              </w:rPr>
              <w:t>掌握</w:t>
            </w:r>
            <w:r>
              <w:rPr>
                <w:rFonts w:hint="eastAsia" w:ascii="楷体" w:eastAsia="楷体" w:cs="楷体"/>
                <w:kern w:val="0"/>
                <w:sz w:val="21"/>
                <w:szCs w:val="21"/>
              </w:rPr>
              <w:t>在学习理论知识的同时，强化对音乐实践的理解，提高对地方戏曲的审美感受，树立正确的艺术观，审美观，价值观。</w:t>
            </w:r>
          </w:p>
        </w:tc>
        <w:tc>
          <w:tcPr>
            <w:tcW w:w="0" w:type="auto"/>
            <w:noWrap w:val="0"/>
            <w:vAlign w:val="top"/>
          </w:tcPr>
          <w:p w14:paraId="41B44F32">
            <w:pPr>
              <w:tabs>
                <w:tab w:val="left" w:pos="720"/>
              </w:tabs>
              <w:adjustRightInd w:val="0"/>
              <w:snapToGrid w:val="0"/>
              <w:spacing w:line="240" w:lineRule="atLeast"/>
              <w:jc w:val="left"/>
              <w:rPr>
                <w:rFonts w:hint="eastAsia" w:ascii="楷体" w:eastAsia="楷体" w:cs="楷体"/>
                <w:kern w:val="0"/>
                <w:sz w:val="21"/>
                <w:szCs w:val="21"/>
              </w:rPr>
            </w:pPr>
          </w:p>
          <w:p w14:paraId="152F36F5">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rPr>
              <w:t>掌握在学习理论知识的同时，强化对音乐实践的理解，提高对地方戏曲的审美感受，树立正确的艺术观，审美观，价值观。</w:t>
            </w:r>
          </w:p>
        </w:tc>
        <w:tc>
          <w:tcPr>
            <w:tcW w:w="0" w:type="auto"/>
            <w:noWrap w:val="0"/>
            <w:vAlign w:val="top"/>
          </w:tcPr>
          <w:p w14:paraId="3C182440">
            <w:pPr>
              <w:tabs>
                <w:tab w:val="left" w:pos="720"/>
              </w:tabs>
              <w:adjustRightInd w:val="0"/>
              <w:snapToGrid w:val="0"/>
              <w:spacing w:line="240" w:lineRule="atLeast"/>
              <w:jc w:val="left"/>
              <w:rPr>
                <w:rFonts w:hint="eastAsia" w:ascii="楷体" w:eastAsia="楷体" w:cs="楷体"/>
                <w:kern w:val="0"/>
                <w:sz w:val="21"/>
                <w:szCs w:val="21"/>
              </w:rPr>
            </w:pPr>
          </w:p>
          <w:p w14:paraId="6CBFB765">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lang w:val="en-US" w:eastAsia="zh-CN"/>
              </w:rPr>
              <w:t>基本</w:t>
            </w:r>
            <w:r>
              <w:rPr>
                <w:rFonts w:hint="eastAsia" w:ascii="楷体" w:eastAsia="楷体" w:cs="楷体"/>
                <w:kern w:val="0"/>
                <w:sz w:val="21"/>
                <w:szCs w:val="21"/>
                <w:lang w:eastAsia="zh-CN"/>
              </w:rPr>
              <w:t>了解</w:t>
            </w:r>
            <w:r>
              <w:rPr>
                <w:rFonts w:hint="eastAsia" w:ascii="楷体" w:eastAsia="楷体" w:cs="楷体"/>
                <w:kern w:val="0"/>
                <w:sz w:val="21"/>
                <w:szCs w:val="21"/>
              </w:rPr>
              <w:t>在学习理论知识的同时，强化对音乐实践的理解，提高对地方戏曲的审美感受，树立正确的艺术观，审美观，价值观。</w:t>
            </w:r>
          </w:p>
        </w:tc>
        <w:tc>
          <w:tcPr>
            <w:tcW w:w="0" w:type="auto"/>
            <w:noWrap w:val="0"/>
            <w:vAlign w:val="top"/>
          </w:tcPr>
          <w:p w14:paraId="3C41C093">
            <w:pPr>
              <w:tabs>
                <w:tab w:val="left" w:pos="720"/>
              </w:tabs>
              <w:adjustRightInd w:val="0"/>
              <w:snapToGrid w:val="0"/>
              <w:spacing w:line="240" w:lineRule="atLeast"/>
              <w:jc w:val="left"/>
              <w:rPr>
                <w:rFonts w:hint="eastAsia" w:ascii="楷体" w:eastAsia="楷体" w:cs="楷体"/>
                <w:kern w:val="0"/>
                <w:sz w:val="21"/>
                <w:szCs w:val="21"/>
              </w:rPr>
            </w:pPr>
          </w:p>
          <w:p w14:paraId="4B7888F4">
            <w:pPr>
              <w:tabs>
                <w:tab w:val="left" w:pos="720"/>
              </w:tabs>
              <w:adjustRightInd w:val="0"/>
              <w:snapToGrid w:val="0"/>
              <w:spacing w:line="240" w:lineRule="atLeast"/>
              <w:ind w:firstLine="420" w:firstLineChars="200"/>
              <w:jc w:val="left"/>
              <w:rPr>
                <w:rFonts w:hint="eastAsia" w:ascii="楷体" w:eastAsia="楷体" w:cs="楷体"/>
                <w:kern w:val="0"/>
                <w:sz w:val="21"/>
                <w:szCs w:val="21"/>
              </w:rPr>
            </w:pPr>
            <w:r>
              <w:rPr>
                <w:rFonts w:hint="eastAsia" w:ascii="楷体" w:eastAsia="楷体" w:cs="楷体"/>
                <w:kern w:val="0"/>
                <w:sz w:val="21"/>
                <w:szCs w:val="21"/>
              </w:rPr>
              <w:t>尚不具备在学习理论知识的同时，强化对音乐实践的理解，对地方戏曲的审美感受不明确，没有树立正确的艺术观，审美观，价值观。</w:t>
            </w:r>
          </w:p>
          <w:p w14:paraId="3E1378BB">
            <w:pPr>
              <w:tabs>
                <w:tab w:val="left" w:pos="720"/>
              </w:tabs>
              <w:adjustRightInd w:val="0"/>
              <w:snapToGrid w:val="0"/>
              <w:spacing w:line="240" w:lineRule="atLeast"/>
              <w:jc w:val="left"/>
              <w:rPr>
                <w:rFonts w:hint="eastAsia" w:ascii="楷体" w:eastAsia="楷体" w:cs="楷体"/>
                <w:kern w:val="0"/>
                <w:sz w:val="21"/>
                <w:szCs w:val="21"/>
              </w:rPr>
            </w:pPr>
          </w:p>
        </w:tc>
      </w:tr>
    </w:tbl>
    <w:p w14:paraId="7D92884E"/>
    <w:p w14:paraId="5E8AE7CA">
      <w:pPr>
        <w:jc w:val="center"/>
        <w:rPr>
          <w:rFonts w:hint="eastAsia" w:ascii="方正小标宋简体" w:hAnsi="方正小标宋简体" w:eastAsia="方正小标宋简体" w:cs="方正小标宋简体"/>
          <w:sz w:val="44"/>
          <w:szCs w:val="44"/>
          <w:lang w:eastAsia="zh-CN"/>
        </w:rPr>
      </w:pPr>
      <w:r>
        <w:rPr>
          <w:b/>
          <w:bCs/>
        </w:rPr>
        <w:br w:type="page"/>
      </w:r>
      <w:r>
        <w:rPr>
          <w:rFonts w:hint="eastAsia" w:ascii="方正小标宋简体" w:hAnsi="方正小标宋简体" w:eastAsia="方正小标宋简体" w:cs="方正小标宋简体"/>
          <w:sz w:val="44"/>
          <w:szCs w:val="44"/>
        </w:rPr>
        <w:t>三明学院音乐学专业</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师范类</w:t>
      </w:r>
      <w:r>
        <w:rPr>
          <w:rFonts w:hint="eastAsia" w:ascii="方正小标宋简体" w:hAnsi="方正小标宋简体" w:eastAsia="方正小标宋简体" w:cs="方正小标宋简体"/>
          <w:sz w:val="44"/>
          <w:szCs w:val="44"/>
          <w:lang w:eastAsia="zh-CN"/>
        </w:rPr>
        <w:t>）</w:t>
      </w:r>
    </w:p>
    <w:p w14:paraId="616622C2">
      <w:pPr>
        <w:pStyle w:val="4"/>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134" w:name="_Toc1748119498"/>
      <w:bookmarkStart w:id="135" w:name="_Toc1259212223"/>
      <w:r>
        <w:rPr>
          <w:rFonts w:hint="eastAsia" w:ascii="方正小标宋简体" w:hAnsi="方正小标宋简体" w:eastAsia="方正小标宋简体" w:cs="方正小标宋简体"/>
          <w:b w:val="0"/>
          <w:bCs w:val="0"/>
          <w:kern w:val="2"/>
          <w:sz w:val="44"/>
          <w:szCs w:val="44"/>
          <w:lang w:val="en-US" w:eastAsia="zh-CN"/>
        </w:rPr>
        <w:t>《</w:t>
      </w:r>
      <w:r>
        <w:rPr>
          <w:rFonts w:hint="eastAsia" w:ascii="方正小标宋简体" w:hAnsi="方正小标宋简体" w:eastAsia="方正小标宋简体" w:cs="方正小标宋简体"/>
          <w:b w:val="0"/>
          <w:bCs w:val="0"/>
          <w:kern w:val="44"/>
          <w:sz w:val="44"/>
          <w:szCs w:val="44"/>
          <w:lang w:val="en-US" w:eastAsia="zh-CN" w:bidi="ar-SA"/>
        </w:rPr>
        <w:t>复调</w:t>
      </w:r>
      <w:r>
        <w:rPr>
          <w:rFonts w:hint="eastAsia" w:ascii="方正小标宋简体" w:hAnsi="方正小标宋简体" w:eastAsia="方正小标宋简体" w:cs="方正小标宋简体"/>
          <w:b w:val="0"/>
          <w:bCs w:val="0"/>
          <w:kern w:val="2"/>
          <w:sz w:val="44"/>
          <w:szCs w:val="44"/>
          <w:lang w:val="en-US" w:eastAsia="zh-CN"/>
        </w:rPr>
        <w:t>》课程教学大纲</w:t>
      </w:r>
      <w:bookmarkEnd w:id="134"/>
      <w:bookmarkEnd w:id="135"/>
    </w:p>
    <w:p w14:paraId="643D16F2">
      <w:pPr>
        <w:keepNext w:val="0"/>
        <w:keepLines w:val="0"/>
        <w:pageBreakBefore w:val="0"/>
        <w:kinsoku/>
        <w:wordWrap/>
        <w:overflowPunct/>
        <w:topLinePunct w:val="0"/>
        <w:bidi w:val="0"/>
        <w:adjustRightInd w:val="0"/>
        <w:snapToGrid w:val="0"/>
        <w:spacing w:line="240" w:lineRule="auto"/>
        <w:jc w:val="center"/>
        <w:rPr>
          <w:rFonts w:hint="eastAsia" w:eastAsia="方正小标宋简体"/>
          <w:sz w:val="24"/>
          <w:szCs w:val="24"/>
        </w:rPr>
      </w:pPr>
    </w:p>
    <w:tbl>
      <w:tblPr>
        <w:tblStyle w:val="9"/>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413"/>
        <w:gridCol w:w="1373"/>
        <w:gridCol w:w="1051"/>
        <w:gridCol w:w="113"/>
        <w:gridCol w:w="297"/>
        <w:gridCol w:w="1021"/>
        <w:gridCol w:w="13"/>
        <w:gridCol w:w="240"/>
        <w:gridCol w:w="142"/>
        <w:gridCol w:w="529"/>
        <w:gridCol w:w="32"/>
        <w:gridCol w:w="592"/>
        <w:gridCol w:w="205"/>
        <w:gridCol w:w="719"/>
      </w:tblGrid>
      <w:tr w14:paraId="534BFF4D">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52FB07">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课程名称</w:t>
            </w:r>
          </w:p>
        </w:tc>
        <w:tc>
          <w:tcPr>
            <w:tcW w:w="5313"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125AB5">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《复调》</w:t>
            </w:r>
          </w:p>
        </w:tc>
        <w:tc>
          <w:tcPr>
            <w:tcW w:w="91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EB0446">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w:t>
            </w:r>
          </w:p>
          <w:p w14:paraId="3B05236A">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代码</w:t>
            </w:r>
          </w:p>
        </w:tc>
        <w:tc>
          <w:tcPr>
            <w:tcW w:w="1548"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2923F3">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1211502604</w:t>
            </w:r>
          </w:p>
        </w:tc>
      </w:tr>
      <w:tr w14:paraId="593B20F8">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2AA7F1">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课程类型</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471E8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通识必修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通识选修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专业必修 </w:t>
            </w:r>
          </w:p>
          <w:p w14:paraId="542AE319">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lang w:val="en-US" w:eastAsia="zh-Hans"/>
              </w:rPr>
              <w:t>专业方向课</w:t>
            </w:r>
            <w:r>
              <w:rPr>
                <w:rFonts w:hint="eastAsia" w:ascii="仿宋_GB2312" w:hAnsi="仿宋_GB2312" w:eastAsia="仿宋_GB2312" w:cs="仿宋_GB2312"/>
                <w:color w:val="000000"/>
                <w:sz w:val="24"/>
                <w:szCs w:val="24"/>
                <w:lang w:eastAsia="zh-Hans"/>
              </w:rPr>
              <w:t xml:space="preserve"> </w:t>
            </w:r>
            <w:r>
              <w:rPr>
                <w:rFonts w:hint="eastAsia" w:ascii="仿宋_GB2312" w:hAnsi="仿宋_GB2312" w:eastAsia="仿宋_GB2312" w:cs="仿宋_GB2312"/>
                <w:color w:val="000000"/>
                <w:sz w:val="24"/>
                <w:szCs w:val="24"/>
              </w:rPr>
              <w:sym w:font="Wingdings" w:char="00FE"/>
            </w:r>
            <w:r>
              <w:rPr>
                <w:rFonts w:hint="eastAsia" w:ascii="仿宋_GB2312" w:hAnsi="仿宋_GB2312" w:eastAsia="仿宋_GB2312" w:cs="仿宋_GB2312"/>
                <w:color w:val="000000"/>
                <w:sz w:val="24"/>
                <w:szCs w:val="24"/>
              </w:rPr>
              <w:t xml:space="preserve">专业选修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教师教育必修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教师教育选修</w:t>
            </w:r>
          </w:p>
        </w:tc>
      </w:tr>
      <w:tr w14:paraId="3AAA555A">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324DE3">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开课学期</w:t>
            </w:r>
          </w:p>
        </w:tc>
        <w:tc>
          <w:tcPr>
            <w:tcW w:w="144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194389">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第5学期</w:t>
            </w:r>
          </w:p>
        </w:tc>
        <w:tc>
          <w:tcPr>
            <w:tcW w:w="1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DE63F4">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学分</w:t>
            </w:r>
          </w:p>
        </w:tc>
        <w:tc>
          <w:tcPr>
            <w:tcW w:w="116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1808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571"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36C351">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课程负责人</w:t>
            </w:r>
          </w:p>
        </w:tc>
        <w:tc>
          <w:tcPr>
            <w:tcW w:w="2219"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DDE3E3">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司季发</w:t>
            </w:r>
          </w:p>
        </w:tc>
      </w:tr>
      <w:tr w14:paraId="6A3465D9">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3187FC">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总学时</w:t>
            </w:r>
          </w:p>
        </w:tc>
        <w:tc>
          <w:tcPr>
            <w:tcW w:w="144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D2D3A3">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13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A69D1B">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理论学时</w:t>
            </w:r>
          </w:p>
        </w:tc>
        <w:tc>
          <w:tcPr>
            <w:tcW w:w="116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61FFF8">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1571"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3DF606">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实践学时</w:t>
            </w:r>
          </w:p>
        </w:tc>
        <w:tc>
          <w:tcPr>
            <w:tcW w:w="2219"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2E7EA2">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14:paraId="086B0D79">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99C34C">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先修课程与后续课程</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9C5088">
            <w:pPr>
              <w:keepNext w:val="0"/>
              <w:keepLines w:val="0"/>
              <w:pageBreakBefore w:val="0"/>
              <w:tabs>
                <w:tab w:val="left" w:pos="720"/>
              </w:tabs>
              <w:kinsoku/>
              <w:wordWrap/>
              <w:overflowPunct/>
              <w:topLinePunct w:val="0"/>
              <w:bidi w:val="0"/>
              <w:adjustRightInd w:val="0"/>
              <w:snapToGrid w:val="0"/>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先修课程：《基本乐理》《和声》</w:t>
            </w:r>
          </w:p>
          <w:p w14:paraId="79772EDE">
            <w:pPr>
              <w:keepNext w:val="0"/>
              <w:keepLines w:val="0"/>
              <w:pageBreakBefore w:val="0"/>
              <w:tabs>
                <w:tab w:val="left" w:pos="720"/>
              </w:tabs>
              <w:kinsoku/>
              <w:wordWrap/>
              <w:overflowPunct/>
              <w:topLinePunct w:val="0"/>
              <w:bidi w:val="0"/>
              <w:adjustRightInd w:val="0"/>
              <w:snapToGrid w:val="0"/>
              <w:spacing w:line="240" w:lineRule="auto"/>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后续课程：《配器》《音乐分析》</w:t>
            </w:r>
          </w:p>
        </w:tc>
      </w:tr>
      <w:tr w14:paraId="1D33B753">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E3DB83">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适用专业</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B8C5D9">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音乐学专业</w:t>
            </w:r>
          </w:p>
        </w:tc>
      </w:tr>
      <w:tr w14:paraId="23848952">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4259BA">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A</w:t>
            </w:r>
          </w:p>
          <w:p w14:paraId="36D697A6">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参考教材</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F5614C">
            <w:pPr>
              <w:keepNext w:val="0"/>
              <w:keepLines w:val="0"/>
              <w:pageBreakBefore w:val="0"/>
              <w:tabs>
                <w:tab w:val="left" w:pos="720"/>
              </w:tabs>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林华，复调音乐简明教程，上海音乐学院出版社，2006，第1版</w:t>
            </w:r>
          </w:p>
        </w:tc>
      </w:tr>
      <w:tr w14:paraId="29A2B1C0">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680E7C">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B</w:t>
            </w:r>
          </w:p>
          <w:p w14:paraId="4DBD9A42">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主要参考书籍</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01CF44">
            <w:pPr>
              <w:keepNext w:val="0"/>
              <w:keepLines w:val="0"/>
              <w:pageBreakBefore w:val="0"/>
              <w:tabs>
                <w:tab w:val="left" w:pos="720"/>
              </w:tabs>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 陈铭志，复调音乐写作基础教程—修订版，人民音乐出版社，2011年，第1版</w:t>
            </w:r>
          </w:p>
          <w:p w14:paraId="06471FC8">
            <w:pPr>
              <w:keepNext w:val="0"/>
              <w:keepLines w:val="0"/>
              <w:pageBreakBefore w:val="0"/>
              <w:tabs>
                <w:tab w:val="left" w:pos="720"/>
              </w:tabs>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 于苏贤，中国艺术教育大系·音乐卷：复调音乐教程，上海音乐出版社，2001年，第1版</w:t>
            </w:r>
          </w:p>
          <w:p w14:paraId="45FBDC6C">
            <w:pPr>
              <w:keepNext w:val="0"/>
              <w:keepLines w:val="0"/>
              <w:pageBreakBefore w:val="0"/>
              <w:tabs>
                <w:tab w:val="left" w:pos="720"/>
              </w:tabs>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 孙云鹰，对位法复调音乐教程，高等教育出版社，2005年，第1版</w:t>
            </w:r>
          </w:p>
          <w:p w14:paraId="49443E1B">
            <w:pPr>
              <w:keepNext w:val="0"/>
              <w:keepLines w:val="0"/>
              <w:pageBreakBefore w:val="0"/>
              <w:tabs>
                <w:tab w:val="left" w:pos="720"/>
              </w:tabs>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[3] 杨勇，音乐学院作曲技法丛书：对位法·分类对位法（第1册），湖南文艺出版社，2012年，第1版</w:t>
            </w:r>
          </w:p>
        </w:tc>
      </w:tr>
      <w:tr w14:paraId="03769972">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9401F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w:t>
            </w:r>
          </w:p>
          <w:p w14:paraId="7CF33693">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线上学习资源</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ED283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相关音乐的网络音频、视频资源。</w:t>
            </w:r>
          </w:p>
        </w:tc>
      </w:tr>
      <w:tr w14:paraId="0C13D8A6">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6EE5C3">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D</w:t>
            </w:r>
          </w:p>
          <w:p w14:paraId="0DF06CE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课程描述 </w:t>
            </w:r>
          </w:p>
          <w:p w14:paraId="26F7BC41">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(含性质、地位和任务)</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DF955E">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课程是融复调音乐的写作理论与创作实践为一体的课程。本课程的目的是使学生掌握对音乐作品进行复调分析的基础知识与方法，以及简单的复调写作。认识音乐作品在形式上的组织结构，并应用于对音乐作品的认识使用中。本课的重要任务之一是讲授小型复调作品，并以传统复调体系作为课程进行步骤的依据，并使学生了解这方面的知识，提高对复调的分析能力，在写作合唱、重唱及小型器乐合奏、伴奏中增加多声部旋律的写作技巧。</w:t>
            </w:r>
          </w:p>
        </w:tc>
      </w:tr>
      <w:tr w14:paraId="77D90C6C">
        <w:trPr>
          <w:trHeight w:val="1897" w:hRule="atLeast"/>
        </w:trPr>
        <w:tc>
          <w:tcPr>
            <w:tcW w:w="137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9D6B4A">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E</w:t>
            </w:r>
          </w:p>
          <w:p w14:paraId="76286855">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课程学习目标及其与毕业要求的对应关系</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F75D96">
            <w:pPr>
              <w:keepNext w:val="0"/>
              <w:keepLines w:val="0"/>
              <w:pageBreakBefore w:val="0"/>
              <w:kinsoku/>
              <w:wordWrap/>
              <w:overflowPunct/>
              <w:topLinePunct w:val="0"/>
              <w:bidi w:val="0"/>
              <w:adjustRightInd w:val="0"/>
              <w:snapToGrid w:val="0"/>
              <w:spacing w:line="240" w:lineRule="auto"/>
              <w:jc w:val="left"/>
              <w:rPr>
                <w:rFonts w:hint="eastAsia" w:ascii="仿宋_GB2312" w:hAnsi="仿宋_GB2312" w:eastAsia="仿宋_GB2312" w:cs="仿宋_GB2312"/>
                <w:color w:val="000000"/>
                <w:kern w:val="0"/>
                <w:sz w:val="24"/>
                <w:szCs w:val="24"/>
                <w:lang w:val="en-US" w:eastAsia="zh-Hans"/>
              </w:rPr>
            </w:pPr>
            <w:r>
              <w:rPr>
                <w:rFonts w:hint="eastAsia" w:ascii="仿宋_GB2312" w:hAnsi="仿宋_GB2312" w:eastAsia="仿宋_GB2312" w:cs="仿宋_GB2312"/>
                <w:color w:val="000000"/>
                <w:sz w:val="24"/>
                <w:szCs w:val="24"/>
              </w:rPr>
              <w:t>通过本课程的学习，学生具备如下知识、能力及情感态度价值观：</w:t>
            </w:r>
          </w:p>
          <w:p w14:paraId="4B5474D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lang w:val="en-US" w:eastAsia="zh-Hans"/>
              </w:rPr>
            </w:pPr>
            <w:r>
              <w:rPr>
                <w:rFonts w:hint="eastAsia" w:ascii="仿宋_GB2312" w:hAnsi="仿宋_GB2312" w:eastAsia="仿宋_GB2312" w:cs="仿宋_GB2312"/>
                <w:b/>
                <w:bCs/>
                <w:color w:val="000000"/>
                <w:kern w:val="0"/>
                <w:sz w:val="24"/>
                <w:szCs w:val="24"/>
                <w:lang w:val="en-US" w:eastAsia="zh-Hans"/>
              </w:rPr>
              <w:t>课程目标1：</w:t>
            </w:r>
            <w:r>
              <w:rPr>
                <w:rFonts w:hint="eastAsia" w:ascii="仿宋_GB2312" w:hAnsi="仿宋_GB2312" w:eastAsia="仿宋_GB2312" w:cs="仿宋_GB2312"/>
                <w:color w:val="000000"/>
                <w:kern w:val="0"/>
                <w:sz w:val="24"/>
                <w:szCs w:val="24"/>
                <w:lang w:val="en-US" w:eastAsia="zh-Hans"/>
              </w:rPr>
              <w:t>掌握了解复调音乐的知识与基本技能，能分析一般中外乐曲中常见的复调现象，能够进行较为规范的基础复调音乐写作。</w:t>
            </w:r>
            <w:r>
              <w:rPr>
                <w:rFonts w:hint="eastAsia" w:ascii="仿宋_GB2312" w:hAnsi="仿宋_GB2312" w:eastAsia="仿宋_GB2312" w:cs="仿宋_GB2312"/>
                <w:color w:val="000000"/>
                <w:kern w:val="0"/>
                <w:sz w:val="24"/>
                <w:szCs w:val="24"/>
              </w:rPr>
              <w:t>（支撑毕业要求</w:t>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Hans"/>
              </w:rPr>
              <w:t>.</w:t>
            </w:r>
            <w:r>
              <w:rPr>
                <w:rFonts w:hint="eastAsia" w:ascii="仿宋_GB2312" w:hAnsi="仿宋_GB2312" w:eastAsia="仿宋_GB2312" w:cs="仿宋_GB2312"/>
                <w:color w:val="000000"/>
                <w:sz w:val="24"/>
                <w:szCs w:val="24"/>
                <w:lang w:eastAsia="zh-Hans"/>
              </w:rPr>
              <w:t>2</w:t>
            </w:r>
            <w:r>
              <w:rPr>
                <w:rFonts w:hint="eastAsia" w:ascii="仿宋_GB2312" w:hAnsi="仿宋_GB2312" w:eastAsia="仿宋_GB2312" w:cs="仿宋_GB2312"/>
                <w:color w:val="000000"/>
                <w:sz w:val="24"/>
                <w:szCs w:val="24"/>
              </w:rPr>
              <w:t>）</w:t>
            </w:r>
          </w:p>
          <w:p w14:paraId="28549017">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lang w:val="en-US" w:eastAsia="zh-Hans"/>
              </w:rPr>
            </w:pPr>
            <w:r>
              <w:rPr>
                <w:rFonts w:hint="eastAsia" w:ascii="仿宋_GB2312" w:hAnsi="仿宋_GB2312" w:eastAsia="仿宋_GB2312" w:cs="仿宋_GB2312"/>
                <w:b/>
                <w:bCs/>
                <w:color w:val="000000"/>
                <w:kern w:val="0"/>
                <w:sz w:val="24"/>
                <w:szCs w:val="24"/>
                <w:lang w:val="en-US" w:eastAsia="zh-Hans"/>
              </w:rPr>
              <w:t>课程目标2：</w:t>
            </w:r>
            <w:r>
              <w:rPr>
                <w:rFonts w:hint="eastAsia" w:ascii="仿宋_GB2312" w:hAnsi="仿宋_GB2312" w:eastAsia="仿宋_GB2312" w:cs="仿宋_GB2312"/>
                <w:color w:val="000000"/>
                <w:kern w:val="0"/>
                <w:sz w:val="24"/>
                <w:szCs w:val="24"/>
                <w:lang w:val="en-US" w:eastAsia="zh-Hans"/>
              </w:rPr>
              <w:t>掌握分析中学音乐相关作品的复调现象，同时也能胜任中小型歌曲、器乐曲的多声部编配</w:t>
            </w:r>
            <w:r>
              <w:rPr>
                <w:rFonts w:hint="eastAsia" w:ascii="仿宋_GB2312" w:hAnsi="仿宋_GB2312" w:eastAsia="仿宋_GB2312" w:cs="仿宋_GB2312"/>
                <w:color w:val="000000"/>
                <w:kern w:val="0"/>
                <w:sz w:val="24"/>
                <w:szCs w:val="24"/>
                <w:lang w:eastAsia="zh-Hans"/>
              </w:rPr>
              <w:t>。</w:t>
            </w:r>
            <w:r>
              <w:rPr>
                <w:rFonts w:hint="eastAsia" w:ascii="仿宋_GB2312" w:hAnsi="仿宋_GB2312" w:eastAsia="仿宋_GB2312" w:cs="仿宋_GB2312"/>
                <w:color w:val="000000"/>
                <w:kern w:val="0"/>
                <w:sz w:val="24"/>
                <w:szCs w:val="24"/>
              </w:rPr>
              <w:t>（支撑毕业要求</w:t>
            </w:r>
            <w:r>
              <w:rPr>
                <w:rFonts w:hint="eastAsia" w:ascii="仿宋_GB2312" w:hAnsi="仿宋_GB2312" w:eastAsia="仿宋_GB2312" w:cs="仿宋_GB2312"/>
                <w:color w:val="000000"/>
                <w:sz w:val="24"/>
                <w:szCs w:val="24"/>
              </w:rPr>
              <w:t>4.1）</w:t>
            </w:r>
          </w:p>
          <w:p w14:paraId="522558F3">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lang w:eastAsia="zh-TW"/>
              </w:rPr>
            </w:pPr>
            <w:r>
              <w:rPr>
                <w:rFonts w:hint="eastAsia" w:ascii="仿宋_GB2312" w:hAnsi="仿宋_GB2312" w:eastAsia="仿宋_GB2312" w:cs="仿宋_GB2312"/>
                <w:b/>
                <w:bCs/>
                <w:color w:val="000000"/>
                <w:kern w:val="0"/>
                <w:sz w:val="24"/>
                <w:szCs w:val="24"/>
                <w:lang w:val="en-US" w:eastAsia="zh-Hans"/>
              </w:rPr>
              <w:t>课程目标</w:t>
            </w:r>
            <w:r>
              <w:rPr>
                <w:rFonts w:hint="eastAsia" w:ascii="仿宋_GB2312" w:hAnsi="仿宋_GB2312" w:eastAsia="仿宋_GB2312" w:cs="仿宋_GB2312"/>
                <w:b/>
                <w:bCs/>
                <w:color w:val="000000"/>
                <w:kern w:val="0"/>
                <w:sz w:val="24"/>
                <w:szCs w:val="24"/>
                <w:lang w:eastAsia="zh-Hans"/>
              </w:rPr>
              <w:t>3</w:t>
            </w:r>
            <w:r>
              <w:rPr>
                <w:rFonts w:hint="eastAsia" w:ascii="仿宋_GB2312" w:hAnsi="仿宋_GB2312" w:eastAsia="仿宋_GB2312" w:cs="仿宋_GB2312"/>
                <w:b/>
                <w:bCs/>
                <w:color w:val="000000"/>
                <w:kern w:val="0"/>
                <w:sz w:val="24"/>
                <w:szCs w:val="24"/>
                <w:lang w:val="en-US" w:eastAsia="zh-Hans"/>
              </w:rPr>
              <w:t>：</w:t>
            </w:r>
            <w:r>
              <w:rPr>
                <w:rFonts w:hint="eastAsia" w:ascii="仿宋_GB2312" w:hAnsi="仿宋_GB2312" w:eastAsia="仿宋_GB2312" w:cs="仿宋_GB2312"/>
                <w:color w:val="000000"/>
                <w:kern w:val="0"/>
                <w:sz w:val="24"/>
                <w:szCs w:val="24"/>
                <w:lang w:val="en-US" w:eastAsia="zh-Hans"/>
              </w:rPr>
              <w:t>通过学习西方基础复调音乐</w:t>
            </w:r>
            <w:r>
              <w:rPr>
                <w:rFonts w:hint="eastAsia" w:ascii="仿宋_GB2312" w:hAnsi="仿宋_GB2312" w:eastAsia="仿宋_GB2312" w:cs="仿宋_GB2312"/>
                <w:color w:val="000000"/>
                <w:kern w:val="0"/>
                <w:sz w:val="24"/>
                <w:szCs w:val="24"/>
                <w:lang w:eastAsia="zh-Hans"/>
              </w:rPr>
              <w:t>，</w:t>
            </w:r>
            <w:r>
              <w:rPr>
                <w:rFonts w:hint="eastAsia" w:ascii="仿宋_GB2312" w:hAnsi="仿宋_GB2312" w:eastAsia="仿宋_GB2312" w:cs="仿宋_GB2312"/>
                <w:color w:val="000000"/>
                <w:kern w:val="0"/>
                <w:sz w:val="24"/>
                <w:szCs w:val="24"/>
                <w:lang w:val="en-US" w:eastAsia="zh-Hans"/>
              </w:rPr>
              <w:t>并结合中国优秀复调音乐作品，初步掌握复调音乐审美中的批判性思维，初步具备多元化的音乐价值观</w:t>
            </w:r>
            <w:r>
              <w:rPr>
                <w:rFonts w:hint="eastAsia" w:ascii="仿宋_GB2312" w:hAnsi="仿宋_GB2312" w:eastAsia="仿宋_GB2312" w:cs="仿宋_GB2312"/>
                <w:color w:val="000000"/>
                <w:kern w:val="0"/>
                <w:sz w:val="24"/>
                <w:szCs w:val="24"/>
                <w:lang w:eastAsia="zh-Hans"/>
              </w:rPr>
              <w:t>。</w:t>
            </w:r>
            <w:r>
              <w:rPr>
                <w:rFonts w:hint="eastAsia" w:ascii="仿宋_GB2312" w:hAnsi="仿宋_GB2312" w:eastAsia="仿宋_GB2312" w:cs="仿宋_GB2312"/>
                <w:color w:val="000000"/>
                <w:kern w:val="0"/>
                <w:sz w:val="24"/>
                <w:szCs w:val="24"/>
              </w:rPr>
              <w:t>（支撑毕业要求</w:t>
            </w:r>
            <w:r>
              <w:rPr>
                <w:rFonts w:hint="eastAsia" w:ascii="仿宋_GB2312" w:hAnsi="仿宋_GB2312" w:eastAsia="仿宋_GB2312" w:cs="仿宋_GB2312"/>
                <w:color w:val="000000"/>
                <w:sz w:val="24"/>
                <w:szCs w:val="24"/>
              </w:rPr>
              <w:t>7.1）</w:t>
            </w:r>
          </w:p>
        </w:tc>
      </w:tr>
      <w:tr w14:paraId="37DFD2E5">
        <w:trPr>
          <w:trHeight w:val="679"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F57EE1">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c>
          <w:tcPr>
            <w:tcW w:w="144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73E2D9">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课程目标</w:t>
            </w:r>
          </w:p>
        </w:tc>
        <w:tc>
          <w:tcPr>
            <w:tcW w:w="4811"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31C17C">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毕业要求分解指标点</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A29F03">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毕业要求</w:t>
            </w:r>
          </w:p>
        </w:tc>
      </w:tr>
      <w:tr w14:paraId="113A2156">
        <w:trPr>
          <w:trHeight w:val="1774"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9F9742">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c>
          <w:tcPr>
            <w:tcW w:w="144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D82634">
            <w:pPr>
              <w:keepNext w:val="0"/>
              <w:keepLines w:val="0"/>
              <w:pageBreakBefore w:val="0"/>
              <w:kinsoku/>
              <w:wordWrap/>
              <w:overflowPunct/>
              <w:topLinePunct w:val="0"/>
              <w:bidi w:val="0"/>
              <w:adjustRightInd w:val="0"/>
              <w:snapToGrid w:val="0"/>
              <w:spacing w:line="240" w:lineRule="auto"/>
              <w:jc w:val="center"/>
              <w:rPr>
                <w:rStyle w:val="15"/>
                <w:rFonts w:hint="eastAsia" w:ascii="仿宋_GB2312" w:hAnsi="仿宋_GB2312" w:eastAsia="仿宋_GB2312" w:cs="仿宋_GB2312"/>
                <w:b w:val="0"/>
                <w:bCs w:val="0"/>
                <w:color w:val="000000"/>
                <w:sz w:val="24"/>
                <w:szCs w:val="24"/>
                <w:vertAlign w:val="baseline"/>
                <w:lang w:val="en-US" w:eastAsia="zh-Hans"/>
              </w:rPr>
            </w:pPr>
            <w:r>
              <w:rPr>
                <w:rStyle w:val="15"/>
                <w:rFonts w:hint="eastAsia" w:ascii="仿宋_GB2312" w:hAnsi="仿宋_GB2312" w:eastAsia="仿宋_GB2312" w:cs="仿宋_GB2312"/>
                <w:b w:val="0"/>
                <w:bCs w:val="0"/>
                <w:color w:val="000000"/>
                <w:sz w:val="24"/>
                <w:szCs w:val="24"/>
                <w:vertAlign w:val="baseline"/>
                <w:lang w:val="en-US" w:eastAsia="zh-Hans"/>
              </w:rPr>
              <w:t>课程目标1</w:t>
            </w:r>
          </w:p>
          <w:p w14:paraId="6C8A992A">
            <w:pPr>
              <w:keepNext w:val="0"/>
              <w:keepLines w:val="0"/>
              <w:pageBreakBefore w:val="0"/>
              <w:kinsoku/>
              <w:wordWrap/>
              <w:overflowPunct/>
              <w:topLinePunct w:val="0"/>
              <w:bidi w:val="0"/>
              <w:adjustRightInd w:val="0"/>
              <w:snapToGrid w:val="0"/>
              <w:spacing w:line="240" w:lineRule="auto"/>
              <w:jc w:val="center"/>
              <w:rPr>
                <w:rStyle w:val="15"/>
                <w:rFonts w:hint="eastAsia" w:ascii="仿宋_GB2312" w:hAnsi="仿宋_GB2312" w:eastAsia="仿宋_GB2312" w:cs="仿宋_GB2312"/>
                <w:b w:val="0"/>
                <w:bCs w:val="0"/>
                <w:color w:val="000000"/>
                <w:sz w:val="24"/>
                <w:szCs w:val="24"/>
                <w:vertAlign w:val="baseline"/>
                <w:lang w:val="en-US" w:eastAsia="zh-Hans"/>
              </w:rPr>
            </w:pPr>
            <w:r>
              <w:rPr>
                <w:rStyle w:val="15"/>
                <w:rFonts w:hint="eastAsia" w:ascii="仿宋_GB2312" w:hAnsi="仿宋_GB2312" w:eastAsia="仿宋_GB2312" w:cs="仿宋_GB2312"/>
                <w:b w:val="0"/>
                <w:bCs w:val="0"/>
                <w:color w:val="000000"/>
                <w:sz w:val="24"/>
                <w:szCs w:val="24"/>
                <w:vertAlign w:val="baseline"/>
                <w:lang w:val="en-US" w:eastAsia="zh-Hans"/>
              </w:rPr>
              <w:t>（权重0.5）</w:t>
            </w:r>
          </w:p>
        </w:tc>
        <w:tc>
          <w:tcPr>
            <w:tcW w:w="4811"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470F40">
            <w:pPr>
              <w:keepNext w:val="0"/>
              <w:keepLines w:val="0"/>
              <w:pageBreakBefore w:val="0"/>
              <w:kinsoku/>
              <w:wordWrap/>
              <w:overflowPunct/>
              <w:topLinePunct w:val="0"/>
              <w:bidi w:val="0"/>
              <w:adjustRightInd w:val="0"/>
              <w:snapToGrid w:val="0"/>
              <w:spacing w:line="240" w:lineRule="auto"/>
              <w:jc w:val="left"/>
              <w:rPr>
                <w:rStyle w:val="15"/>
                <w:rFonts w:hint="eastAsia" w:ascii="仿宋_GB2312" w:hAnsi="仿宋_GB2312" w:eastAsia="仿宋_GB2312" w:cs="仿宋_GB2312"/>
                <w:b w:val="0"/>
                <w:bCs w:val="0"/>
                <w:color w:val="000000"/>
                <w:sz w:val="24"/>
                <w:szCs w:val="24"/>
                <w:vertAlign w:val="baseline"/>
                <w:lang w:val="en-US" w:eastAsia="zh-Hans"/>
              </w:rPr>
            </w:pPr>
            <w:r>
              <w:rPr>
                <w:rStyle w:val="15"/>
                <w:rFonts w:hint="eastAsia" w:ascii="仿宋_GB2312" w:hAnsi="仿宋_GB2312" w:eastAsia="仿宋_GB2312" w:cs="仿宋_GB2312"/>
                <w:b w:val="0"/>
                <w:bCs w:val="0"/>
                <w:color w:val="000000"/>
                <w:sz w:val="24"/>
                <w:szCs w:val="24"/>
                <w:vertAlign w:val="baseline"/>
                <w:lang w:val="en-US" w:eastAsia="zh-Hans"/>
              </w:rPr>
              <w:t>3.2【理论素养】掌握音乐理论的基本知识，了解中外音乐史的总体框架，理解音乐理论课程之间的相互关联，形成初步的音乐理论知识体系，能够综合运用音乐理论知识解决相关教学问题。</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AC1711">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学科素养</w:t>
            </w:r>
          </w:p>
          <w:p w14:paraId="5FFA1F22">
            <w:pPr>
              <w:keepNext w:val="0"/>
              <w:keepLines w:val="0"/>
              <w:pageBreakBefore w:val="0"/>
              <w:kinsoku/>
              <w:wordWrap/>
              <w:overflowPunct/>
              <w:topLinePunct w:val="0"/>
              <w:bidi w:val="0"/>
              <w:adjustRightInd w:val="0"/>
              <w:snapToGrid w:val="0"/>
              <w:spacing w:line="240" w:lineRule="auto"/>
              <w:jc w:val="center"/>
              <w:rPr>
                <w:rStyle w:val="15"/>
                <w:rFonts w:hint="eastAsia" w:ascii="仿宋_GB2312" w:hAnsi="仿宋_GB2312" w:eastAsia="仿宋_GB2312" w:cs="仿宋_GB2312"/>
                <w:b w:val="0"/>
                <w:bCs w:val="0"/>
                <w:color w:val="000000"/>
                <w:sz w:val="24"/>
                <w:szCs w:val="24"/>
                <w:vertAlign w:val="baseline"/>
                <w:lang w:val="en-US" w:eastAsia="zh-Hans"/>
              </w:rPr>
            </w:pPr>
            <w:r>
              <w:rPr>
                <w:rFonts w:hint="eastAsia" w:ascii="仿宋_GB2312" w:hAnsi="仿宋_GB2312" w:eastAsia="仿宋_GB2312" w:cs="仿宋_GB2312"/>
                <w:color w:val="000000"/>
                <w:sz w:val="24"/>
                <w:szCs w:val="24"/>
              </w:rPr>
              <w:t>（H）</w:t>
            </w:r>
          </w:p>
        </w:tc>
      </w:tr>
      <w:tr w14:paraId="64CFDEA8">
        <w:trPr>
          <w:trHeight w:val="265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B9EE79">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c>
          <w:tcPr>
            <w:tcW w:w="144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739AFD">
            <w:pPr>
              <w:keepNext w:val="0"/>
              <w:keepLines w:val="0"/>
              <w:pageBreakBefore w:val="0"/>
              <w:kinsoku/>
              <w:wordWrap/>
              <w:overflowPunct/>
              <w:topLinePunct w:val="0"/>
              <w:bidi w:val="0"/>
              <w:adjustRightInd w:val="0"/>
              <w:snapToGrid w:val="0"/>
              <w:spacing w:line="240" w:lineRule="auto"/>
              <w:jc w:val="center"/>
              <w:rPr>
                <w:rStyle w:val="15"/>
                <w:rFonts w:hint="eastAsia" w:ascii="仿宋_GB2312" w:hAnsi="仿宋_GB2312" w:eastAsia="仿宋_GB2312" w:cs="仿宋_GB2312"/>
                <w:b w:val="0"/>
                <w:bCs w:val="0"/>
                <w:color w:val="000000"/>
                <w:sz w:val="24"/>
                <w:szCs w:val="24"/>
                <w:vertAlign w:val="baseline"/>
                <w:lang w:val="en-US" w:eastAsia="zh-Hans"/>
              </w:rPr>
            </w:pPr>
            <w:r>
              <w:rPr>
                <w:rStyle w:val="15"/>
                <w:rFonts w:hint="eastAsia" w:ascii="仿宋_GB2312" w:hAnsi="仿宋_GB2312" w:eastAsia="仿宋_GB2312" w:cs="仿宋_GB2312"/>
                <w:b w:val="0"/>
                <w:bCs w:val="0"/>
                <w:color w:val="000000"/>
                <w:sz w:val="24"/>
                <w:szCs w:val="24"/>
                <w:vertAlign w:val="baseline"/>
                <w:lang w:val="en-US" w:eastAsia="zh-Hans"/>
              </w:rPr>
              <w:t>课程目标2</w:t>
            </w:r>
          </w:p>
          <w:p w14:paraId="4F636B9F">
            <w:pPr>
              <w:keepNext w:val="0"/>
              <w:keepLines w:val="0"/>
              <w:pageBreakBefore w:val="0"/>
              <w:kinsoku/>
              <w:wordWrap/>
              <w:overflowPunct/>
              <w:topLinePunct w:val="0"/>
              <w:bidi w:val="0"/>
              <w:adjustRightInd w:val="0"/>
              <w:snapToGrid w:val="0"/>
              <w:spacing w:line="240" w:lineRule="auto"/>
              <w:jc w:val="center"/>
              <w:rPr>
                <w:rStyle w:val="15"/>
                <w:rFonts w:hint="eastAsia" w:ascii="仿宋_GB2312" w:hAnsi="仿宋_GB2312" w:eastAsia="仿宋_GB2312" w:cs="仿宋_GB2312"/>
                <w:b w:val="0"/>
                <w:bCs w:val="0"/>
                <w:color w:val="000000"/>
                <w:sz w:val="24"/>
                <w:szCs w:val="24"/>
                <w:vertAlign w:val="baseline"/>
                <w:lang w:val="en-US" w:eastAsia="zh-Hans"/>
              </w:rPr>
            </w:pPr>
            <w:r>
              <w:rPr>
                <w:rStyle w:val="15"/>
                <w:rFonts w:hint="eastAsia" w:ascii="仿宋_GB2312" w:hAnsi="仿宋_GB2312" w:eastAsia="仿宋_GB2312" w:cs="仿宋_GB2312"/>
                <w:b w:val="0"/>
                <w:bCs w:val="0"/>
                <w:color w:val="000000"/>
                <w:sz w:val="24"/>
                <w:szCs w:val="24"/>
                <w:vertAlign w:val="baseline"/>
                <w:lang w:val="en-US" w:eastAsia="zh-Hans"/>
              </w:rPr>
              <w:t>（权重0.3）</w:t>
            </w:r>
          </w:p>
          <w:p w14:paraId="68338A81">
            <w:pPr>
              <w:keepNext w:val="0"/>
              <w:keepLines w:val="0"/>
              <w:pageBreakBefore w:val="0"/>
              <w:kinsoku/>
              <w:wordWrap/>
              <w:overflowPunct/>
              <w:topLinePunct w:val="0"/>
              <w:bidi w:val="0"/>
              <w:adjustRightInd w:val="0"/>
              <w:snapToGrid w:val="0"/>
              <w:spacing w:line="240" w:lineRule="auto"/>
              <w:jc w:val="center"/>
              <w:rPr>
                <w:rStyle w:val="15"/>
                <w:rFonts w:hint="eastAsia" w:ascii="仿宋_GB2312" w:hAnsi="仿宋_GB2312" w:eastAsia="仿宋_GB2312" w:cs="仿宋_GB2312"/>
                <w:b w:val="0"/>
                <w:bCs w:val="0"/>
                <w:color w:val="000000"/>
                <w:sz w:val="24"/>
                <w:szCs w:val="24"/>
                <w:vertAlign w:val="baseline"/>
                <w:lang w:val="en-US" w:eastAsia="zh-Hans"/>
              </w:rPr>
            </w:pPr>
          </w:p>
        </w:tc>
        <w:tc>
          <w:tcPr>
            <w:tcW w:w="4811"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2D7B12">
            <w:pPr>
              <w:keepNext w:val="0"/>
              <w:keepLines w:val="0"/>
              <w:pageBreakBefore w:val="0"/>
              <w:kinsoku/>
              <w:wordWrap/>
              <w:overflowPunct/>
              <w:topLinePunct w:val="0"/>
              <w:bidi w:val="0"/>
              <w:adjustRightInd w:val="0"/>
              <w:snapToGrid w:val="0"/>
              <w:spacing w:line="240" w:lineRule="auto"/>
              <w:jc w:val="left"/>
              <w:rPr>
                <w:rStyle w:val="15"/>
                <w:rFonts w:hint="eastAsia" w:ascii="仿宋_GB2312" w:hAnsi="仿宋_GB2312" w:eastAsia="仿宋_GB2312" w:cs="仿宋_GB2312"/>
                <w:b w:val="0"/>
                <w:bCs w:val="0"/>
                <w:color w:val="000000"/>
                <w:sz w:val="24"/>
                <w:szCs w:val="24"/>
                <w:vertAlign w:val="baseline"/>
                <w:lang w:val="en-US" w:eastAsia="zh-Hans"/>
              </w:rPr>
            </w:pPr>
            <w:r>
              <w:rPr>
                <w:rStyle w:val="15"/>
                <w:rFonts w:hint="eastAsia" w:ascii="仿宋_GB2312" w:hAnsi="仿宋_GB2312" w:eastAsia="仿宋_GB2312" w:cs="仿宋_GB2312"/>
                <w:b w:val="0"/>
                <w:bCs w:val="0"/>
                <w:color w:val="000000"/>
                <w:sz w:val="24"/>
                <w:szCs w:val="24"/>
                <w:vertAlign w:val="baseline"/>
                <w:lang w:val="en-US" w:eastAsia="zh-Hans"/>
              </w:rPr>
              <w:t>4.1【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E693F2">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教学能力</w:t>
            </w:r>
          </w:p>
          <w:p w14:paraId="10EB7BA1">
            <w:pPr>
              <w:keepNext w:val="0"/>
              <w:keepLines w:val="0"/>
              <w:pageBreakBefore w:val="0"/>
              <w:kinsoku/>
              <w:wordWrap/>
              <w:overflowPunct/>
              <w:topLinePunct w:val="0"/>
              <w:bidi w:val="0"/>
              <w:adjustRightInd w:val="0"/>
              <w:snapToGrid w:val="0"/>
              <w:spacing w:line="240" w:lineRule="auto"/>
              <w:jc w:val="center"/>
              <w:rPr>
                <w:rStyle w:val="15"/>
                <w:rFonts w:hint="eastAsia" w:ascii="仿宋_GB2312" w:hAnsi="仿宋_GB2312" w:eastAsia="仿宋_GB2312" w:cs="仿宋_GB2312"/>
                <w:b w:val="0"/>
                <w:bCs w:val="0"/>
                <w:color w:val="000000"/>
                <w:sz w:val="24"/>
                <w:szCs w:val="24"/>
                <w:vertAlign w:val="baseline"/>
                <w:lang w:val="en-US" w:eastAsia="zh-Hans"/>
              </w:rPr>
            </w:pPr>
            <w:r>
              <w:rPr>
                <w:rFonts w:hint="eastAsia" w:ascii="仿宋_GB2312" w:hAnsi="仿宋_GB2312" w:eastAsia="仿宋_GB2312" w:cs="仿宋_GB2312"/>
                <w:color w:val="000000"/>
                <w:sz w:val="24"/>
                <w:szCs w:val="24"/>
              </w:rPr>
              <w:t>（M）</w:t>
            </w:r>
          </w:p>
        </w:tc>
      </w:tr>
      <w:tr w14:paraId="267EDE74">
        <w:trPr>
          <w:trHeight w:val="1654"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7BD08B">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c>
          <w:tcPr>
            <w:tcW w:w="144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6D03A4">
            <w:pPr>
              <w:keepNext w:val="0"/>
              <w:keepLines w:val="0"/>
              <w:pageBreakBefore w:val="0"/>
              <w:kinsoku/>
              <w:wordWrap/>
              <w:overflowPunct/>
              <w:topLinePunct w:val="0"/>
              <w:bidi w:val="0"/>
              <w:adjustRightInd w:val="0"/>
              <w:snapToGrid w:val="0"/>
              <w:spacing w:line="240" w:lineRule="auto"/>
              <w:jc w:val="center"/>
              <w:rPr>
                <w:rStyle w:val="15"/>
                <w:rFonts w:hint="eastAsia" w:ascii="仿宋_GB2312" w:hAnsi="仿宋_GB2312" w:eastAsia="仿宋_GB2312" w:cs="仿宋_GB2312"/>
                <w:b w:val="0"/>
                <w:bCs w:val="0"/>
                <w:color w:val="000000"/>
                <w:sz w:val="24"/>
                <w:szCs w:val="24"/>
                <w:vertAlign w:val="baseline"/>
                <w:lang w:val="en-US" w:eastAsia="zh-Hans"/>
              </w:rPr>
            </w:pPr>
            <w:r>
              <w:rPr>
                <w:rStyle w:val="15"/>
                <w:rFonts w:hint="eastAsia" w:ascii="仿宋_GB2312" w:hAnsi="仿宋_GB2312" w:eastAsia="仿宋_GB2312" w:cs="仿宋_GB2312"/>
                <w:b w:val="0"/>
                <w:bCs w:val="0"/>
                <w:color w:val="000000"/>
                <w:sz w:val="24"/>
                <w:szCs w:val="24"/>
                <w:vertAlign w:val="baseline"/>
                <w:lang w:val="en-US" w:eastAsia="zh-Hans"/>
              </w:rPr>
              <w:t>课程目标4</w:t>
            </w:r>
          </w:p>
          <w:p w14:paraId="2089A4E4">
            <w:pPr>
              <w:keepNext w:val="0"/>
              <w:keepLines w:val="0"/>
              <w:pageBreakBefore w:val="0"/>
              <w:kinsoku/>
              <w:wordWrap/>
              <w:overflowPunct/>
              <w:topLinePunct w:val="0"/>
              <w:bidi w:val="0"/>
              <w:adjustRightInd w:val="0"/>
              <w:snapToGrid w:val="0"/>
              <w:spacing w:line="240" w:lineRule="auto"/>
              <w:jc w:val="center"/>
              <w:rPr>
                <w:rStyle w:val="15"/>
                <w:rFonts w:hint="eastAsia" w:ascii="仿宋_GB2312" w:hAnsi="仿宋_GB2312" w:eastAsia="仿宋_GB2312" w:cs="仿宋_GB2312"/>
                <w:b w:val="0"/>
                <w:bCs w:val="0"/>
                <w:color w:val="000000"/>
                <w:sz w:val="24"/>
                <w:szCs w:val="24"/>
                <w:vertAlign w:val="baseline"/>
                <w:lang w:val="en-US" w:eastAsia="zh-Hans"/>
              </w:rPr>
            </w:pPr>
            <w:r>
              <w:rPr>
                <w:rStyle w:val="15"/>
                <w:rFonts w:hint="eastAsia" w:ascii="仿宋_GB2312" w:hAnsi="仿宋_GB2312" w:eastAsia="仿宋_GB2312" w:cs="仿宋_GB2312"/>
                <w:b w:val="0"/>
                <w:bCs w:val="0"/>
                <w:color w:val="000000"/>
                <w:sz w:val="24"/>
                <w:szCs w:val="24"/>
                <w:vertAlign w:val="baseline"/>
                <w:lang w:val="en-US" w:eastAsia="zh-Hans"/>
              </w:rPr>
              <w:t>（权重0.2）</w:t>
            </w:r>
          </w:p>
        </w:tc>
        <w:tc>
          <w:tcPr>
            <w:tcW w:w="4811"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E2558C">
            <w:pPr>
              <w:keepNext w:val="0"/>
              <w:keepLines w:val="0"/>
              <w:pageBreakBefore w:val="0"/>
              <w:kinsoku/>
              <w:wordWrap/>
              <w:overflowPunct/>
              <w:topLinePunct w:val="0"/>
              <w:bidi w:val="0"/>
              <w:adjustRightInd w:val="0"/>
              <w:snapToGrid w:val="0"/>
              <w:spacing w:line="240" w:lineRule="auto"/>
              <w:jc w:val="left"/>
              <w:rPr>
                <w:rStyle w:val="15"/>
                <w:rFonts w:hint="eastAsia" w:ascii="仿宋_GB2312" w:hAnsi="仿宋_GB2312" w:eastAsia="仿宋_GB2312" w:cs="仿宋_GB2312"/>
                <w:b w:val="0"/>
                <w:bCs w:val="0"/>
                <w:color w:val="000000"/>
                <w:sz w:val="24"/>
                <w:szCs w:val="24"/>
                <w:vertAlign w:val="baseline"/>
                <w:lang w:val="en-US" w:eastAsia="zh-Hans"/>
              </w:rPr>
            </w:pPr>
            <w:r>
              <w:rPr>
                <w:rStyle w:val="15"/>
                <w:rFonts w:hint="eastAsia" w:ascii="仿宋_GB2312" w:hAnsi="仿宋_GB2312" w:eastAsia="仿宋_GB2312" w:cs="仿宋_GB2312"/>
                <w:b w:val="0"/>
                <w:bCs w:val="0"/>
                <w:color w:val="000000"/>
                <w:sz w:val="24"/>
                <w:szCs w:val="24"/>
                <w:vertAlign w:val="baseline"/>
                <w:lang w:val="en-US" w:eastAsia="zh-Hans"/>
              </w:rPr>
              <w:t>7.1【反思改进】具有反思意识和批评性思维素养，初步掌握教育教学反思的基本方法和策略，能够对音乐教育教学实践活动进行有效的自我诊断，提出改进思路。</w:t>
            </w:r>
          </w:p>
        </w:tc>
        <w:tc>
          <w:tcPr>
            <w:tcW w:w="1516"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C4F6C2">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学会反思</w:t>
            </w:r>
          </w:p>
          <w:p w14:paraId="0280CAE7">
            <w:pPr>
              <w:keepNext w:val="0"/>
              <w:keepLines w:val="0"/>
              <w:pageBreakBefore w:val="0"/>
              <w:kinsoku/>
              <w:wordWrap/>
              <w:overflowPunct/>
              <w:topLinePunct w:val="0"/>
              <w:bidi w:val="0"/>
              <w:adjustRightInd w:val="0"/>
              <w:snapToGrid w:val="0"/>
              <w:spacing w:line="240" w:lineRule="auto"/>
              <w:jc w:val="center"/>
              <w:rPr>
                <w:rStyle w:val="15"/>
                <w:rFonts w:hint="eastAsia" w:ascii="仿宋_GB2312" w:hAnsi="仿宋_GB2312" w:eastAsia="仿宋_GB2312" w:cs="仿宋_GB2312"/>
                <w:b w:val="0"/>
                <w:bCs w:val="0"/>
                <w:color w:val="000000"/>
                <w:sz w:val="24"/>
                <w:szCs w:val="24"/>
                <w:vertAlign w:val="baseline"/>
                <w:lang w:val="en-US" w:eastAsia="zh-Hans"/>
              </w:rPr>
            </w:pPr>
            <w:r>
              <w:rPr>
                <w:rFonts w:hint="eastAsia" w:ascii="仿宋_GB2312" w:hAnsi="仿宋_GB2312" w:eastAsia="仿宋_GB2312" w:cs="仿宋_GB2312"/>
                <w:color w:val="000000"/>
                <w:sz w:val="24"/>
                <w:szCs w:val="24"/>
              </w:rPr>
              <w:t>（L）</w:t>
            </w:r>
          </w:p>
        </w:tc>
      </w:tr>
      <w:tr w14:paraId="0D663382">
        <w:trPr>
          <w:trHeight w:val="567" w:hRule="atLeast"/>
        </w:trPr>
        <w:tc>
          <w:tcPr>
            <w:tcW w:w="137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0D8E35">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F</w:t>
            </w:r>
          </w:p>
          <w:p w14:paraId="5FE0A2BD">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理论学习内容</w:t>
            </w: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073C02">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章节学习内容与学习要求</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5CA8B8">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支撑课程</w:t>
            </w:r>
          </w:p>
          <w:p w14:paraId="2134D502">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EA29CC">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学时</w:t>
            </w:r>
          </w:p>
          <w:p w14:paraId="00A01B62">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分配</w:t>
            </w:r>
          </w:p>
        </w:tc>
      </w:tr>
      <w:tr w14:paraId="01D76215">
        <w:trPr>
          <w:trHeight w:val="2133"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22FD52">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56158B">
            <w:pPr>
              <w:keepNext w:val="0"/>
              <w:keepLines w:val="0"/>
              <w:pageBreakBefore w:val="0"/>
              <w:widowControl/>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第一章 基础训练——和声背景（第一类写作）</w:t>
            </w:r>
          </w:p>
          <w:p w14:paraId="273300A7">
            <w:pPr>
              <w:keepNext w:val="0"/>
              <w:keepLines w:val="0"/>
              <w:pageBreakBefore w:val="0"/>
              <w:widowControl/>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知道层次：声部纵向、横向结合规则。</w:t>
            </w:r>
          </w:p>
          <w:p w14:paraId="2B0AC2B7">
            <w:pPr>
              <w:keepNext w:val="0"/>
              <w:keepLines w:val="0"/>
              <w:pageBreakBefore w:val="0"/>
              <w:widowControl/>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领会层次：归纳</w:t>
            </w:r>
            <w:r>
              <w:rPr>
                <w:rFonts w:hint="eastAsia" w:ascii="仿宋_GB2312" w:hAnsi="仿宋_GB2312" w:eastAsia="仿宋_GB2312" w:cs="仿宋_GB2312"/>
                <w:bCs/>
                <w:color w:val="000000"/>
                <w:sz w:val="24"/>
                <w:szCs w:val="24"/>
              </w:rPr>
              <w:t>音程性质的分类，声部运动的关系，旋律配置方法，和声音程的使用。</w:t>
            </w:r>
          </w:p>
          <w:p w14:paraId="247E4212">
            <w:pPr>
              <w:keepNext w:val="0"/>
              <w:keepLines w:val="0"/>
              <w:pageBreakBefore w:val="0"/>
              <w:widowControl/>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kern w:val="0"/>
                <w:sz w:val="24"/>
                <w:szCs w:val="24"/>
              </w:rPr>
              <w:t>应用层次：掌握一对一写作规则，为指定旋律写作一对一的复调训练。</w:t>
            </w:r>
            <w:r>
              <w:rPr>
                <w:rFonts w:hint="eastAsia" w:ascii="仿宋_GB2312" w:hAnsi="仿宋_GB2312" w:eastAsia="仿宋_GB2312" w:cs="仿宋_GB2312"/>
                <w:bCs/>
                <w:color w:val="000000"/>
                <w:sz w:val="24"/>
                <w:szCs w:val="24"/>
              </w:rPr>
              <w:t xml:space="preserve">     </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E5743C">
            <w:pPr>
              <w:keepNext w:val="0"/>
              <w:keepLines w:val="0"/>
              <w:pageBreakBefore w:val="0"/>
              <w:widowControl/>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C6E6F0">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1A883D59">
        <w:trPr>
          <w:trHeight w:val="2621"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2ED24F">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D1CA4E">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第二章 基础训练——流速对比（第二类写作）</w:t>
            </w:r>
          </w:p>
          <w:p w14:paraId="18FC503A">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知道层次：外音公式——经过音、辅助音的运用及一对二写作规则。</w:t>
            </w:r>
          </w:p>
          <w:p w14:paraId="1D12EC9C">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领会层次：归纳经过音与辅助音的使用，一对二写作中的两种方法。</w:t>
            </w:r>
          </w:p>
          <w:p w14:paraId="0DD15A4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应用层次：掌握一对二写作规则，为指定旋律写作一对二的复调训练。</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85727">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p>
          <w:p w14:paraId="5259CBF6">
            <w:pPr>
              <w:keepNext w:val="0"/>
              <w:keepLines w:val="0"/>
              <w:pageBreakBefore w:val="0"/>
              <w:widowControl/>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p>
          <w:p w14:paraId="5F542FEF">
            <w:pPr>
              <w:keepNext w:val="0"/>
              <w:keepLines w:val="0"/>
              <w:pageBreakBefore w:val="0"/>
              <w:widowControl/>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p w14:paraId="3E4F6E30">
            <w:pPr>
              <w:keepNext w:val="0"/>
              <w:keepLines w:val="0"/>
              <w:pageBreakBefore w:val="0"/>
              <w:widowControl/>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p>
          <w:p w14:paraId="150492E4">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70D9CB">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3E8B412B">
        <w:trPr>
          <w:trHeight w:val="776"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FDDF67">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7A0D93">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第三章 基础训练——华彩装饰（第三类写作）</w:t>
            </w:r>
          </w:p>
          <w:p w14:paraId="342CE051">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知道层次：外音公式——骈枝音、双重辅助音、连续经过音的运用及一对四写作规则。</w:t>
            </w:r>
          </w:p>
          <w:p w14:paraId="37F26294">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领会层次：归纳写作中所出现的强拍音点与弱拍音点上的不协和音程的处理，掌握不协和音的运用。</w:t>
            </w:r>
          </w:p>
          <w:p w14:paraId="7A293B01">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应用层次：掌握一对四写作规则，为指定旋律写作一对四的复调训练。</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1849F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EC289C">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41872BEB">
        <w:trPr>
          <w:trHeight w:val="2096"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DC9113">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8BD5D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第四章 基础训练——节拍对抗（第四类写作）</w:t>
            </w:r>
          </w:p>
          <w:p w14:paraId="7B45DA80">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知道层次：外音公式——延留音的三个阶段。</w:t>
            </w:r>
          </w:p>
          <w:p w14:paraId="6C16D1B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领会层次：归纳延留音使用的三个环节，延留音的常规处理，延留音解决的原则。</w:t>
            </w:r>
          </w:p>
          <w:p w14:paraId="0549C782">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应用层次：握一对切分的写作规则，为指定旋律写作一对切分的复调训练。</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53C748">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6E9A6A">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1C5D34AD">
        <w:trPr>
          <w:trHeight w:val="2273"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9C1ABF">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E5251D">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第五章 基础训练——混合节奏（第五类写作）</w:t>
            </w:r>
          </w:p>
          <w:p w14:paraId="5BA928A4">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知道层次：外音公式——规避音的种类与规则及一对混合的写作要求。</w:t>
            </w:r>
          </w:p>
          <w:p w14:paraId="28209E51">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领会层次：归纳规避音的种类与解决的原则。第五类写作中的节奏布局和线条构成。</w:t>
            </w:r>
          </w:p>
          <w:p w14:paraId="0F134D9E">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应用层次：掌握在单对位的基础上写作对比式二声部。</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D3451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FCC748">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2733BD98">
        <w:trPr>
          <w:trHeight w:val="1794"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5029B1">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265A59">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第六章 二声部声乐化复调——单对位</w:t>
            </w:r>
          </w:p>
          <w:p w14:paraId="19764961">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知道层次：调性语言、和声内涵、写作规则。</w:t>
            </w:r>
          </w:p>
          <w:p w14:paraId="1D68D616">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领会层次：归纳单对位的写作训练方法。</w:t>
            </w:r>
          </w:p>
          <w:p w14:paraId="7545DF5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应用层次：掌握单对位的写作规则，并为指定旋律写作单对位的复调训练。</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08C575">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D0F80F">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6419863F">
        <w:trPr>
          <w:trHeight w:val="2289"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00653D">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1910DA">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第七章 二声部声乐化复调——复对位</w:t>
            </w:r>
          </w:p>
          <w:p w14:paraId="71230EC0">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知道层次：八度纵向复对位、倒影。</w:t>
            </w:r>
          </w:p>
          <w:p w14:paraId="027864B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领会层次：归纳八度纵向复对位、倒影这两种复对位形式的方式及写作规则。</w:t>
            </w:r>
          </w:p>
          <w:p w14:paraId="67A3D862">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应用层次：掌握复对位的写作规则，并为指定旋律写作复对位的复调训练。</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6E0537">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A23A46">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0412D0AD">
        <w:trPr>
          <w:trHeight w:val="1942"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9F46B5">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3D197D">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第八章 模仿(一)：声乐化旋律的模仿</w:t>
            </w:r>
          </w:p>
          <w:p w14:paraId="4024E98D">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知道层次：模仿概述。</w:t>
            </w:r>
          </w:p>
          <w:p w14:paraId="34356ABD">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领会层次：归纳声乐化旋律模仿的写作规则。</w:t>
            </w:r>
          </w:p>
          <w:p w14:paraId="6329D102">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应用层次：掌握声乐化旋律的模仿写作规则，并为指定旋律作模仿复调训练。</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6C007F">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D6E7EA">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r>
      <w:tr w14:paraId="2BCE65C2">
        <w:trPr>
          <w:trHeight w:val="2032"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11621F">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FEF0A6">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第九章 模仿(二)：和声限制下的模仿</w:t>
            </w:r>
          </w:p>
          <w:p w14:paraId="58344A5C">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知道层次：正格模仿、变格模仿、无终卡农、模仿摸进。</w:t>
            </w:r>
          </w:p>
          <w:p w14:paraId="5BB8DC81">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领会层次：归纳和声限制下模仿的习作方式方法。</w:t>
            </w:r>
          </w:p>
          <w:p w14:paraId="38F15546">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应用层次：掌握和声限制下模仿的习作方式方法，并按要求与规则训练。</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8F5F4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ED473F">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r>
      <w:tr w14:paraId="40F58B82">
        <w:trPr>
          <w:trHeight w:val="209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F08159">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71AC39">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第十章 赋格——主题、答题和对题</w:t>
            </w:r>
          </w:p>
          <w:p w14:paraId="37826865">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知道层次：主题、答题和对题的类型。</w:t>
            </w:r>
          </w:p>
          <w:p w14:paraId="495AEA4D">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领会层次：归纳赋格中主题、答题和对题的形态特征及结构安排。</w:t>
            </w:r>
          </w:p>
          <w:p w14:paraId="1D55288B">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应用层次：掌握对小型赋格曲的主题、答题和对题进行分析的方法。</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C5BBBA">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4DDD5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770B7EA9">
        <w:trPr>
          <w:trHeight w:val="1902"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619937">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A1D9B2">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第十一章 赋格——呈示部、中间部结构</w:t>
            </w:r>
          </w:p>
          <w:p w14:paraId="6FA0118F">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知道层次：呈示部程序、中间部结构。</w:t>
            </w:r>
          </w:p>
          <w:p w14:paraId="12A29D6F">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领会层次：归纳赋格中呈示部、中间部结构特征及划分方法。</w:t>
            </w:r>
          </w:p>
          <w:p w14:paraId="7A7094C3">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应用层次：分析小型赋格曲的呈示部、中间部。</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28A21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321E2A">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2EEF49FF">
        <w:trPr>
          <w:trHeight w:val="1724"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BCDB11">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89B53F">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第十二章 赋格曲分析</w:t>
            </w:r>
          </w:p>
          <w:p w14:paraId="050FB16D">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知道层次：呈示部、中间部及再现部结构。</w:t>
            </w:r>
          </w:p>
          <w:p w14:paraId="0F510ED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领会层次：归纳赋格曲的结构，及每个部分的结构特征。</w:t>
            </w:r>
          </w:p>
          <w:p w14:paraId="0F94C16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应用层次：分析中小型赋格曲。</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5B51F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支撑课程目标1、2、3</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A433A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14:paraId="69BC813F">
        <w:trPr>
          <w:trHeight w:val="56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119A1C">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c>
          <w:tcPr>
            <w:tcW w:w="6848" w:type="dxa"/>
            <w:gridSpan w:val="1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FA30D9">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合计</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08097B">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r>
      <w:tr w14:paraId="68A23B42">
        <w:trPr>
          <w:trHeight w:val="567" w:hRule="atLeast"/>
        </w:trPr>
        <w:tc>
          <w:tcPr>
            <w:tcW w:w="137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FA0649">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w:t>
            </w:r>
          </w:p>
          <w:p w14:paraId="6B2284B6">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实验（实训）内容</w:t>
            </w: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EA099A">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项目名称、主要内容及开设要求</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EACFD9">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支撑课程</w:t>
            </w:r>
          </w:p>
          <w:p w14:paraId="6979A312">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9952D0">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学时 </w:t>
            </w:r>
          </w:p>
          <w:p w14:paraId="756B122C">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分配</w:t>
            </w:r>
          </w:p>
        </w:tc>
      </w:tr>
      <w:tr w14:paraId="3108EB11">
        <w:trPr>
          <w:trHeight w:val="56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CE7D9A">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004F48">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无</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BEBFB9">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16A0D0">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r>
      <w:tr w14:paraId="772E140A">
        <w:trPr>
          <w:trHeight w:val="56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BFFE80">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c>
          <w:tcPr>
            <w:tcW w:w="6848" w:type="dxa"/>
            <w:gridSpan w:val="1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3781B3">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合计</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3F360C">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r>
      <w:tr w14:paraId="78BDB610">
        <w:trPr>
          <w:trHeight w:val="567" w:hRule="atLeast"/>
        </w:trPr>
        <w:tc>
          <w:tcPr>
            <w:tcW w:w="137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844913">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H</w:t>
            </w:r>
          </w:p>
          <w:p w14:paraId="3190408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实践内容（含教育实习、见习、研习，专业实习、毕业论文或毕业设计等）</w:t>
            </w: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0D2F2">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实践主要内容和要求</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A19398">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支撑课程</w:t>
            </w:r>
          </w:p>
          <w:p w14:paraId="6A96073A">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目标</w:t>
            </w: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637C2F">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时长</w:t>
            </w:r>
          </w:p>
          <w:p w14:paraId="12F751CB">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分配</w:t>
            </w:r>
          </w:p>
        </w:tc>
      </w:tr>
      <w:tr w14:paraId="467E7526">
        <w:trPr>
          <w:trHeight w:val="56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F3760D">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c>
          <w:tcPr>
            <w:tcW w:w="5695"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0CD1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w:t>
            </w:r>
          </w:p>
        </w:tc>
        <w:tc>
          <w:tcPr>
            <w:tcW w:w="115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65A0EC9">
            <w:pPr>
              <w:keepNext w:val="0"/>
              <w:keepLines w:val="0"/>
              <w:pageBreakBefore w:val="0"/>
              <w:kinsoku/>
              <w:wordWrap/>
              <w:overflowPunct/>
              <w:topLinePunct w:val="0"/>
              <w:bidi w:val="0"/>
              <w:adjustRightInd w:val="0"/>
              <w:snapToGrid w:val="0"/>
              <w:spacing w:line="240" w:lineRule="auto"/>
              <w:jc w:val="left"/>
              <w:rPr>
                <w:rFonts w:hint="eastAsia" w:ascii="仿宋_GB2312" w:hAnsi="仿宋_GB2312" w:eastAsia="仿宋_GB2312" w:cs="仿宋_GB2312"/>
                <w:color w:val="000000"/>
                <w:sz w:val="24"/>
                <w:szCs w:val="24"/>
              </w:rPr>
            </w:pPr>
          </w:p>
        </w:tc>
        <w:tc>
          <w:tcPr>
            <w:tcW w:w="9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AFC6071">
            <w:pPr>
              <w:keepNext w:val="0"/>
              <w:keepLines w:val="0"/>
              <w:pageBreakBefore w:val="0"/>
              <w:kinsoku/>
              <w:wordWrap/>
              <w:overflowPunct/>
              <w:topLinePunct w:val="0"/>
              <w:bidi w:val="0"/>
              <w:adjustRightInd w:val="0"/>
              <w:snapToGrid w:val="0"/>
              <w:spacing w:line="240" w:lineRule="auto"/>
              <w:jc w:val="left"/>
              <w:rPr>
                <w:rFonts w:hint="eastAsia" w:ascii="仿宋_GB2312" w:hAnsi="仿宋_GB2312" w:eastAsia="仿宋_GB2312" w:cs="仿宋_GB2312"/>
                <w:color w:val="000000"/>
                <w:sz w:val="24"/>
                <w:szCs w:val="24"/>
              </w:rPr>
            </w:pPr>
          </w:p>
        </w:tc>
      </w:tr>
      <w:tr w14:paraId="2DBA9A7B">
        <w:trPr>
          <w:trHeight w:val="2863"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260389">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I</w:t>
            </w:r>
          </w:p>
          <w:p w14:paraId="5206E1C6">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lang w:eastAsia="zh-TW"/>
              </w:rPr>
            </w:pPr>
            <w:r>
              <w:rPr>
                <w:rFonts w:hint="eastAsia" w:ascii="仿宋_GB2312" w:hAnsi="仿宋_GB2312" w:eastAsia="仿宋_GB2312" w:cs="仿宋_GB2312"/>
                <w:color w:val="000000"/>
                <w:sz w:val="24"/>
                <w:szCs w:val="24"/>
              </w:rPr>
              <w:t>教学方法与教学方式</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4AA879">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1.理论课全部采用多媒体教学，应用自编或改编的多媒体课件，改善理论课的枯燥和沉闷，吸引学生的注意力，加强授课效果。</w:t>
            </w:r>
          </w:p>
          <w:p w14:paraId="2CF17451">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2.重视师生互动与小组活动，组织课堂小组讨论等活动，将课堂教学变为师生共同活动的过程。</w:t>
            </w:r>
          </w:p>
          <w:p w14:paraId="76A0952F">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主要方式：</w:t>
            </w:r>
          </w:p>
          <w:p w14:paraId="7FD0C175">
            <w:pPr>
              <w:keepNext w:val="0"/>
              <w:keepLines w:val="0"/>
              <w:pageBreakBefore w:val="0"/>
              <w:kinsoku/>
              <w:wordWrap/>
              <w:overflowPunct/>
              <w:topLinePunct w:val="0"/>
              <w:bidi w:val="0"/>
              <w:adjustRightInd w:val="0"/>
              <w:snapToGrid w:val="0"/>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w:char="00FE"/>
            </w:r>
            <w:r>
              <w:rPr>
                <w:rFonts w:hint="eastAsia" w:ascii="仿宋_GB2312" w:hAnsi="仿宋_GB2312" w:eastAsia="仿宋_GB2312" w:cs="仿宋_GB2312"/>
                <w:color w:val="000000"/>
                <w:sz w:val="24"/>
                <w:szCs w:val="24"/>
              </w:rPr>
              <w:t xml:space="preserve">讲授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网络学习  </w:t>
            </w:r>
            <w:r>
              <w:rPr>
                <w:rFonts w:hint="eastAsia" w:ascii="仿宋_GB2312" w:hAnsi="仿宋_GB2312" w:eastAsia="仿宋_GB2312" w:cs="仿宋_GB2312"/>
                <w:color w:val="000000"/>
                <w:sz w:val="24"/>
                <w:szCs w:val="24"/>
              </w:rPr>
              <w:sym w:font="Wingdings" w:char="00FE"/>
            </w:r>
            <w:r>
              <w:rPr>
                <w:rFonts w:hint="eastAsia" w:ascii="仿宋_GB2312" w:hAnsi="仿宋_GB2312" w:eastAsia="仿宋_GB2312" w:cs="仿宋_GB2312"/>
                <w:color w:val="000000"/>
                <w:sz w:val="24"/>
                <w:szCs w:val="24"/>
              </w:rPr>
              <w:t xml:space="preserve">讨论或座谈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问题导向学  </w:t>
            </w:r>
          </w:p>
          <w:p w14:paraId="357F4D6A">
            <w:pPr>
              <w:keepNext w:val="0"/>
              <w:keepLines w:val="0"/>
              <w:pageBreakBefore w:val="0"/>
              <w:kinsoku/>
              <w:wordWrap/>
              <w:overflowPunct/>
              <w:topLinePunct w:val="0"/>
              <w:bidi w:val="0"/>
              <w:adjustRightInd w:val="0"/>
              <w:snapToGrid w:val="0"/>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分组合作学习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专题学习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实作学习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发表学习  </w:t>
            </w:r>
          </w:p>
          <w:p w14:paraId="72672F39">
            <w:pPr>
              <w:keepNext w:val="0"/>
              <w:keepLines w:val="0"/>
              <w:pageBreakBefore w:val="0"/>
              <w:kinsoku/>
              <w:wordWrap/>
              <w:overflowPunct/>
              <w:topLinePunct w:val="0"/>
              <w:bidi w:val="0"/>
              <w:adjustRightInd w:val="0"/>
              <w:snapToGrid w:val="0"/>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实习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参观访问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其它：</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(如口头训练等)</w:t>
            </w:r>
          </w:p>
        </w:tc>
      </w:tr>
      <w:tr w14:paraId="4F4F3307">
        <w:trPr>
          <w:trHeight w:val="1266"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F6AF8B">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J</w:t>
            </w:r>
          </w:p>
          <w:p w14:paraId="5A659C05">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教学条件</w:t>
            </w:r>
          </w:p>
          <w:p w14:paraId="19D3DF22">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需求</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D0DB88">
            <w:pPr>
              <w:keepNext w:val="0"/>
              <w:keepLines w:val="0"/>
              <w:pageBreakBefore w:val="0"/>
              <w:tabs>
                <w:tab w:val="left" w:pos="720"/>
              </w:tabs>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（如时间、地点安排与“一课双师”等教师配备需求等）</w:t>
            </w:r>
          </w:p>
          <w:p w14:paraId="5384950E">
            <w:pPr>
              <w:keepNext w:val="0"/>
              <w:keepLines w:val="0"/>
              <w:pageBreakBefore w:val="0"/>
              <w:tabs>
                <w:tab w:val="left" w:pos="720"/>
              </w:tabs>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1.多媒体教室。</w:t>
            </w:r>
          </w:p>
          <w:p w14:paraId="7CD39546">
            <w:pPr>
              <w:keepNext w:val="0"/>
              <w:keepLines w:val="0"/>
              <w:pageBreakBefore w:val="0"/>
              <w:tabs>
                <w:tab w:val="left" w:pos="720"/>
              </w:tabs>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lang w:eastAsia="zh-Hans"/>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en-US" w:eastAsia="zh-Hans"/>
              </w:rPr>
              <w:t>钢琴</w:t>
            </w:r>
            <w:r>
              <w:rPr>
                <w:rFonts w:hint="eastAsia" w:ascii="仿宋_GB2312" w:hAnsi="仿宋_GB2312" w:eastAsia="仿宋_GB2312" w:cs="仿宋_GB2312"/>
                <w:color w:val="000000"/>
                <w:kern w:val="0"/>
                <w:sz w:val="24"/>
                <w:szCs w:val="24"/>
                <w:lang w:eastAsia="zh-Hans"/>
              </w:rPr>
              <w:t>。</w:t>
            </w:r>
          </w:p>
          <w:p w14:paraId="4B14BA21">
            <w:pPr>
              <w:keepNext w:val="0"/>
              <w:keepLines w:val="0"/>
              <w:pageBreakBefore w:val="0"/>
              <w:tabs>
                <w:tab w:val="left" w:pos="720"/>
              </w:tabs>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r>
      <w:tr w14:paraId="5F22C68B">
        <w:trPr>
          <w:trHeight w:val="567" w:hRule="atLeast"/>
        </w:trPr>
        <w:tc>
          <w:tcPr>
            <w:tcW w:w="1376"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9879B">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K</w:t>
            </w:r>
          </w:p>
          <w:p w14:paraId="5F8AFE4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课程目标及其考核内容、考核方式及评分占比</w:t>
            </w:r>
          </w:p>
        </w:tc>
        <w:tc>
          <w:tcPr>
            <w:tcW w:w="103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E93F44">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课程目标及评分占比</w:t>
            </w:r>
          </w:p>
        </w:tc>
        <w:tc>
          <w:tcPr>
            <w:tcW w:w="3247" w:type="dxa"/>
            <w:gridSpan w:val="5"/>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39938D">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考核内容</w:t>
            </w:r>
          </w:p>
        </w:tc>
        <w:tc>
          <w:tcPr>
            <w:tcW w:w="2774"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AD406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考核方式</w:t>
            </w:r>
          </w:p>
        </w:tc>
        <w:tc>
          <w:tcPr>
            <w:tcW w:w="7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0276A5">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课程分目标的达成度</w:t>
            </w:r>
          </w:p>
        </w:tc>
      </w:tr>
      <w:tr w14:paraId="1FB8FC90">
        <w:trPr>
          <w:trHeight w:val="56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12514A">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c>
          <w:tcPr>
            <w:tcW w:w="1032" w:type="dxa"/>
            <w:vMerge w:val="continue"/>
            <w:tcBorders>
              <w:top w:val="single" w:color="000000" w:sz="8" w:space="0"/>
              <w:left w:val="single" w:color="000000" w:sz="8" w:space="0"/>
              <w:bottom w:val="single" w:color="000000" w:sz="8" w:space="0"/>
              <w:right w:val="single" w:color="000000" w:sz="8" w:space="0"/>
              <w:tl2br w:val="single" w:color="auto" w:sz="4" w:space="0"/>
            </w:tcBorders>
            <w:shd w:val="clear" w:color="auto" w:fill="FFFFFF"/>
            <w:noWrap w:val="0"/>
            <w:vAlign w:val="center"/>
          </w:tcPr>
          <w:p w14:paraId="44401A91">
            <w:pPr>
              <w:keepNext w:val="0"/>
              <w:keepLines w:val="0"/>
              <w:pageBreakBefore w:val="0"/>
              <w:kinsoku/>
              <w:wordWrap/>
              <w:overflowPunct/>
              <w:topLinePunct w:val="0"/>
              <w:bidi w:val="0"/>
              <w:adjustRightInd w:val="0"/>
              <w:snapToGrid w:val="0"/>
              <w:spacing w:line="240" w:lineRule="auto"/>
              <w:jc w:val="right"/>
              <w:rPr>
                <w:rFonts w:hint="eastAsia" w:ascii="仿宋_GB2312" w:hAnsi="仿宋_GB2312" w:eastAsia="仿宋_GB2312" w:cs="仿宋_GB2312"/>
                <w:color w:val="000000"/>
                <w:sz w:val="24"/>
                <w:szCs w:val="24"/>
              </w:rPr>
            </w:pPr>
          </w:p>
        </w:tc>
        <w:tc>
          <w:tcPr>
            <w:tcW w:w="3247" w:type="dxa"/>
            <w:gridSpan w:val="5"/>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3FCB51">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kern w:val="0"/>
                <w:sz w:val="24"/>
                <w:szCs w:val="24"/>
              </w:rPr>
            </w:pPr>
          </w:p>
        </w:tc>
        <w:tc>
          <w:tcPr>
            <w:tcW w:w="10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435932">
            <w:pPr>
              <w:tabs>
                <w:tab w:val="left" w:pos="720"/>
              </w:tabs>
              <w:adjustRightInd w:val="0"/>
              <w:snapToGrid w:val="0"/>
              <w:jc w:val="center"/>
              <w:rPr>
                <w:rFonts w:hint="eastAsia" w:ascii="仿宋_GB2312" w:hAnsi="仿宋_GB2312" w:eastAsia="仿宋_GB2312" w:cs="仿宋_GB2312"/>
                <w:color w:val="000000"/>
                <w:kern w:val="0"/>
                <w:sz w:val="24"/>
                <w:szCs w:val="24"/>
              </w:rPr>
            </w:pPr>
            <w:r>
              <w:rPr>
                <w:rFonts w:hint="eastAsia" w:ascii="仿宋" w:hAnsi="仿宋" w:eastAsia="仿宋" w:cs="仿宋"/>
                <w:sz w:val="24"/>
                <w:szCs w:val="24"/>
                <w:lang w:val="en-US" w:eastAsia="zh-Hans"/>
              </w:rPr>
              <w:t>平时</w:t>
            </w:r>
            <w:r>
              <w:rPr>
                <w:rFonts w:hint="default" w:ascii="仿宋" w:hAnsi="仿宋" w:eastAsia="仿宋" w:cs="仿宋"/>
                <w:sz w:val="24"/>
                <w:szCs w:val="24"/>
                <w:lang w:eastAsia="zh-Hans"/>
              </w:rPr>
              <w:t>（</w:t>
            </w:r>
            <w:r>
              <w:rPr>
                <w:rFonts w:hint="eastAsia" w:ascii="仿宋" w:hAnsi="仿宋" w:eastAsia="仿宋" w:cs="仿宋"/>
                <w:sz w:val="24"/>
                <w:szCs w:val="24"/>
              </w:rPr>
              <w:t>作业</w:t>
            </w:r>
            <w:r>
              <w:rPr>
                <w:rFonts w:hint="default" w:ascii="仿宋" w:hAnsi="仿宋" w:eastAsia="仿宋" w:cs="仿宋"/>
                <w:sz w:val="24"/>
                <w:szCs w:val="24"/>
              </w:rPr>
              <w:t>）</w:t>
            </w:r>
            <w:r>
              <w:rPr>
                <w:rFonts w:hint="eastAsia" w:ascii="仿宋" w:hAnsi="仿宋" w:eastAsia="仿宋" w:cs="仿宋"/>
                <w:sz w:val="24"/>
                <w:szCs w:val="24"/>
              </w:rPr>
              <w:t>评分占比（</w:t>
            </w:r>
            <w:r>
              <w:rPr>
                <w:rFonts w:hint="default" w:ascii="仿宋" w:hAnsi="仿宋" w:eastAsia="仿宋" w:cs="仿宋"/>
                <w:sz w:val="24"/>
                <w:szCs w:val="24"/>
              </w:rPr>
              <w:t>20</w:t>
            </w:r>
            <w:r>
              <w:rPr>
                <w:rFonts w:hint="eastAsia" w:ascii="仿宋" w:hAnsi="仿宋" w:eastAsia="仿宋" w:cs="仿宋"/>
                <w:sz w:val="24"/>
                <w:szCs w:val="24"/>
              </w:rPr>
              <w:t>%）</w:t>
            </w:r>
          </w:p>
        </w:tc>
        <w:tc>
          <w:tcPr>
            <w:tcW w:w="924" w:type="dxa"/>
            <w:gridSpan w:val="4"/>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353D63C7">
            <w:pPr>
              <w:adjustRightInd w:val="0"/>
              <w:snapToGrid w:val="0"/>
              <w:jc w:val="center"/>
              <w:rPr>
                <w:rFonts w:hint="eastAsia" w:ascii="仿宋_GB2312" w:hAnsi="仿宋_GB2312" w:eastAsia="仿宋_GB2312" w:cs="仿宋_GB2312"/>
                <w:color w:val="000000"/>
                <w:sz w:val="24"/>
                <w:szCs w:val="24"/>
              </w:rPr>
            </w:pPr>
            <w:r>
              <w:rPr>
                <w:rFonts w:hint="eastAsia" w:ascii="仿宋" w:hAnsi="仿宋" w:eastAsia="仿宋" w:cs="仿宋"/>
                <w:kern w:val="0"/>
                <w:sz w:val="24"/>
                <w:szCs w:val="24"/>
              </w:rPr>
              <w:t>期中考试评分占比</w:t>
            </w:r>
            <w:r>
              <w:rPr>
                <w:rFonts w:hint="eastAsia" w:ascii="仿宋" w:hAnsi="仿宋" w:eastAsia="仿宋" w:cs="仿宋"/>
                <w:sz w:val="24"/>
                <w:szCs w:val="24"/>
              </w:rPr>
              <w:t>（</w:t>
            </w:r>
            <w:r>
              <w:rPr>
                <w:rFonts w:hint="default" w:ascii="仿宋" w:hAnsi="仿宋" w:eastAsia="仿宋" w:cs="仿宋"/>
                <w:sz w:val="24"/>
                <w:szCs w:val="24"/>
              </w:rPr>
              <w:t>40</w:t>
            </w:r>
            <w:r>
              <w:rPr>
                <w:rFonts w:hint="eastAsia" w:ascii="仿宋" w:hAnsi="仿宋" w:eastAsia="仿宋" w:cs="仿宋"/>
                <w:sz w:val="24"/>
                <w:szCs w:val="24"/>
              </w:rPr>
              <w:t>%）</w:t>
            </w:r>
          </w:p>
        </w:tc>
        <w:tc>
          <w:tcPr>
            <w:tcW w:w="829"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385819A">
            <w:pPr>
              <w:adjustRightInd w:val="0"/>
              <w:snapToGrid w:val="0"/>
              <w:jc w:val="center"/>
              <w:rPr>
                <w:rFonts w:hint="eastAsia" w:ascii="仿宋_GB2312" w:hAnsi="仿宋_GB2312" w:eastAsia="仿宋_GB2312" w:cs="仿宋_GB2312"/>
                <w:color w:val="000000"/>
                <w:sz w:val="24"/>
                <w:szCs w:val="24"/>
              </w:rPr>
            </w:pPr>
            <w:r>
              <w:rPr>
                <w:rFonts w:hint="eastAsia" w:ascii="仿宋" w:hAnsi="仿宋" w:eastAsia="仿宋" w:cs="仿宋"/>
                <w:sz w:val="24"/>
                <w:szCs w:val="24"/>
              </w:rPr>
              <w:t>期末考试评分占比（</w:t>
            </w:r>
            <w:r>
              <w:rPr>
                <w:rFonts w:hint="default" w:ascii="仿宋" w:hAnsi="仿宋" w:eastAsia="仿宋" w:cs="仿宋"/>
                <w:sz w:val="24"/>
                <w:szCs w:val="24"/>
              </w:rPr>
              <w:t>40</w:t>
            </w:r>
            <w:r>
              <w:rPr>
                <w:rFonts w:hint="eastAsia" w:ascii="仿宋" w:hAnsi="仿宋" w:eastAsia="仿宋" w:cs="仿宋"/>
                <w:sz w:val="24"/>
                <w:szCs w:val="24"/>
              </w:rPr>
              <w:t>%）</w:t>
            </w:r>
          </w:p>
        </w:tc>
        <w:tc>
          <w:tcPr>
            <w:tcW w:w="7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3929C4">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r>
      <w:tr w14:paraId="393F905C">
        <w:trPr>
          <w:trHeight w:val="56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A7D0F7">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p>
        </w:tc>
        <w:tc>
          <w:tcPr>
            <w:tcW w:w="10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499BE9">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课程目标1（50%）</w:t>
            </w:r>
          </w:p>
        </w:tc>
        <w:tc>
          <w:tcPr>
            <w:tcW w:w="3247"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471B2A">
            <w:pPr>
              <w:keepNext w:val="0"/>
              <w:keepLines w:val="0"/>
              <w:pageBreakBefore w:val="0"/>
              <w:kinsoku/>
              <w:wordWrap/>
              <w:overflowPunct/>
              <w:topLinePunct w:val="0"/>
              <w:bidi w:val="0"/>
              <w:adjustRightInd w:val="0"/>
              <w:snapToGrid w:val="0"/>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1.掌握对音乐作品进行复调分析的基础知识与方法。</w:t>
            </w:r>
          </w:p>
          <w:p w14:paraId="7EA9824E">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2.能够进行较为规范的基础复调音乐写作。</w:t>
            </w:r>
          </w:p>
        </w:tc>
        <w:tc>
          <w:tcPr>
            <w:tcW w:w="10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17CA31">
            <w:pPr>
              <w:adjustRightInd w:val="0"/>
              <w:snapToGrid w:val="0"/>
              <w:jc w:val="center"/>
              <w:rPr>
                <w:rFonts w:hint="eastAsia" w:ascii="仿宋_GB2312" w:hAnsi="仿宋_GB2312" w:eastAsia="仿宋_GB2312" w:cs="仿宋_GB2312"/>
                <w:color w:val="000000"/>
                <w:kern w:val="0"/>
                <w:sz w:val="24"/>
                <w:szCs w:val="24"/>
              </w:rPr>
            </w:pPr>
            <w:r>
              <w:rPr>
                <w:rFonts w:hint="default" w:ascii="仿宋" w:hAnsi="仿宋" w:eastAsia="仿宋" w:cs="仿宋"/>
                <w:kern w:val="0"/>
                <w:sz w:val="24"/>
                <w:szCs w:val="24"/>
              </w:rPr>
              <w:t>9</w:t>
            </w:r>
          </w:p>
        </w:tc>
        <w:tc>
          <w:tcPr>
            <w:tcW w:w="924" w:type="dxa"/>
            <w:gridSpan w:val="4"/>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3F7E1112">
            <w:pPr>
              <w:adjustRightInd w:val="0"/>
              <w:snapToGrid w:val="0"/>
              <w:jc w:val="center"/>
              <w:rPr>
                <w:rFonts w:hint="eastAsia" w:ascii="仿宋_GB2312" w:hAnsi="仿宋_GB2312" w:eastAsia="仿宋_GB2312" w:cs="仿宋_GB2312"/>
                <w:color w:val="000000"/>
                <w:kern w:val="0"/>
                <w:sz w:val="24"/>
                <w:szCs w:val="24"/>
              </w:rPr>
            </w:pPr>
            <w:r>
              <w:rPr>
                <w:rFonts w:hint="default" w:ascii="仿宋" w:hAnsi="仿宋" w:eastAsia="仿宋" w:cs="仿宋"/>
                <w:kern w:val="0"/>
                <w:sz w:val="24"/>
                <w:szCs w:val="24"/>
                <w:lang w:eastAsia="zh-CN" w:bidi="ar-SA"/>
              </w:rPr>
              <w:t>15</w:t>
            </w:r>
          </w:p>
        </w:tc>
        <w:tc>
          <w:tcPr>
            <w:tcW w:w="829"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67E9FBCD">
            <w:pPr>
              <w:tabs>
                <w:tab w:val="left" w:pos="720"/>
              </w:tabs>
              <w:adjustRightInd w:val="0"/>
              <w:snapToGrid w:val="0"/>
              <w:jc w:val="center"/>
              <w:rPr>
                <w:rFonts w:hint="eastAsia" w:ascii="仿宋" w:hAnsi="仿宋" w:eastAsia="仿宋" w:cs="仿宋"/>
                <w:sz w:val="24"/>
                <w:szCs w:val="24"/>
              </w:rPr>
            </w:pPr>
            <w:r>
              <w:rPr>
                <w:rFonts w:hint="default" w:ascii="仿宋" w:hAnsi="仿宋" w:eastAsia="仿宋" w:cs="仿宋"/>
                <w:sz w:val="24"/>
                <w:szCs w:val="24"/>
                <w:lang w:eastAsia="zh-CN"/>
              </w:rPr>
              <w:t>26</w:t>
            </w:r>
          </w:p>
        </w:tc>
        <w:tc>
          <w:tcPr>
            <w:tcW w:w="7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42F57C">
            <w:pPr>
              <w:tabs>
                <w:tab w:val="left" w:pos="720"/>
              </w:tabs>
              <w:adjustRightInd w:val="0"/>
              <w:snapToGrid w:val="0"/>
              <w:jc w:val="center"/>
              <w:rPr>
                <w:rFonts w:hint="default" w:ascii="仿宋" w:hAnsi="仿宋" w:eastAsia="仿宋" w:cs="仿宋"/>
                <w:sz w:val="24"/>
                <w:szCs w:val="24"/>
              </w:rPr>
            </w:pPr>
            <w:r>
              <w:rPr>
                <w:rFonts w:hint="eastAsia" w:ascii="仿宋" w:hAnsi="仿宋" w:eastAsia="仿宋" w:cs="仿宋"/>
                <w:sz w:val="24"/>
                <w:szCs w:val="24"/>
              </w:rPr>
              <w:t>0.</w:t>
            </w:r>
            <w:r>
              <w:rPr>
                <w:rFonts w:hint="default" w:ascii="仿宋" w:hAnsi="仿宋" w:eastAsia="仿宋" w:cs="仿宋"/>
                <w:sz w:val="24"/>
                <w:szCs w:val="24"/>
              </w:rPr>
              <w:t>75</w:t>
            </w:r>
          </w:p>
        </w:tc>
      </w:tr>
      <w:tr w14:paraId="3359242D">
        <w:trPr>
          <w:trHeight w:val="56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81C505">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lang w:eastAsia="zh-TW"/>
              </w:rPr>
            </w:pPr>
          </w:p>
        </w:tc>
        <w:tc>
          <w:tcPr>
            <w:tcW w:w="10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7B82E4">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课程目标2（30%）</w:t>
            </w:r>
          </w:p>
        </w:tc>
        <w:tc>
          <w:tcPr>
            <w:tcW w:w="3247"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306F5E">
            <w:pPr>
              <w:keepNext w:val="0"/>
              <w:keepLines w:val="0"/>
              <w:pageBreakBefore w:val="0"/>
              <w:kinsoku/>
              <w:wordWrap/>
              <w:overflowPunct/>
              <w:topLinePunct w:val="0"/>
              <w:bidi w:val="0"/>
              <w:adjustRightInd w:val="0"/>
              <w:snapToGrid w:val="0"/>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在重唱、合唱及小型器乐合奏的作品中</w:t>
            </w:r>
            <w:r>
              <w:rPr>
                <w:rFonts w:hint="eastAsia" w:ascii="仿宋_GB2312" w:hAnsi="仿宋_GB2312" w:eastAsia="仿宋_GB2312" w:cs="仿宋_GB2312"/>
                <w:color w:val="000000"/>
                <w:sz w:val="24"/>
                <w:szCs w:val="24"/>
                <w:lang w:val="en-US" w:eastAsia="zh-Hans"/>
              </w:rPr>
              <w:t>编创</w:t>
            </w:r>
            <w:r>
              <w:rPr>
                <w:rFonts w:hint="eastAsia" w:ascii="仿宋_GB2312" w:hAnsi="仿宋_GB2312" w:eastAsia="仿宋_GB2312" w:cs="仿宋_GB2312"/>
                <w:color w:val="000000"/>
                <w:sz w:val="24"/>
                <w:szCs w:val="24"/>
              </w:rPr>
              <w:t>多声部旋律</w:t>
            </w:r>
          </w:p>
        </w:tc>
        <w:tc>
          <w:tcPr>
            <w:tcW w:w="10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959048">
            <w:pPr>
              <w:adjustRightInd w:val="0"/>
              <w:snapToGrid w:val="0"/>
              <w:jc w:val="center"/>
              <w:rPr>
                <w:rFonts w:hint="eastAsia" w:ascii="仿宋_GB2312" w:hAnsi="仿宋_GB2312" w:eastAsia="仿宋_GB2312" w:cs="仿宋_GB2312"/>
                <w:color w:val="000000"/>
                <w:kern w:val="0"/>
                <w:sz w:val="24"/>
                <w:szCs w:val="24"/>
              </w:rPr>
            </w:pPr>
            <w:r>
              <w:rPr>
                <w:rFonts w:hint="default" w:ascii="仿宋" w:hAnsi="仿宋" w:eastAsia="仿宋" w:cs="仿宋"/>
                <w:kern w:val="0"/>
                <w:sz w:val="24"/>
                <w:szCs w:val="24"/>
              </w:rPr>
              <w:t>6</w:t>
            </w:r>
          </w:p>
        </w:tc>
        <w:tc>
          <w:tcPr>
            <w:tcW w:w="924" w:type="dxa"/>
            <w:gridSpan w:val="4"/>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5DFB528E">
            <w:pPr>
              <w:adjustRightInd w:val="0"/>
              <w:snapToGrid w:val="0"/>
              <w:jc w:val="center"/>
              <w:rPr>
                <w:rFonts w:hint="eastAsia" w:ascii="仿宋_GB2312" w:hAnsi="仿宋_GB2312" w:eastAsia="仿宋_GB2312" w:cs="仿宋_GB2312"/>
                <w:color w:val="000000"/>
                <w:kern w:val="0"/>
                <w:sz w:val="24"/>
                <w:szCs w:val="24"/>
              </w:rPr>
            </w:pPr>
            <w:r>
              <w:rPr>
                <w:rFonts w:hint="default" w:ascii="仿宋" w:hAnsi="仿宋" w:eastAsia="仿宋" w:cs="仿宋"/>
                <w:kern w:val="0"/>
                <w:sz w:val="24"/>
                <w:szCs w:val="24"/>
                <w:lang w:eastAsia="zh-CN" w:bidi="ar-SA"/>
              </w:rPr>
              <w:t>20</w:t>
            </w:r>
          </w:p>
        </w:tc>
        <w:tc>
          <w:tcPr>
            <w:tcW w:w="829"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0540923">
            <w:pPr>
              <w:tabs>
                <w:tab w:val="left" w:pos="720"/>
              </w:tabs>
              <w:adjustRightInd w:val="0"/>
              <w:snapToGrid w:val="0"/>
              <w:jc w:val="center"/>
              <w:rPr>
                <w:rFonts w:hint="eastAsia" w:ascii="仿宋" w:hAnsi="仿宋" w:eastAsia="仿宋" w:cs="仿宋"/>
                <w:sz w:val="24"/>
                <w:szCs w:val="24"/>
              </w:rPr>
            </w:pPr>
            <w:r>
              <w:rPr>
                <w:rFonts w:hint="default" w:ascii="仿宋" w:hAnsi="仿宋" w:eastAsia="仿宋" w:cs="仿宋"/>
                <w:sz w:val="24"/>
                <w:szCs w:val="24"/>
                <w:lang w:eastAsia="zh-CN"/>
              </w:rPr>
              <w:t>4</w:t>
            </w:r>
          </w:p>
        </w:tc>
        <w:tc>
          <w:tcPr>
            <w:tcW w:w="7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01FB49">
            <w:pPr>
              <w:tabs>
                <w:tab w:val="left" w:pos="720"/>
              </w:tabs>
              <w:adjustRightInd w:val="0"/>
              <w:snapToGrid w:val="0"/>
              <w:jc w:val="center"/>
              <w:rPr>
                <w:rFonts w:hint="default" w:ascii="仿宋" w:hAnsi="仿宋" w:eastAsia="仿宋" w:cs="仿宋"/>
                <w:sz w:val="24"/>
                <w:szCs w:val="24"/>
              </w:rPr>
            </w:pPr>
            <w:r>
              <w:rPr>
                <w:rFonts w:hint="eastAsia" w:ascii="仿宋" w:hAnsi="仿宋" w:eastAsia="仿宋" w:cs="仿宋"/>
                <w:sz w:val="24"/>
                <w:szCs w:val="24"/>
              </w:rPr>
              <w:t>0.</w:t>
            </w:r>
            <w:r>
              <w:rPr>
                <w:rFonts w:hint="default" w:ascii="仿宋" w:hAnsi="仿宋" w:eastAsia="仿宋" w:cs="仿宋"/>
                <w:sz w:val="24"/>
                <w:szCs w:val="24"/>
              </w:rPr>
              <w:t>75</w:t>
            </w:r>
          </w:p>
        </w:tc>
      </w:tr>
      <w:tr w14:paraId="5F9EE404">
        <w:trPr>
          <w:trHeight w:val="56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205E80">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lang w:eastAsia="zh-TW"/>
              </w:rPr>
            </w:pPr>
          </w:p>
        </w:tc>
        <w:tc>
          <w:tcPr>
            <w:tcW w:w="10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2759C9">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课程目标3（20%）</w:t>
            </w:r>
          </w:p>
        </w:tc>
        <w:tc>
          <w:tcPr>
            <w:tcW w:w="3247"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9D8435">
            <w:pPr>
              <w:keepNext w:val="0"/>
              <w:keepLines w:val="0"/>
              <w:pageBreakBefore w:val="0"/>
              <w:kinsoku/>
              <w:wordWrap/>
              <w:overflowPunct/>
              <w:topLinePunct w:val="0"/>
              <w:bidi w:val="0"/>
              <w:adjustRightInd w:val="0"/>
              <w:snapToGrid w:val="0"/>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分析中、外乐曲中常见的和声现象，</w:t>
            </w:r>
            <w:r>
              <w:rPr>
                <w:rFonts w:hint="eastAsia" w:ascii="仿宋_GB2312" w:hAnsi="仿宋_GB2312" w:eastAsia="仿宋_GB2312" w:cs="仿宋_GB2312"/>
                <w:color w:val="000000"/>
                <w:sz w:val="24"/>
                <w:szCs w:val="24"/>
              </w:rPr>
              <w:t>理解和声在音乐作品中的艺术价值。</w:t>
            </w:r>
          </w:p>
        </w:tc>
        <w:tc>
          <w:tcPr>
            <w:tcW w:w="10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B62B8B">
            <w:pPr>
              <w:adjustRightInd w:val="0"/>
              <w:snapToGrid w:val="0"/>
              <w:jc w:val="center"/>
              <w:rPr>
                <w:rFonts w:hint="eastAsia" w:ascii="仿宋_GB2312" w:hAnsi="仿宋_GB2312" w:eastAsia="仿宋_GB2312" w:cs="仿宋_GB2312"/>
                <w:color w:val="000000"/>
                <w:kern w:val="0"/>
                <w:sz w:val="24"/>
                <w:szCs w:val="24"/>
              </w:rPr>
            </w:pPr>
            <w:r>
              <w:rPr>
                <w:rFonts w:hint="default" w:ascii="仿宋" w:hAnsi="仿宋" w:eastAsia="仿宋" w:cs="仿宋"/>
                <w:kern w:val="0"/>
                <w:sz w:val="24"/>
                <w:szCs w:val="24"/>
              </w:rPr>
              <w:t>5</w:t>
            </w:r>
          </w:p>
        </w:tc>
        <w:tc>
          <w:tcPr>
            <w:tcW w:w="924" w:type="dxa"/>
            <w:gridSpan w:val="4"/>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462996F3">
            <w:pPr>
              <w:adjustRightInd w:val="0"/>
              <w:snapToGrid w:val="0"/>
              <w:jc w:val="center"/>
              <w:rPr>
                <w:rFonts w:hint="eastAsia" w:ascii="仿宋_GB2312" w:hAnsi="仿宋_GB2312" w:eastAsia="仿宋_GB2312" w:cs="仿宋_GB2312"/>
                <w:color w:val="000000"/>
                <w:kern w:val="0"/>
                <w:sz w:val="24"/>
                <w:szCs w:val="24"/>
              </w:rPr>
            </w:pPr>
            <w:r>
              <w:rPr>
                <w:rFonts w:hint="default" w:ascii="仿宋" w:hAnsi="仿宋" w:eastAsia="仿宋" w:cs="仿宋"/>
                <w:kern w:val="0"/>
                <w:sz w:val="24"/>
                <w:szCs w:val="24"/>
                <w:lang w:eastAsia="zh-CN" w:bidi="ar-SA"/>
              </w:rPr>
              <w:t>5</w:t>
            </w:r>
          </w:p>
        </w:tc>
        <w:tc>
          <w:tcPr>
            <w:tcW w:w="829"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3B3619B9">
            <w:pPr>
              <w:tabs>
                <w:tab w:val="left" w:pos="720"/>
              </w:tabs>
              <w:adjustRightInd w:val="0"/>
              <w:snapToGrid w:val="0"/>
              <w:jc w:val="center"/>
              <w:rPr>
                <w:rFonts w:hint="eastAsia" w:ascii="仿宋" w:hAnsi="仿宋" w:eastAsia="仿宋" w:cs="仿宋"/>
                <w:sz w:val="24"/>
                <w:szCs w:val="24"/>
              </w:rPr>
            </w:pPr>
            <w:r>
              <w:rPr>
                <w:rFonts w:hint="default" w:ascii="仿宋" w:hAnsi="仿宋" w:eastAsia="仿宋" w:cs="仿宋"/>
                <w:sz w:val="24"/>
                <w:szCs w:val="24"/>
                <w:lang w:eastAsia="zh-CN"/>
              </w:rPr>
              <w:t>10</w:t>
            </w:r>
          </w:p>
        </w:tc>
        <w:tc>
          <w:tcPr>
            <w:tcW w:w="7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77EAA8">
            <w:pPr>
              <w:tabs>
                <w:tab w:val="left" w:pos="720"/>
              </w:tabs>
              <w:adjustRightInd w:val="0"/>
              <w:snapToGrid w:val="0"/>
              <w:jc w:val="center"/>
              <w:rPr>
                <w:rFonts w:hint="default" w:ascii="仿宋" w:hAnsi="仿宋" w:eastAsia="仿宋" w:cs="仿宋"/>
                <w:sz w:val="24"/>
                <w:szCs w:val="24"/>
              </w:rPr>
            </w:pPr>
            <w:r>
              <w:rPr>
                <w:rFonts w:hint="eastAsia" w:ascii="仿宋" w:hAnsi="仿宋" w:eastAsia="仿宋" w:cs="仿宋"/>
                <w:sz w:val="24"/>
                <w:szCs w:val="24"/>
              </w:rPr>
              <w:t>0.</w:t>
            </w:r>
            <w:r>
              <w:rPr>
                <w:rFonts w:hint="default" w:ascii="仿宋" w:hAnsi="仿宋" w:eastAsia="仿宋" w:cs="仿宋"/>
                <w:sz w:val="24"/>
                <w:szCs w:val="24"/>
              </w:rPr>
              <w:t>75</w:t>
            </w:r>
          </w:p>
        </w:tc>
      </w:tr>
      <w:tr w14:paraId="73150F66">
        <w:trPr>
          <w:trHeight w:val="567" w:hRule="atLeast"/>
        </w:trPr>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62CAE0">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lang w:eastAsia="zh-TW"/>
              </w:rPr>
            </w:pPr>
          </w:p>
        </w:tc>
        <w:tc>
          <w:tcPr>
            <w:tcW w:w="4279"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116D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总分</w:t>
            </w:r>
          </w:p>
        </w:tc>
        <w:tc>
          <w:tcPr>
            <w:tcW w:w="10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DABA6A">
            <w:pPr>
              <w:adjustRightInd w:val="0"/>
              <w:snapToGrid w:val="0"/>
              <w:jc w:val="center"/>
              <w:rPr>
                <w:rFonts w:hint="eastAsia" w:ascii="仿宋_GB2312" w:hAnsi="仿宋_GB2312" w:eastAsia="仿宋_GB2312" w:cs="仿宋_GB2312"/>
                <w:color w:val="000000"/>
                <w:kern w:val="0"/>
                <w:sz w:val="24"/>
                <w:szCs w:val="24"/>
              </w:rPr>
            </w:pPr>
            <w:r>
              <w:rPr>
                <w:rFonts w:hint="default" w:ascii="仿宋" w:hAnsi="仿宋" w:eastAsia="仿宋" w:cs="仿宋"/>
                <w:kern w:val="0"/>
                <w:sz w:val="24"/>
                <w:szCs w:val="24"/>
              </w:rPr>
              <w:t>20</w:t>
            </w:r>
          </w:p>
        </w:tc>
        <w:tc>
          <w:tcPr>
            <w:tcW w:w="924" w:type="dxa"/>
            <w:gridSpan w:val="4"/>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5E8E3641">
            <w:pPr>
              <w:tabs>
                <w:tab w:val="left" w:pos="720"/>
              </w:tabs>
              <w:adjustRightInd w:val="0"/>
              <w:snapToGrid w:val="0"/>
              <w:jc w:val="center"/>
              <w:rPr>
                <w:rFonts w:hint="eastAsia" w:ascii="仿宋_GB2312" w:hAnsi="仿宋_GB2312" w:eastAsia="仿宋_GB2312" w:cs="仿宋_GB2312"/>
                <w:color w:val="000000"/>
                <w:kern w:val="0"/>
                <w:sz w:val="24"/>
                <w:szCs w:val="24"/>
              </w:rPr>
            </w:pPr>
            <w:r>
              <w:rPr>
                <w:rFonts w:hint="default" w:ascii="仿宋" w:hAnsi="仿宋" w:eastAsia="仿宋" w:cs="仿宋"/>
                <w:kern w:val="0"/>
                <w:sz w:val="24"/>
                <w:szCs w:val="24"/>
              </w:rPr>
              <w:t>40</w:t>
            </w:r>
          </w:p>
        </w:tc>
        <w:tc>
          <w:tcPr>
            <w:tcW w:w="829" w:type="dxa"/>
            <w:gridSpan w:val="3"/>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3C73A9B">
            <w:pPr>
              <w:tabs>
                <w:tab w:val="left" w:pos="720"/>
              </w:tabs>
              <w:adjustRightInd w:val="0"/>
              <w:snapToGrid w:val="0"/>
              <w:jc w:val="center"/>
              <w:rPr>
                <w:rFonts w:hint="eastAsia" w:ascii="仿宋" w:hAnsi="仿宋" w:eastAsia="仿宋" w:cs="仿宋"/>
                <w:sz w:val="24"/>
                <w:szCs w:val="24"/>
              </w:rPr>
            </w:pPr>
            <w:r>
              <w:rPr>
                <w:rFonts w:hint="default" w:ascii="仿宋" w:hAnsi="仿宋" w:eastAsia="仿宋" w:cs="仿宋"/>
                <w:sz w:val="24"/>
                <w:szCs w:val="24"/>
              </w:rPr>
              <w:t>40</w:t>
            </w:r>
          </w:p>
        </w:tc>
        <w:tc>
          <w:tcPr>
            <w:tcW w:w="7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88DED0">
            <w:pPr>
              <w:tabs>
                <w:tab w:val="left" w:pos="720"/>
              </w:tabs>
              <w:adjustRightInd w:val="0"/>
              <w:snapToGrid w:val="0"/>
              <w:jc w:val="center"/>
              <w:rPr>
                <w:rFonts w:hint="default" w:ascii="仿宋" w:hAnsi="仿宋" w:eastAsia="仿宋" w:cs="仿宋"/>
                <w:sz w:val="24"/>
                <w:szCs w:val="24"/>
              </w:rPr>
            </w:pPr>
            <w:r>
              <w:rPr>
                <w:rFonts w:hint="eastAsia" w:ascii="仿宋" w:hAnsi="仿宋" w:eastAsia="仿宋" w:cs="仿宋"/>
                <w:sz w:val="24"/>
                <w:szCs w:val="24"/>
              </w:rPr>
              <w:t>0.</w:t>
            </w:r>
            <w:r>
              <w:rPr>
                <w:rFonts w:hint="default" w:ascii="仿宋" w:hAnsi="仿宋" w:eastAsia="仿宋" w:cs="仿宋"/>
                <w:sz w:val="24"/>
                <w:szCs w:val="24"/>
              </w:rPr>
              <w:t>75</w:t>
            </w:r>
          </w:p>
        </w:tc>
      </w:tr>
      <w:tr w14:paraId="5C7ABFDC">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7C6B21">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w:t>
            </w:r>
          </w:p>
          <w:p w14:paraId="64A5E014">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学习建议</w:t>
            </w:r>
          </w:p>
        </w:tc>
        <w:tc>
          <w:tcPr>
            <w:tcW w:w="6224" w:type="dxa"/>
            <w:gridSpan w:val="11"/>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368B2705">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1.自主学习。建议学生通过预习教材，并通过网络、图书馆自主查阅课程中涉及的学习资源，独立规划自己的课程学习计划，充分发挥自身的学习能动性。</w:t>
            </w:r>
          </w:p>
          <w:p w14:paraId="25572C0E">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Cs/>
                <w:color w:val="000000"/>
                <w:sz w:val="24"/>
                <w:szCs w:val="24"/>
              </w:rPr>
              <w:t>2.研究性学习。鼓励学生针对课程教学内容，尝试理论课结合专题报告的教学方式。</w:t>
            </w:r>
          </w:p>
        </w:tc>
        <w:tc>
          <w:tcPr>
            <w:tcW w:w="1548" w:type="dxa"/>
            <w:gridSpan w:val="4"/>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B480448">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bCs/>
                <w:color w:val="000000"/>
                <w:sz w:val="24"/>
                <w:szCs w:val="24"/>
              </w:rPr>
            </w:pPr>
          </w:p>
        </w:tc>
      </w:tr>
      <w:tr w14:paraId="36BFCFE0">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E8A06E">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p>
          <w:p w14:paraId="2AA37DC7">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评分量表</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8A5055">
            <w:pPr>
              <w:keepNext w:val="0"/>
              <w:keepLines w:val="0"/>
              <w:pageBreakBefore w:val="0"/>
              <w:tabs>
                <w:tab w:val="left" w:pos="720"/>
              </w:tabs>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bCs/>
                <w:color w:val="000000"/>
                <w:sz w:val="24"/>
                <w:szCs w:val="24"/>
              </w:rPr>
              <w:t>复调</w:t>
            </w:r>
            <w:r>
              <w:rPr>
                <w:rFonts w:hint="eastAsia" w:ascii="仿宋_GB2312" w:hAnsi="仿宋_GB2312" w:eastAsia="仿宋_GB2312" w:cs="仿宋_GB2312"/>
                <w:color w:val="000000"/>
                <w:kern w:val="0"/>
                <w:sz w:val="24"/>
                <w:szCs w:val="24"/>
              </w:rPr>
              <w:t>》课程目标评分量表见附表。</w:t>
            </w:r>
          </w:p>
        </w:tc>
      </w:tr>
      <w:tr w14:paraId="5C9773B1">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E6481D">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7772" w:type="dxa"/>
            <w:gridSpan w:val="1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5B3F93">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课程大纲A—M项由开课学院审批通过，任课教师不能自行更改。</w:t>
            </w:r>
          </w:p>
        </w:tc>
      </w:tr>
      <w:tr w14:paraId="4A744302">
        <w:trPr>
          <w:trHeight w:val="567" w:hRule="atLeast"/>
        </w:trPr>
        <w:tc>
          <w:tcPr>
            <w:tcW w:w="137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199A2B">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审批</w:t>
            </w:r>
          </w:p>
          <w:p w14:paraId="10543424">
            <w:pPr>
              <w:keepNext w:val="0"/>
              <w:keepLines w:val="0"/>
              <w:pageBreakBefore w:val="0"/>
              <w:kinsoku/>
              <w:wordWrap/>
              <w:overflowPunct/>
              <w:topLinePunct w:val="0"/>
              <w:bidi w:val="0"/>
              <w:adjustRightInd w:val="0"/>
              <w:snapToGrid w:val="0"/>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意见</w:t>
            </w:r>
          </w:p>
        </w:tc>
        <w:tc>
          <w:tcPr>
            <w:tcW w:w="3869"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4256EC">
            <w:pPr>
              <w:keepNext w:val="0"/>
              <w:keepLines w:val="0"/>
              <w:pageBreakBefore w:val="0"/>
              <w:widowControl/>
              <w:kinsoku/>
              <w:wordWrap/>
              <w:overflowPunct/>
              <w:topLinePunct w:val="0"/>
              <w:bidi w:val="0"/>
              <w:adjustRightInd w:val="0"/>
              <w:snapToGrid w:val="0"/>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课程教学大纲修订负责人及教学团队成员</w:t>
            </w:r>
            <w:r>
              <w:rPr>
                <w:rFonts w:hint="eastAsia" w:ascii="仿宋_GB2312" w:hAnsi="仿宋_GB2312" w:eastAsia="仿宋_GB2312" w:cs="仿宋_GB2312"/>
                <w:color w:val="000000"/>
                <w:sz w:val="24"/>
                <w:szCs w:val="24"/>
              </w:rPr>
              <w:t>签名</w:t>
            </w:r>
            <w:r>
              <w:rPr>
                <w:rFonts w:hint="eastAsia" w:ascii="仿宋_GB2312" w:hAnsi="仿宋_GB2312" w:eastAsia="仿宋_GB2312" w:cs="仿宋_GB2312"/>
                <w:color w:val="000000"/>
                <w:kern w:val="0"/>
                <w:sz w:val="24"/>
                <w:szCs w:val="24"/>
              </w:rPr>
              <w:t xml:space="preserve">：   </w:t>
            </w:r>
          </w:p>
          <w:p w14:paraId="6AC6D09A">
            <w:pPr>
              <w:keepNext w:val="0"/>
              <w:keepLines w:val="0"/>
              <w:pageBreakBefore w:val="0"/>
              <w:widowControl/>
              <w:kinsoku/>
              <w:wordWrap/>
              <w:overflowPunct/>
              <w:topLinePunct w:val="0"/>
              <w:bidi w:val="0"/>
              <w:adjustRightInd w:val="0"/>
              <w:snapToGrid w:val="0"/>
              <w:spacing w:line="240" w:lineRule="auto"/>
              <w:jc w:val="left"/>
              <w:rPr>
                <w:rFonts w:hint="eastAsia" w:ascii="仿宋_GB2312" w:hAnsi="仿宋_GB2312" w:eastAsia="仿宋_GB2312" w:cs="仿宋_GB2312"/>
                <w:color w:val="000000"/>
                <w:kern w:val="0"/>
                <w:sz w:val="24"/>
                <w:szCs w:val="24"/>
              </w:rPr>
            </w:pPr>
          </w:p>
          <w:p w14:paraId="53D545C6">
            <w:pPr>
              <w:keepNext w:val="0"/>
              <w:keepLines w:val="0"/>
              <w:pageBreakBefore w:val="0"/>
              <w:widowControl/>
              <w:kinsoku/>
              <w:wordWrap/>
              <w:overflowPunct/>
              <w:topLinePunct w:val="0"/>
              <w:bidi w:val="0"/>
              <w:adjustRightInd w:val="0"/>
              <w:snapToGrid w:val="0"/>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司季发</w:t>
            </w:r>
          </w:p>
          <w:p w14:paraId="79A3B9B2">
            <w:pPr>
              <w:keepNext w:val="0"/>
              <w:keepLines w:val="0"/>
              <w:pageBreakBefore w:val="0"/>
              <w:widowControl/>
              <w:kinsoku/>
              <w:wordWrap/>
              <w:overflowPunct/>
              <w:topLinePunct w:val="0"/>
              <w:bidi w:val="0"/>
              <w:adjustRightInd w:val="0"/>
              <w:snapToGrid w:val="0"/>
              <w:spacing w:line="240" w:lineRule="auto"/>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年   月   日 </w:t>
            </w:r>
          </w:p>
        </w:tc>
        <w:tc>
          <w:tcPr>
            <w:tcW w:w="3903" w:type="dxa"/>
            <w:gridSpan w:val="11"/>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AAE3C8">
            <w:pPr>
              <w:keepNext w:val="0"/>
              <w:keepLines w:val="0"/>
              <w:pageBreakBefore w:val="0"/>
              <w:widowControl/>
              <w:kinsoku/>
              <w:wordWrap/>
              <w:overflowPunct/>
              <w:topLinePunct w:val="0"/>
              <w:bidi w:val="0"/>
              <w:adjustRightInd w:val="0"/>
              <w:snapToGrid w:val="0"/>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系主任审核意见：</w:t>
            </w:r>
          </w:p>
          <w:p w14:paraId="2FEA3A4F">
            <w:pPr>
              <w:keepNext w:val="0"/>
              <w:keepLines w:val="0"/>
              <w:pageBreakBefore w:val="0"/>
              <w:widowControl/>
              <w:kinsoku/>
              <w:wordWrap/>
              <w:overflowPunct/>
              <w:topLinePunct w:val="0"/>
              <w:bidi w:val="0"/>
              <w:adjustRightInd w:val="0"/>
              <w:snapToGrid w:val="0"/>
              <w:spacing w:line="240" w:lineRule="auto"/>
              <w:jc w:val="left"/>
              <w:rPr>
                <w:rFonts w:hint="eastAsia" w:ascii="仿宋_GB2312" w:hAnsi="仿宋_GB2312" w:eastAsia="仿宋_GB2312" w:cs="仿宋_GB2312"/>
                <w:color w:val="000000"/>
                <w:kern w:val="0"/>
                <w:sz w:val="24"/>
                <w:szCs w:val="24"/>
              </w:rPr>
            </w:pPr>
          </w:p>
          <w:p w14:paraId="3F36FE33">
            <w:pPr>
              <w:keepNext w:val="0"/>
              <w:keepLines w:val="0"/>
              <w:pageBreakBefore w:val="0"/>
              <w:widowControl/>
              <w:kinsoku/>
              <w:wordWrap/>
              <w:overflowPunct/>
              <w:topLinePunct w:val="0"/>
              <w:bidi w:val="0"/>
              <w:adjustRightInd w:val="0"/>
              <w:snapToGrid w:val="0"/>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系主任签名：</w:t>
            </w:r>
          </w:p>
          <w:p w14:paraId="1D274822">
            <w:pPr>
              <w:keepNext w:val="0"/>
              <w:keepLines w:val="0"/>
              <w:pageBreakBefore w:val="0"/>
              <w:widowControl/>
              <w:kinsoku/>
              <w:wordWrap/>
              <w:overflowPunct/>
              <w:topLinePunct w:val="0"/>
              <w:bidi w:val="0"/>
              <w:adjustRightInd w:val="0"/>
              <w:snapToGrid w:val="0"/>
              <w:spacing w:line="240" w:lineRule="auto"/>
              <w:jc w:val="right"/>
              <w:rPr>
                <w:rFonts w:hint="eastAsia" w:ascii="仿宋_GB2312" w:hAnsi="仿宋_GB2312" w:eastAsia="仿宋_GB2312" w:cs="仿宋_GB2312"/>
                <w:color w:val="000000"/>
                <w:kern w:val="0"/>
                <w:sz w:val="24"/>
                <w:szCs w:val="24"/>
              </w:rPr>
            </w:pPr>
          </w:p>
          <w:p w14:paraId="0F74DAE7">
            <w:pPr>
              <w:keepNext w:val="0"/>
              <w:keepLines w:val="0"/>
              <w:pageBreakBefore w:val="0"/>
              <w:widowControl/>
              <w:kinsoku/>
              <w:wordWrap/>
              <w:overflowPunct/>
              <w:topLinePunct w:val="0"/>
              <w:bidi w:val="0"/>
              <w:adjustRightInd w:val="0"/>
              <w:snapToGrid w:val="0"/>
              <w:spacing w:line="240" w:lineRule="auto"/>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   月   日</w:t>
            </w:r>
          </w:p>
          <w:p w14:paraId="39BDAB11">
            <w:pPr>
              <w:keepNext w:val="0"/>
              <w:keepLines w:val="0"/>
              <w:pageBreakBefore w:val="0"/>
              <w:widowControl/>
              <w:kinsoku/>
              <w:wordWrap/>
              <w:overflowPunct/>
              <w:topLinePunct w:val="0"/>
              <w:bidi w:val="0"/>
              <w:adjustRightInd w:val="0"/>
              <w:snapToGrid w:val="0"/>
              <w:spacing w:line="240" w:lineRule="auto"/>
              <w:jc w:val="right"/>
              <w:rPr>
                <w:rFonts w:hint="eastAsia" w:ascii="仿宋_GB2312" w:hAnsi="仿宋_GB2312" w:eastAsia="仿宋_GB2312" w:cs="仿宋_GB2312"/>
                <w:color w:val="000000"/>
                <w:kern w:val="0"/>
                <w:sz w:val="24"/>
                <w:szCs w:val="24"/>
              </w:rPr>
            </w:pPr>
          </w:p>
        </w:tc>
      </w:tr>
    </w:tbl>
    <w:p w14:paraId="316542F7">
      <w:pPr>
        <w:keepNext w:val="0"/>
        <w:keepLines w:val="0"/>
        <w:pageBreakBefore w:val="0"/>
        <w:kinsoku/>
        <w:wordWrap/>
        <w:overflowPunct/>
        <w:topLinePunct w:val="0"/>
        <w:bidi w:val="0"/>
        <w:adjustRightInd w:val="0"/>
        <w:snapToGrid w:val="0"/>
        <w:spacing w:line="240" w:lineRule="auto"/>
        <w:ind w:firstLine="1920" w:firstLineChars="600"/>
        <w:jc w:val="both"/>
        <w:rPr>
          <w:rFonts w:hint="eastAsia" w:ascii="仿宋" w:hAnsi="仿宋" w:eastAsia="仿宋" w:cs="仿宋"/>
          <w:sz w:val="32"/>
          <w:szCs w:val="32"/>
          <w:lang w:val="en-US" w:eastAsia="zh-CN"/>
        </w:rPr>
      </w:pPr>
    </w:p>
    <w:p w14:paraId="422B75A7">
      <w:pPr>
        <w:keepNext w:val="0"/>
        <w:keepLines w:val="0"/>
        <w:pageBreakBefore w:val="0"/>
        <w:kinsoku/>
        <w:wordWrap/>
        <w:overflowPunct/>
        <w:topLinePunct w:val="0"/>
        <w:bidi w:val="0"/>
        <w:adjustRightInd w:val="0"/>
        <w:snapToGrid w:val="0"/>
        <w:spacing w:line="240" w:lineRule="auto"/>
        <w:ind w:firstLine="1920" w:firstLineChars="600"/>
        <w:jc w:val="both"/>
        <w:rPr>
          <w:rFonts w:hint="eastAsia" w:ascii="仿宋" w:hAnsi="仿宋" w:eastAsia="仿宋" w:cs="仿宋"/>
          <w:sz w:val="32"/>
          <w:szCs w:val="32"/>
        </w:rPr>
      </w:pPr>
      <w:r>
        <w:rPr>
          <w:rFonts w:hint="eastAsia" w:ascii="仿宋" w:hAnsi="仿宋" w:eastAsia="仿宋" w:cs="仿宋"/>
          <w:sz w:val="32"/>
          <w:szCs w:val="32"/>
          <w:lang w:val="en-US" w:eastAsia="zh-CN"/>
        </w:rPr>
        <w:t>附表：</w:t>
      </w:r>
      <w:r>
        <w:rPr>
          <w:rFonts w:hint="eastAsia" w:ascii="仿宋" w:hAnsi="仿宋" w:eastAsia="仿宋" w:cs="仿宋"/>
          <w:sz w:val="32"/>
          <w:szCs w:val="32"/>
        </w:rPr>
        <w:t>《复调》课程目标评分量表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302"/>
        <w:gridCol w:w="1575"/>
        <w:gridCol w:w="1438"/>
        <w:gridCol w:w="1418"/>
        <w:gridCol w:w="1457"/>
        <w:gridCol w:w="1497"/>
        <w:gridCol w:w="1418"/>
      </w:tblGrid>
      <w:tr w14:paraId="73E18A93">
        <w:trPr>
          <w:trHeight w:val="351" w:hRule="atLeast"/>
          <w:jc w:val="center"/>
        </w:trPr>
        <w:tc>
          <w:tcPr>
            <w:tcW w:w="0" w:type="auto"/>
            <w:vMerge w:val="restart"/>
            <w:noWrap w:val="0"/>
            <w:vAlign w:val="center"/>
          </w:tcPr>
          <w:p w14:paraId="4A443CF2">
            <w:pPr>
              <w:keepNext w:val="0"/>
              <w:keepLines w:val="0"/>
              <w:pageBreakBefore w:val="0"/>
              <w:kinsoku/>
              <w:wordWrap/>
              <w:overflowPunct/>
              <w:topLinePunct w:val="0"/>
              <w:bidi w:val="0"/>
              <w:adjustRightInd w:val="0"/>
              <w:snapToGrid w:val="0"/>
              <w:spacing w:line="240" w:lineRule="auto"/>
              <w:jc w:val="center"/>
              <w:rPr>
                <w:rFonts w:hint="eastAsia" w:ascii="楷体" w:hAnsi="楷体" w:eastAsia="楷体" w:cs="楷体"/>
                <w:sz w:val="21"/>
                <w:szCs w:val="21"/>
              </w:rPr>
            </w:pPr>
            <w:r>
              <w:rPr>
                <w:rFonts w:hint="eastAsia" w:ascii="楷体" w:hAnsi="楷体" w:eastAsia="楷体" w:cs="楷体"/>
                <w:sz w:val="21"/>
                <w:szCs w:val="21"/>
              </w:rPr>
              <w:t>M</w:t>
            </w:r>
          </w:p>
          <w:p w14:paraId="106BA2CD">
            <w:pPr>
              <w:keepNext w:val="0"/>
              <w:keepLines w:val="0"/>
              <w:pageBreakBefore w:val="0"/>
              <w:kinsoku/>
              <w:wordWrap/>
              <w:overflowPunct/>
              <w:topLinePunct w:val="0"/>
              <w:bidi w:val="0"/>
              <w:adjustRightInd w:val="0"/>
              <w:snapToGrid w:val="0"/>
              <w:spacing w:line="240" w:lineRule="auto"/>
              <w:jc w:val="center"/>
              <w:rPr>
                <w:rFonts w:hint="eastAsia" w:ascii="楷体" w:hAnsi="楷体" w:eastAsia="楷体" w:cs="楷体"/>
                <w:sz w:val="21"/>
                <w:szCs w:val="21"/>
              </w:rPr>
            </w:pPr>
            <w:r>
              <w:rPr>
                <w:rFonts w:hint="eastAsia" w:ascii="楷体" w:hAnsi="楷体" w:eastAsia="楷体" w:cs="楷体"/>
                <w:sz w:val="21"/>
                <w:szCs w:val="21"/>
              </w:rPr>
              <w:t>评分量表</w:t>
            </w:r>
          </w:p>
        </w:tc>
        <w:tc>
          <w:tcPr>
            <w:tcW w:w="0" w:type="auto"/>
            <w:noWrap w:val="0"/>
            <w:vAlign w:val="center"/>
          </w:tcPr>
          <w:p w14:paraId="0F80E608">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楷体" w:hAnsi="楷体" w:eastAsia="楷体" w:cs="楷体"/>
                <w:kern w:val="0"/>
                <w:sz w:val="21"/>
                <w:szCs w:val="21"/>
              </w:rPr>
            </w:pPr>
            <w:r>
              <w:rPr>
                <w:rFonts w:hint="eastAsia" w:ascii="楷体" w:hAnsi="楷体" w:eastAsia="楷体" w:cs="楷体"/>
                <w:kern w:val="0"/>
                <w:sz w:val="21"/>
                <w:szCs w:val="21"/>
              </w:rPr>
              <w:t>课程目标</w:t>
            </w:r>
          </w:p>
        </w:tc>
        <w:tc>
          <w:tcPr>
            <w:tcW w:w="0" w:type="auto"/>
            <w:noWrap w:val="0"/>
            <w:vAlign w:val="center"/>
          </w:tcPr>
          <w:p w14:paraId="119A30FB">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楷体" w:hAnsi="楷体" w:eastAsia="楷体" w:cs="楷体"/>
                <w:kern w:val="0"/>
                <w:sz w:val="21"/>
                <w:szCs w:val="21"/>
              </w:rPr>
            </w:pPr>
            <w:r>
              <w:rPr>
                <w:rFonts w:hint="eastAsia" w:ascii="楷体" w:hAnsi="楷体" w:eastAsia="楷体" w:cs="楷体"/>
                <w:kern w:val="0"/>
                <w:sz w:val="21"/>
                <w:szCs w:val="21"/>
              </w:rPr>
              <w:t>优（X≧90）</w:t>
            </w:r>
          </w:p>
        </w:tc>
        <w:tc>
          <w:tcPr>
            <w:tcW w:w="0" w:type="auto"/>
            <w:noWrap w:val="0"/>
            <w:vAlign w:val="center"/>
          </w:tcPr>
          <w:p w14:paraId="5064CB5C">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楷体" w:hAnsi="楷体" w:eastAsia="楷体" w:cs="楷体"/>
                <w:kern w:val="0"/>
                <w:sz w:val="21"/>
                <w:szCs w:val="21"/>
              </w:rPr>
            </w:pPr>
            <w:r>
              <w:rPr>
                <w:rFonts w:hint="eastAsia" w:ascii="楷体" w:hAnsi="楷体" w:eastAsia="楷体" w:cs="楷体"/>
                <w:kern w:val="0"/>
                <w:sz w:val="21"/>
                <w:szCs w:val="21"/>
              </w:rPr>
              <w:t>良（80≦X＜90）</w:t>
            </w:r>
          </w:p>
        </w:tc>
        <w:tc>
          <w:tcPr>
            <w:tcW w:w="0" w:type="auto"/>
            <w:noWrap w:val="0"/>
            <w:vAlign w:val="center"/>
          </w:tcPr>
          <w:p w14:paraId="190E144E">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楷体" w:hAnsi="楷体" w:eastAsia="楷体" w:cs="楷体"/>
                <w:kern w:val="0"/>
                <w:sz w:val="21"/>
                <w:szCs w:val="21"/>
              </w:rPr>
            </w:pPr>
            <w:r>
              <w:rPr>
                <w:rFonts w:hint="eastAsia" w:ascii="楷体" w:hAnsi="楷体" w:eastAsia="楷体" w:cs="楷体"/>
                <w:kern w:val="0"/>
                <w:sz w:val="21"/>
                <w:szCs w:val="21"/>
              </w:rPr>
              <w:t>中（70≦X＜80）</w:t>
            </w:r>
          </w:p>
        </w:tc>
        <w:tc>
          <w:tcPr>
            <w:tcW w:w="0" w:type="auto"/>
            <w:noWrap w:val="0"/>
            <w:vAlign w:val="center"/>
          </w:tcPr>
          <w:p w14:paraId="3EAC2A26">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楷体" w:hAnsi="楷体" w:eastAsia="楷体" w:cs="楷体"/>
                <w:kern w:val="0"/>
                <w:sz w:val="21"/>
                <w:szCs w:val="21"/>
              </w:rPr>
            </w:pPr>
            <w:r>
              <w:rPr>
                <w:rFonts w:hint="eastAsia" w:ascii="楷体" w:hAnsi="楷体" w:eastAsia="楷体" w:cs="楷体"/>
                <w:kern w:val="0"/>
                <w:sz w:val="21"/>
                <w:szCs w:val="21"/>
              </w:rPr>
              <w:t>及格（60≦X＜70）</w:t>
            </w:r>
          </w:p>
        </w:tc>
        <w:tc>
          <w:tcPr>
            <w:tcW w:w="0" w:type="auto"/>
            <w:noWrap w:val="0"/>
            <w:vAlign w:val="center"/>
          </w:tcPr>
          <w:p w14:paraId="5A7DA15C">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楷体" w:hAnsi="楷体" w:eastAsia="楷体" w:cs="楷体"/>
                <w:kern w:val="0"/>
                <w:sz w:val="21"/>
                <w:szCs w:val="21"/>
              </w:rPr>
            </w:pPr>
            <w:r>
              <w:rPr>
                <w:rFonts w:hint="eastAsia" w:ascii="楷体" w:hAnsi="楷体" w:eastAsia="楷体" w:cs="楷体"/>
                <w:kern w:val="0"/>
                <w:sz w:val="21"/>
                <w:szCs w:val="21"/>
              </w:rPr>
              <w:t>不及格（＜60）</w:t>
            </w:r>
          </w:p>
        </w:tc>
      </w:tr>
      <w:tr w14:paraId="288C5283">
        <w:trPr>
          <w:trHeight w:val="2402" w:hRule="atLeast"/>
          <w:jc w:val="center"/>
        </w:trPr>
        <w:tc>
          <w:tcPr>
            <w:tcW w:w="0" w:type="auto"/>
            <w:vMerge w:val="continue"/>
            <w:noWrap w:val="0"/>
            <w:vAlign w:val="center"/>
          </w:tcPr>
          <w:p w14:paraId="088925EE">
            <w:pPr>
              <w:keepNext w:val="0"/>
              <w:keepLines w:val="0"/>
              <w:pageBreakBefore w:val="0"/>
              <w:kinsoku/>
              <w:wordWrap/>
              <w:overflowPunct/>
              <w:topLinePunct w:val="0"/>
              <w:bidi w:val="0"/>
              <w:adjustRightInd w:val="0"/>
              <w:snapToGrid w:val="0"/>
              <w:spacing w:line="240" w:lineRule="auto"/>
              <w:jc w:val="center"/>
              <w:rPr>
                <w:rFonts w:hint="eastAsia" w:ascii="楷体" w:hAnsi="楷体" w:eastAsia="楷体" w:cs="楷体"/>
                <w:sz w:val="21"/>
                <w:szCs w:val="21"/>
              </w:rPr>
            </w:pPr>
          </w:p>
        </w:tc>
        <w:tc>
          <w:tcPr>
            <w:tcW w:w="0" w:type="auto"/>
            <w:noWrap w:val="0"/>
            <w:vAlign w:val="top"/>
          </w:tcPr>
          <w:p w14:paraId="3782B271">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b/>
                <w:bCs/>
                <w:sz w:val="21"/>
                <w:szCs w:val="21"/>
                <w:lang w:val="en-US" w:eastAsia="zh-Hans"/>
              </w:rPr>
            </w:pPr>
            <w:r>
              <w:rPr>
                <w:rFonts w:hint="eastAsia" w:ascii="楷体" w:hAnsi="楷体" w:eastAsia="楷体" w:cs="楷体"/>
                <w:b/>
                <w:bCs/>
                <w:sz w:val="21"/>
                <w:szCs w:val="21"/>
                <w:lang w:val="en-US" w:eastAsia="zh-Hans"/>
              </w:rPr>
              <w:t>课程目标1：</w:t>
            </w:r>
          </w:p>
          <w:p w14:paraId="17E960EC">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Hans"/>
              </w:rPr>
            </w:pPr>
            <w:r>
              <w:rPr>
                <w:rFonts w:hint="eastAsia" w:ascii="楷体" w:hAnsi="楷体" w:eastAsia="楷体" w:cs="楷体"/>
                <w:sz w:val="21"/>
                <w:szCs w:val="21"/>
                <w:lang w:val="en-US" w:eastAsia="zh-Hans"/>
              </w:rPr>
              <w:t>掌握了解复调音乐的知识与基本技能，能分析一般中外乐曲中常见的复调现象，能够进行较为规范的基础复调音乐写作。</w:t>
            </w:r>
          </w:p>
        </w:tc>
        <w:tc>
          <w:tcPr>
            <w:tcW w:w="0" w:type="auto"/>
            <w:noWrap w:val="0"/>
            <w:vAlign w:val="top"/>
          </w:tcPr>
          <w:p w14:paraId="305D84CA">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能够扎实地掌握对音乐作品进行复调分析的基础知识与方法以及能够进行非常规范的基础复调音乐写作。</w:t>
            </w:r>
          </w:p>
        </w:tc>
        <w:tc>
          <w:tcPr>
            <w:tcW w:w="0" w:type="auto"/>
            <w:noWrap w:val="0"/>
            <w:vAlign w:val="top"/>
          </w:tcPr>
          <w:p w14:paraId="60C0F4E3">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能够掌握对音乐作品进行复调分析的基础知识与方法，能够进行规范的基础复调音乐写作。</w:t>
            </w:r>
          </w:p>
        </w:tc>
        <w:tc>
          <w:tcPr>
            <w:tcW w:w="0" w:type="auto"/>
            <w:noWrap w:val="0"/>
            <w:vAlign w:val="top"/>
          </w:tcPr>
          <w:p w14:paraId="15AD9B60">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对音乐作品进行复调分析的基础知识与方法，有一定的了解。能够进行较为规范的基础复调音乐写作。</w:t>
            </w:r>
          </w:p>
        </w:tc>
        <w:tc>
          <w:tcPr>
            <w:tcW w:w="0" w:type="auto"/>
            <w:noWrap w:val="0"/>
            <w:vAlign w:val="top"/>
          </w:tcPr>
          <w:p w14:paraId="5282C3DB">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基本了解对音乐作品进行复调分析的基础知识与方法，能够基本进行较为规范的基础复调音乐写作。</w:t>
            </w:r>
          </w:p>
        </w:tc>
        <w:tc>
          <w:tcPr>
            <w:tcW w:w="0" w:type="auto"/>
            <w:noWrap w:val="0"/>
            <w:vAlign w:val="top"/>
          </w:tcPr>
          <w:p w14:paraId="65AFDCBD">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不能够了解对音乐作品进行复调分析的基础知识与方法，不能够进行规范的基础复调音乐写作。</w:t>
            </w:r>
          </w:p>
        </w:tc>
      </w:tr>
      <w:tr w14:paraId="50E10C73">
        <w:trPr>
          <w:trHeight w:val="2744" w:hRule="atLeast"/>
          <w:jc w:val="center"/>
        </w:trPr>
        <w:tc>
          <w:tcPr>
            <w:tcW w:w="0" w:type="auto"/>
            <w:vMerge w:val="continue"/>
            <w:noWrap w:val="0"/>
            <w:vAlign w:val="center"/>
          </w:tcPr>
          <w:p w14:paraId="056A52F5">
            <w:pPr>
              <w:keepNext w:val="0"/>
              <w:keepLines w:val="0"/>
              <w:pageBreakBefore w:val="0"/>
              <w:kinsoku/>
              <w:wordWrap/>
              <w:overflowPunct/>
              <w:topLinePunct w:val="0"/>
              <w:bidi w:val="0"/>
              <w:adjustRightInd w:val="0"/>
              <w:snapToGrid w:val="0"/>
              <w:spacing w:line="240" w:lineRule="auto"/>
              <w:jc w:val="center"/>
              <w:rPr>
                <w:rFonts w:hint="eastAsia" w:ascii="楷体" w:hAnsi="楷体" w:eastAsia="楷体" w:cs="楷体"/>
                <w:sz w:val="21"/>
                <w:szCs w:val="21"/>
              </w:rPr>
            </w:pPr>
          </w:p>
        </w:tc>
        <w:tc>
          <w:tcPr>
            <w:tcW w:w="0" w:type="auto"/>
            <w:noWrap w:val="0"/>
            <w:vAlign w:val="top"/>
          </w:tcPr>
          <w:p w14:paraId="287BE175">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b/>
                <w:bCs/>
                <w:sz w:val="21"/>
                <w:szCs w:val="21"/>
                <w:lang w:val="en-US" w:eastAsia="zh-Hans"/>
              </w:rPr>
            </w:pPr>
            <w:r>
              <w:rPr>
                <w:rFonts w:hint="eastAsia" w:ascii="楷体" w:hAnsi="楷体" w:eastAsia="楷体" w:cs="楷体"/>
                <w:b/>
                <w:bCs/>
                <w:sz w:val="21"/>
                <w:szCs w:val="21"/>
                <w:lang w:val="en-US" w:eastAsia="zh-Hans"/>
              </w:rPr>
              <w:t>课程目标2：</w:t>
            </w:r>
          </w:p>
          <w:p w14:paraId="0EB2BF9F">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Hans"/>
              </w:rPr>
            </w:pPr>
            <w:r>
              <w:rPr>
                <w:rFonts w:hint="eastAsia" w:ascii="楷体" w:hAnsi="楷体" w:eastAsia="楷体" w:cs="楷体"/>
                <w:sz w:val="21"/>
                <w:szCs w:val="21"/>
                <w:lang w:val="en-US" w:eastAsia="zh-Hans"/>
              </w:rPr>
              <w:t>掌握分析中学音乐相关作品的复调现象，同时也能胜任中小型歌曲、器乐曲的多声部编配。</w:t>
            </w:r>
          </w:p>
        </w:tc>
        <w:tc>
          <w:tcPr>
            <w:tcW w:w="0" w:type="auto"/>
            <w:noWrap w:val="0"/>
            <w:vAlign w:val="top"/>
          </w:tcPr>
          <w:p w14:paraId="52DAD02E">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能够扎实地掌握对复调作品的分析能力，并具备重唱、合唱及小型器乐合奏的作品创作中增加多声部旋律的写作技巧。</w:t>
            </w:r>
          </w:p>
        </w:tc>
        <w:tc>
          <w:tcPr>
            <w:tcW w:w="0" w:type="auto"/>
            <w:noWrap w:val="0"/>
            <w:vAlign w:val="top"/>
          </w:tcPr>
          <w:p w14:paraId="7507F52B">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能够掌握对复调作品的分析能力，并具备重唱、合唱及小型器乐合奏的作品创作中增加多声部旋律的写作技巧。</w:t>
            </w:r>
          </w:p>
        </w:tc>
        <w:tc>
          <w:tcPr>
            <w:tcW w:w="0" w:type="auto"/>
            <w:noWrap w:val="0"/>
            <w:vAlign w:val="top"/>
          </w:tcPr>
          <w:p w14:paraId="19C68923">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能够基本掌握对复调作品的分析能力，并基本具备重唱、合唱及小型器乐合奏的作品创作中增加多声部旋律的写作技巧。</w:t>
            </w:r>
          </w:p>
        </w:tc>
        <w:tc>
          <w:tcPr>
            <w:tcW w:w="0" w:type="auto"/>
            <w:noWrap w:val="0"/>
            <w:vAlign w:val="top"/>
          </w:tcPr>
          <w:p w14:paraId="61A60A48">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能够基本掌握对复调作品的分析能力，但在重唱、合唱及小型器乐合奏的作品创作中增加多声部旋律的写作技巧中有所欠缺。</w:t>
            </w:r>
          </w:p>
        </w:tc>
        <w:tc>
          <w:tcPr>
            <w:tcW w:w="0" w:type="auto"/>
            <w:noWrap w:val="0"/>
            <w:vAlign w:val="top"/>
          </w:tcPr>
          <w:p w14:paraId="3760EC98">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不能掌握对复调作品的分析能力，也不能具备重唱、合唱及小型器乐合奏的作品创作中增加多声部旋律的写作技巧。</w:t>
            </w:r>
          </w:p>
        </w:tc>
      </w:tr>
      <w:tr w14:paraId="3FB81C9A">
        <w:trPr>
          <w:trHeight w:val="2754" w:hRule="atLeast"/>
          <w:jc w:val="center"/>
        </w:trPr>
        <w:tc>
          <w:tcPr>
            <w:tcW w:w="0" w:type="auto"/>
            <w:vMerge w:val="continue"/>
            <w:noWrap w:val="0"/>
            <w:vAlign w:val="center"/>
          </w:tcPr>
          <w:p w14:paraId="23023B6B">
            <w:pPr>
              <w:keepNext w:val="0"/>
              <w:keepLines w:val="0"/>
              <w:pageBreakBefore w:val="0"/>
              <w:kinsoku/>
              <w:wordWrap/>
              <w:overflowPunct/>
              <w:topLinePunct w:val="0"/>
              <w:bidi w:val="0"/>
              <w:adjustRightInd w:val="0"/>
              <w:snapToGrid w:val="0"/>
              <w:spacing w:line="240" w:lineRule="auto"/>
              <w:jc w:val="center"/>
              <w:rPr>
                <w:rFonts w:hint="eastAsia" w:ascii="楷体" w:hAnsi="楷体" w:eastAsia="楷体" w:cs="楷体"/>
                <w:sz w:val="21"/>
                <w:szCs w:val="21"/>
              </w:rPr>
            </w:pPr>
          </w:p>
        </w:tc>
        <w:tc>
          <w:tcPr>
            <w:tcW w:w="0" w:type="auto"/>
            <w:noWrap w:val="0"/>
            <w:vAlign w:val="top"/>
          </w:tcPr>
          <w:p w14:paraId="589C9D06">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b/>
                <w:bCs/>
                <w:sz w:val="21"/>
                <w:szCs w:val="21"/>
                <w:lang w:val="en-US" w:eastAsia="zh-Hans"/>
              </w:rPr>
            </w:pPr>
            <w:r>
              <w:rPr>
                <w:rFonts w:hint="eastAsia" w:ascii="楷体" w:hAnsi="楷体" w:eastAsia="楷体" w:cs="楷体"/>
                <w:b/>
                <w:bCs/>
                <w:sz w:val="21"/>
                <w:szCs w:val="21"/>
                <w:lang w:val="en-US" w:eastAsia="zh-Hans"/>
              </w:rPr>
              <w:t>课程目标3：</w:t>
            </w:r>
          </w:p>
          <w:p w14:paraId="72EFFBDE">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Hans"/>
              </w:rPr>
            </w:pPr>
            <w:r>
              <w:rPr>
                <w:rFonts w:hint="eastAsia" w:ascii="楷体" w:hAnsi="楷体" w:eastAsia="楷体" w:cs="楷体"/>
                <w:sz w:val="21"/>
                <w:szCs w:val="21"/>
                <w:lang w:val="en-US" w:eastAsia="zh-Hans"/>
              </w:rPr>
              <w:t>通过学习西方基础复调音乐，并结合中国优秀复调音乐作品，初步掌握复调音乐审美中的批判性思维，初步具备多元化的音乐价值观。</w:t>
            </w:r>
          </w:p>
        </w:tc>
        <w:tc>
          <w:tcPr>
            <w:tcW w:w="0" w:type="auto"/>
            <w:noWrap w:val="0"/>
            <w:vAlign w:val="top"/>
          </w:tcPr>
          <w:p w14:paraId="7C5AE45C">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Hans"/>
              </w:rPr>
            </w:pPr>
            <w:r>
              <w:rPr>
                <w:rFonts w:hint="eastAsia" w:ascii="楷体" w:hAnsi="楷体" w:eastAsia="楷体" w:cs="楷体"/>
                <w:sz w:val="21"/>
                <w:szCs w:val="21"/>
                <w:lang w:val="en-US" w:eastAsia="zh-Hans"/>
              </w:rPr>
              <w:t>能够灵活地将复调学习中培养的多声思维迁移到专业实践中，并能够批判性地赏析中外音乐作品中的复调现象。</w:t>
            </w:r>
          </w:p>
        </w:tc>
        <w:tc>
          <w:tcPr>
            <w:tcW w:w="0" w:type="auto"/>
            <w:noWrap w:val="0"/>
            <w:vAlign w:val="top"/>
          </w:tcPr>
          <w:p w14:paraId="22A8C0EB">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能够将复调学习中培养的多声思维迁移到专业实践中，并在赏析中外音乐作品的复调现象中具有一定的批判性思维。</w:t>
            </w:r>
          </w:p>
        </w:tc>
        <w:tc>
          <w:tcPr>
            <w:tcW w:w="0" w:type="auto"/>
            <w:noWrap w:val="0"/>
            <w:vAlign w:val="top"/>
          </w:tcPr>
          <w:p w14:paraId="1A42A827">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Hans"/>
              </w:rPr>
            </w:pPr>
            <w:r>
              <w:rPr>
                <w:rFonts w:hint="eastAsia" w:ascii="楷体" w:hAnsi="楷体" w:eastAsia="楷体" w:cs="楷体"/>
                <w:sz w:val="21"/>
                <w:szCs w:val="21"/>
                <w:lang w:val="en-US" w:eastAsia="zh-Hans"/>
              </w:rPr>
              <w:t>基本能够将复调学习中培养的多声思维迁移到专业实践中，并在赏析中外音乐作品的复调现象中具有一定的批判性思维。</w:t>
            </w:r>
          </w:p>
        </w:tc>
        <w:tc>
          <w:tcPr>
            <w:tcW w:w="0" w:type="auto"/>
            <w:noWrap w:val="0"/>
            <w:vAlign w:val="top"/>
          </w:tcPr>
          <w:p w14:paraId="3E2EBC93">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Hans"/>
              </w:rPr>
              <w:t>基本能够将复调学习中培养的多声思维迁移到专业实践中，但在赏析中外音乐作品的复调现象中缺乏批判性思维。</w:t>
            </w:r>
          </w:p>
        </w:tc>
        <w:tc>
          <w:tcPr>
            <w:tcW w:w="0" w:type="auto"/>
            <w:noWrap w:val="0"/>
            <w:vAlign w:val="top"/>
          </w:tcPr>
          <w:p w14:paraId="365EFD45">
            <w:pPr>
              <w:keepNext w:val="0"/>
              <w:keepLines w:val="0"/>
              <w:pageBreakBefore w:val="0"/>
              <w:kinsoku/>
              <w:wordWrap/>
              <w:overflowPunct/>
              <w:topLinePunct w:val="0"/>
              <w:bidi w:val="0"/>
              <w:adjustRightInd w:val="0"/>
              <w:snapToGrid w:val="0"/>
              <w:spacing w:line="240" w:lineRule="auto"/>
              <w:jc w:val="left"/>
              <w:rPr>
                <w:rFonts w:hint="eastAsia" w:ascii="楷体" w:hAnsi="楷体" w:eastAsia="楷体" w:cs="楷体"/>
                <w:sz w:val="21"/>
                <w:szCs w:val="21"/>
                <w:lang w:val="en-US" w:eastAsia="zh-Hans"/>
              </w:rPr>
            </w:pPr>
            <w:r>
              <w:rPr>
                <w:rFonts w:hint="eastAsia" w:ascii="楷体" w:hAnsi="楷体" w:eastAsia="楷体" w:cs="楷体"/>
                <w:sz w:val="21"/>
                <w:szCs w:val="21"/>
                <w:lang w:val="en-US" w:eastAsia="zh-Hans"/>
              </w:rPr>
              <w:t>不能将复调学习中培养的多声思维迁移到专业实践中，并在赏析中外音乐作品的复调现象中缺乏批判性思维。</w:t>
            </w:r>
          </w:p>
        </w:tc>
      </w:tr>
    </w:tbl>
    <w:p w14:paraId="07AB402B"/>
    <w:p w14:paraId="5B172EF4">
      <w:pPr>
        <w:adjustRightInd w:val="0"/>
        <w:snapToGrid w:val="0"/>
        <w:spacing w:line="560" w:lineRule="exact"/>
        <w:jc w:val="center"/>
        <w:rPr>
          <w:rFonts w:eastAsia="方正小标宋简体"/>
          <w:sz w:val="44"/>
          <w:szCs w:val="44"/>
        </w:rPr>
      </w:pPr>
      <w:r>
        <w:rPr>
          <w:b/>
          <w:bCs/>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w:t>
      </w:r>
      <w:r>
        <w:rPr>
          <w:rFonts w:hint="eastAsia" w:eastAsia="方正小标宋简体"/>
          <w:sz w:val="44"/>
          <w:szCs w:val="44"/>
          <w:lang w:eastAsia="zh-Hans"/>
        </w:rPr>
        <w:t>学</w:t>
      </w:r>
      <w:r>
        <w:rPr>
          <w:rFonts w:hint="eastAsia" w:eastAsia="方正小标宋简体"/>
          <w:sz w:val="44"/>
          <w:szCs w:val="44"/>
        </w:rPr>
        <w:t>专业（师范类）</w:t>
      </w:r>
    </w:p>
    <w:p w14:paraId="4C90479C">
      <w:pPr>
        <w:pStyle w:val="4"/>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136" w:name="_Toc920628279"/>
      <w:bookmarkStart w:id="137" w:name="_Toc128490776"/>
      <w:r>
        <w:rPr>
          <w:rFonts w:hint="eastAsia" w:ascii="方正小标宋简体" w:hAnsi="方正小标宋简体" w:eastAsia="方正小标宋简体" w:cs="方正小标宋简体"/>
          <w:b w:val="0"/>
          <w:bCs w:val="0"/>
          <w:kern w:val="2"/>
          <w:sz w:val="44"/>
          <w:szCs w:val="44"/>
          <w:lang w:val="en-US" w:eastAsia="zh-CN"/>
        </w:rPr>
        <w:t>《流行音乐文化》课程教学大纲</w:t>
      </w:r>
      <w:bookmarkEnd w:id="136"/>
      <w:bookmarkEnd w:id="137"/>
    </w:p>
    <w:p w14:paraId="7E2B04FA">
      <w:pPr>
        <w:adjustRightInd w:val="0"/>
        <w:snapToGrid w:val="0"/>
        <w:spacing w:line="560" w:lineRule="exact"/>
        <w:jc w:val="center"/>
        <w:rPr>
          <w:rFonts w:eastAsia="方正小标宋简体"/>
          <w:sz w:val="24"/>
          <w:szCs w:val="24"/>
        </w:rPr>
      </w:pPr>
    </w:p>
    <w:tbl>
      <w:tblPr>
        <w:tblStyle w:val="9"/>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26"/>
        <w:gridCol w:w="6"/>
        <w:gridCol w:w="142"/>
        <w:gridCol w:w="18"/>
        <w:gridCol w:w="1184"/>
        <w:gridCol w:w="1606"/>
        <w:gridCol w:w="264"/>
        <w:gridCol w:w="660"/>
        <w:gridCol w:w="607"/>
        <w:gridCol w:w="173"/>
        <w:gridCol w:w="9"/>
        <w:gridCol w:w="78"/>
        <w:gridCol w:w="343"/>
        <w:gridCol w:w="596"/>
        <w:gridCol w:w="136"/>
        <w:gridCol w:w="415"/>
        <w:gridCol w:w="509"/>
      </w:tblGrid>
      <w:tr w14:paraId="3E38DE95">
        <w:trPr>
          <w:trHeight w:val="454" w:hRule="atLeast"/>
        </w:trPr>
        <w:tc>
          <w:tcPr>
            <w:tcW w:w="1376" w:type="dxa"/>
            <w:noWrap w:val="0"/>
            <w:vAlign w:val="center"/>
          </w:tcPr>
          <w:p w14:paraId="7CA8E2D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4906" w:type="dxa"/>
            <w:gridSpan w:val="8"/>
            <w:noWrap w:val="0"/>
            <w:vAlign w:val="center"/>
          </w:tcPr>
          <w:p w14:paraId="4C1BCCC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流行音乐文化</w:t>
            </w:r>
          </w:p>
        </w:tc>
        <w:tc>
          <w:tcPr>
            <w:tcW w:w="607" w:type="dxa"/>
            <w:noWrap w:val="0"/>
            <w:vAlign w:val="center"/>
          </w:tcPr>
          <w:p w14:paraId="0E0DF0F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712F38C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代码</w:t>
            </w:r>
          </w:p>
        </w:tc>
        <w:tc>
          <w:tcPr>
            <w:tcW w:w="2259" w:type="dxa"/>
            <w:gridSpan w:val="8"/>
            <w:noWrap w:val="0"/>
            <w:vAlign w:val="center"/>
          </w:tcPr>
          <w:p w14:paraId="58EDFFB6">
            <w:pPr>
              <w:adjustRightInd w:val="0"/>
              <w:snapToGrid w:val="0"/>
              <w:spacing w:line="240" w:lineRule="atLeast"/>
              <w:jc w:val="center"/>
              <w:rPr>
                <w:rFonts w:hint="eastAsia" w:ascii="仿宋" w:hAnsi="仿宋" w:eastAsia="仿宋" w:cs="仿宋"/>
                <w:color w:val="000000"/>
                <w:sz w:val="24"/>
                <w:szCs w:val="24"/>
              </w:rPr>
            </w:pPr>
            <w:r>
              <w:rPr>
                <w:rFonts w:ascii="仿宋" w:hAnsi="仿宋" w:eastAsia="仿宋" w:cs="仿宋"/>
                <w:color w:val="000000"/>
                <w:sz w:val="24"/>
                <w:szCs w:val="24"/>
              </w:rPr>
              <w:t>1211502608</w:t>
            </w:r>
          </w:p>
        </w:tc>
      </w:tr>
      <w:tr w14:paraId="0DA7E9BB">
        <w:trPr>
          <w:trHeight w:val="454" w:hRule="atLeast"/>
        </w:trPr>
        <w:tc>
          <w:tcPr>
            <w:tcW w:w="1376" w:type="dxa"/>
            <w:noWrap w:val="0"/>
            <w:vAlign w:val="center"/>
          </w:tcPr>
          <w:p w14:paraId="2709801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772" w:type="dxa"/>
            <w:gridSpan w:val="17"/>
            <w:noWrap w:val="0"/>
            <w:vAlign w:val="center"/>
          </w:tcPr>
          <w:p w14:paraId="28A012D6">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通识选修 </w:t>
            </w:r>
            <w:r>
              <w:rPr>
                <w:rFonts w:ascii="Segoe UI Symbol" w:hAnsi="Segoe UI Symbol" w:eastAsia="仿宋" w:cs="Segoe UI Symbol"/>
                <w:color w:val="000000"/>
                <w:sz w:val="24"/>
                <w:szCs w:val="24"/>
              </w:rPr>
              <w:t>☑</w:t>
            </w:r>
            <w:r>
              <w:rPr>
                <w:rFonts w:hint="eastAsia" w:ascii="仿宋" w:hAnsi="仿宋" w:eastAsia="仿宋" w:cs="仿宋"/>
                <w:color w:val="000000"/>
                <w:sz w:val="24"/>
                <w:szCs w:val="24"/>
              </w:rPr>
              <w:t xml:space="preserve">专业必修 </w:t>
            </w:r>
          </w:p>
          <w:p w14:paraId="5308DEDF">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专业选修</w:t>
            </w:r>
            <w:r>
              <w:rPr>
                <w:rFonts w:hint="eastAsia" w:ascii="仿宋" w:hAnsi="仿宋" w:eastAsia="仿宋" w:cs="仿宋"/>
                <w:color w:val="000000"/>
                <w:sz w:val="24"/>
                <w:szCs w:val="24"/>
                <w:lang w:eastAsia="zh-TW"/>
              </w:rPr>
              <w:t xml:space="preserve">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4AAD9E3D">
        <w:trPr>
          <w:trHeight w:val="406" w:hRule="atLeast"/>
        </w:trPr>
        <w:tc>
          <w:tcPr>
            <w:tcW w:w="1376" w:type="dxa"/>
            <w:noWrap w:val="0"/>
            <w:vAlign w:val="center"/>
          </w:tcPr>
          <w:p w14:paraId="376891F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174" w:type="dxa"/>
            <w:gridSpan w:val="3"/>
            <w:noWrap w:val="0"/>
            <w:vAlign w:val="center"/>
          </w:tcPr>
          <w:p w14:paraId="777F49D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第5学期</w:t>
            </w:r>
          </w:p>
        </w:tc>
        <w:tc>
          <w:tcPr>
            <w:tcW w:w="1202" w:type="dxa"/>
            <w:gridSpan w:val="2"/>
            <w:noWrap w:val="0"/>
            <w:vAlign w:val="center"/>
          </w:tcPr>
          <w:p w14:paraId="2D643EA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1606" w:type="dxa"/>
            <w:noWrap w:val="0"/>
            <w:vAlign w:val="center"/>
          </w:tcPr>
          <w:p w14:paraId="4D88240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531" w:type="dxa"/>
            <w:gridSpan w:val="3"/>
            <w:noWrap w:val="0"/>
            <w:vAlign w:val="center"/>
          </w:tcPr>
          <w:p w14:paraId="38A56C6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课程负责人</w:t>
            </w:r>
          </w:p>
        </w:tc>
        <w:tc>
          <w:tcPr>
            <w:tcW w:w="2259" w:type="dxa"/>
            <w:gridSpan w:val="8"/>
            <w:noWrap w:val="0"/>
            <w:vAlign w:val="center"/>
          </w:tcPr>
          <w:p w14:paraId="25C98A1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元凯</w:t>
            </w:r>
          </w:p>
        </w:tc>
      </w:tr>
      <w:tr w14:paraId="54941275">
        <w:trPr>
          <w:trHeight w:val="485" w:hRule="atLeast"/>
        </w:trPr>
        <w:tc>
          <w:tcPr>
            <w:tcW w:w="1376" w:type="dxa"/>
            <w:noWrap w:val="0"/>
            <w:vAlign w:val="center"/>
          </w:tcPr>
          <w:p w14:paraId="13E67E1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174" w:type="dxa"/>
            <w:gridSpan w:val="3"/>
            <w:noWrap w:val="0"/>
            <w:vAlign w:val="center"/>
          </w:tcPr>
          <w:p w14:paraId="0F0C7B2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1202" w:type="dxa"/>
            <w:gridSpan w:val="2"/>
            <w:noWrap w:val="0"/>
            <w:vAlign w:val="center"/>
          </w:tcPr>
          <w:p w14:paraId="3B92824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理论学时</w:t>
            </w:r>
          </w:p>
        </w:tc>
        <w:tc>
          <w:tcPr>
            <w:tcW w:w="1606" w:type="dxa"/>
            <w:noWrap w:val="0"/>
            <w:vAlign w:val="center"/>
          </w:tcPr>
          <w:p w14:paraId="25E65BE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1531" w:type="dxa"/>
            <w:gridSpan w:val="3"/>
            <w:tcBorders>
              <w:right w:val="single" w:color="000000" w:sz="4" w:space="0"/>
            </w:tcBorders>
            <w:noWrap w:val="0"/>
            <w:vAlign w:val="center"/>
          </w:tcPr>
          <w:p w14:paraId="150B8B8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2259" w:type="dxa"/>
            <w:gridSpan w:val="8"/>
            <w:tcBorders>
              <w:left w:val="single" w:color="000000" w:sz="4" w:space="0"/>
            </w:tcBorders>
            <w:noWrap w:val="0"/>
            <w:vAlign w:val="center"/>
          </w:tcPr>
          <w:p w14:paraId="2DA7073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14:paraId="01901784">
        <w:trPr>
          <w:trHeight w:val="454" w:hRule="atLeast"/>
        </w:trPr>
        <w:tc>
          <w:tcPr>
            <w:tcW w:w="1376" w:type="dxa"/>
            <w:noWrap w:val="0"/>
            <w:vAlign w:val="center"/>
          </w:tcPr>
          <w:p w14:paraId="5A87726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772" w:type="dxa"/>
            <w:gridSpan w:val="17"/>
            <w:noWrap w:val="0"/>
            <w:vAlign w:val="center"/>
          </w:tcPr>
          <w:p w14:paraId="18D0D1CD">
            <w:pPr>
              <w:tabs>
                <w:tab w:val="left" w:pos="720"/>
              </w:tabs>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先修课程：基本乐理、视唱练耳、乐器演奏基础</w:t>
            </w:r>
          </w:p>
          <w:p w14:paraId="28BDCF1A">
            <w:pPr>
              <w:tabs>
                <w:tab w:val="left" w:pos="720"/>
              </w:tabs>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后续课程：</w:t>
            </w:r>
            <w:r>
              <w:rPr>
                <w:rFonts w:hint="eastAsia" w:ascii="仿宋" w:hAnsi="仿宋" w:eastAsia="仿宋" w:cs="仿宋"/>
                <w:color w:val="000000"/>
                <w:kern w:val="0"/>
                <w:sz w:val="24"/>
                <w:szCs w:val="24"/>
                <w:shd w:val="clear" w:color="auto" w:fill="FFFFFF"/>
              </w:rPr>
              <w:t>和声、曲式与作品分析、中外音乐史、音乐美学、</w:t>
            </w:r>
            <w:r>
              <w:rPr>
                <w:rFonts w:hint="eastAsia" w:ascii="仿宋" w:hAnsi="仿宋" w:eastAsia="仿宋" w:cs="仿宋"/>
                <w:color w:val="000000"/>
                <w:sz w:val="24"/>
                <w:szCs w:val="24"/>
              </w:rPr>
              <w:t>乐器演奏</w:t>
            </w:r>
            <w:r>
              <w:rPr>
                <w:rFonts w:ascii="仿宋" w:hAnsi="仿宋" w:eastAsia="仿宋" w:cs="仿宋"/>
                <w:color w:val="000000"/>
                <w:sz w:val="24"/>
                <w:szCs w:val="24"/>
              </w:rPr>
              <w:t>、</w:t>
            </w:r>
            <w:r>
              <w:rPr>
                <w:rFonts w:hint="eastAsia" w:ascii="仿宋" w:hAnsi="仿宋" w:eastAsia="仿宋" w:cs="仿宋"/>
                <w:color w:val="000000"/>
                <w:sz w:val="24"/>
                <w:szCs w:val="24"/>
              </w:rPr>
              <w:t>西方音乐史与欣赏等</w:t>
            </w:r>
          </w:p>
        </w:tc>
      </w:tr>
      <w:tr w14:paraId="1E6957BC">
        <w:trPr>
          <w:trHeight w:val="454" w:hRule="atLeast"/>
        </w:trPr>
        <w:tc>
          <w:tcPr>
            <w:tcW w:w="1376" w:type="dxa"/>
            <w:noWrap w:val="0"/>
            <w:vAlign w:val="center"/>
          </w:tcPr>
          <w:p w14:paraId="07CA7FC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772" w:type="dxa"/>
            <w:gridSpan w:val="17"/>
            <w:noWrap w:val="0"/>
            <w:vAlign w:val="center"/>
          </w:tcPr>
          <w:p w14:paraId="48C4788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音乐</w:t>
            </w:r>
            <w:r>
              <w:rPr>
                <w:rFonts w:hint="eastAsia" w:ascii="仿宋" w:hAnsi="仿宋" w:eastAsia="仿宋" w:cs="仿宋"/>
                <w:color w:val="000000"/>
                <w:sz w:val="24"/>
                <w:szCs w:val="24"/>
                <w:lang w:eastAsia="zh-Hans"/>
              </w:rPr>
              <w:t>学</w:t>
            </w:r>
            <w:r>
              <w:rPr>
                <w:rFonts w:hint="eastAsia" w:ascii="仿宋" w:hAnsi="仿宋" w:eastAsia="仿宋" w:cs="仿宋"/>
                <w:color w:val="000000"/>
                <w:sz w:val="24"/>
                <w:szCs w:val="24"/>
              </w:rPr>
              <w:t>专业</w:t>
            </w:r>
          </w:p>
        </w:tc>
      </w:tr>
      <w:tr w14:paraId="459B050D">
        <w:tc>
          <w:tcPr>
            <w:tcW w:w="1376" w:type="dxa"/>
            <w:tcBorders>
              <w:bottom w:val="single" w:color="auto" w:sz="4" w:space="0"/>
            </w:tcBorders>
            <w:noWrap w:val="0"/>
            <w:vAlign w:val="center"/>
          </w:tcPr>
          <w:p w14:paraId="7796621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05C80B8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772" w:type="dxa"/>
            <w:gridSpan w:val="17"/>
            <w:tcBorders>
              <w:bottom w:val="single" w:color="auto" w:sz="4" w:space="0"/>
            </w:tcBorders>
            <w:noWrap w:val="0"/>
            <w:vAlign w:val="center"/>
          </w:tcPr>
          <w:p w14:paraId="2A21314A">
            <w:pPr>
              <w:tabs>
                <w:tab w:val="left" w:pos="720"/>
              </w:tabs>
              <w:adjustRightInd w:val="0"/>
              <w:snapToGrid w:val="0"/>
              <w:rPr>
                <w:rFonts w:hint="eastAsia" w:ascii="仿宋" w:hAnsi="仿宋" w:eastAsia="仿宋" w:cs="仿宋"/>
                <w:color w:val="4472C4"/>
                <w:kern w:val="0"/>
                <w:sz w:val="24"/>
                <w:szCs w:val="24"/>
              </w:rPr>
            </w:pPr>
            <w:r>
              <w:rPr>
                <w:rFonts w:hint="eastAsia" w:ascii="仿宋" w:hAnsi="仿宋" w:eastAsia="仿宋" w:cs="仿宋"/>
                <w:bCs/>
                <w:kern w:val="0"/>
                <w:sz w:val="24"/>
                <w:szCs w:val="24"/>
              </w:rPr>
              <w:t>李罡 尤静波，《欧美流行音乐简史》，上海音乐出版社，2015年版</w:t>
            </w:r>
          </w:p>
        </w:tc>
      </w:tr>
      <w:tr w14:paraId="50E803EF">
        <w:tc>
          <w:tcPr>
            <w:tcW w:w="1376" w:type="dxa"/>
            <w:tcBorders>
              <w:bottom w:val="single" w:color="auto" w:sz="4" w:space="0"/>
            </w:tcBorders>
            <w:noWrap w:val="0"/>
            <w:vAlign w:val="center"/>
          </w:tcPr>
          <w:p w14:paraId="5F079AF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1CE702A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772" w:type="dxa"/>
            <w:gridSpan w:val="17"/>
            <w:tcBorders>
              <w:bottom w:val="single" w:color="auto" w:sz="4" w:space="0"/>
            </w:tcBorders>
            <w:noWrap w:val="0"/>
            <w:vAlign w:val="center"/>
          </w:tcPr>
          <w:p w14:paraId="0259A731">
            <w:pPr>
              <w:adjustRightInd w:val="0"/>
              <w:snapToGrid w:val="0"/>
              <w:rPr>
                <w:rFonts w:hint="eastAsia" w:ascii="仿宋" w:hAnsi="仿宋" w:eastAsia="仿宋" w:cs="仿宋"/>
                <w:sz w:val="24"/>
                <w:szCs w:val="24"/>
                <w:shd w:val="clear" w:color="auto" w:fill="FFFFFF"/>
              </w:rPr>
            </w:pPr>
            <w:r>
              <w:rPr>
                <w:rFonts w:hint="eastAsia" w:ascii="仿宋" w:hAnsi="仿宋" w:eastAsia="仿宋" w:cs="仿宋"/>
                <w:sz w:val="24"/>
                <w:szCs w:val="24"/>
              </w:rPr>
              <w:t>[1]</w:t>
            </w:r>
            <w:r>
              <w:rPr>
                <w:rFonts w:hint="eastAsia" w:ascii="仿宋" w:hAnsi="仿宋" w:eastAsia="仿宋" w:cs="仿宋"/>
                <w:sz w:val="24"/>
                <w:szCs w:val="24"/>
                <w:shd w:val="clear" w:color="auto" w:fill="FFFFFF"/>
              </w:rPr>
              <w:t>安迪·班尼特，《流行音乐文化》，2012年版</w:t>
            </w:r>
          </w:p>
          <w:p w14:paraId="02BA09AE">
            <w:pPr>
              <w:adjustRightInd w:val="0"/>
              <w:snapToGrid w:val="0"/>
              <w:rPr>
                <w:rFonts w:hint="eastAsia" w:ascii="仿宋" w:hAnsi="仿宋" w:eastAsia="仿宋" w:cs="仿宋"/>
                <w:sz w:val="24"/>
                <w:szCs w:val="24"/>
              </w:rPr>
            </w:pPr>
            <w:r>
              <w:rPr>
                <w:rFonts w:hint="eastAsia" w:ascii="仿宋" w:hAnsi="仿宋" w:eastAsia="仿宋" w:cs="仿宋"/>
                <w:sz w:val="24"/>
                <w:szCs w:val="24"/>
              </w:rPr>
              <w:t>[2]解学初，《流行音乐文化教程》，中国传媒大学出版社，2008年版</w:t>
            </w:r>
          </w:p>
          <w:p w14:paraId="0517F8DF">
            <w:pPr>
              <w:adjustRightInd w:val="0"/>
              <w:snapToGrid w:val="0"/>
              <w:ind w:left="360" w:hanging="360" w:hangingChars="150"/>
              <w:rPr>
                <w:rFonts w:hint="eastAsia" w:ascii="仿宋" w:hAnsi="仿宋" w:eastAsia="仿宋" w:cs="仿宋"/>
                <w:sz w:val="24"/>
                <w:szCs w:val="24"/>
              </w:rPr>
            </w:pPr>
            <w:r>
              <w:rPr>
                <w:rFonts w:hint="eastAsia" w:ascii="仿宋" w:hAnsi="仿宋" w:eastAsia="仿宋" w:cs="仿宋"/>
                <w:sz w:val="24"/>
                <w:szCs w:val="24"/>
              </w:rPr>
              <w:t>[3]汪睿，《欧美流行音乐直击》，文化艺术出版社，2007年版</w:t>
            </w:r>
          </w:p>
          <w:p w14:paraId="5206ACF3">
            <w:pPr>
              <w:tabs>
                <w:tab w:val="left" w:pos="720"/>
              </w:tabs>
              <w:adjustRightInd w:val="0"/>
              <w:snapToGrid w:val="0"/>
              <w:rPr>
                <w:rFonts w:hint="eastAsia" w:ascii="仿宋" w:hAnsi="仿宋" w:eastAsia="仿宋" w:cs="仿宋"/>
                <w:color w:val="4472C4"/>
                <w:kern w:val="0"/>
                <w:sz w:val="24"/>
                <w:szCs w:val="24"/>
              </w:rPr>
            </w:pPr>
            <w:r>
              <w:rPr>
                <w:rFonts w:hint="eastAsia" w:ascii="仿宋" w:hAnsi="仿宋" w:eastAsia="仿宋" w:cs="仿宋"/>
                <w:sz w:val="24"/>
                <w:szCs w:val="24"/>
              </w:rPr>
              <w:t>[4]吴南，《古典之外——欧美流行音乐大观》，当代世界出版社，2008年版</w:t>
            </w:r>
          </w:p>
        </w:tc>
      </w:tr>
      <w:tr w14:paraId="0C7BC776">
        <w:tc>
          <w:tcPr>
            <w:tcW w:w="1376" w:type="dxa"/>
            <w:tcBorders>
              <w:bottom w:val="single" w:color="auto" w:sz="4" w:space="0"/>
            </w:tcBorders>
            <w:noWrap w:val="0"/>
            <w:vAlign w:val="center"/>
          </w:tcPr>
          <w:p w14:paraId="74C6B12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2D779F6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772" w:type="dxa"/>
            <w:gridSpan w:val="17"/>
            <w:tcBorders>
              <w:bottom w:val="single" w:color="auto" w:sz="4" w:space="0"/>
            </w:tcBorders>
            <w:noWrap w:val="0"/>
            <w:vAlign w:val="center"/>
          </w:tcPr>
          <w:p w14:paraId="44960A1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1.本课程已经建立校网络课程，同学们依据学校提供的帐号与密码登录课程网站，可查看教学大纲、授课计划、考核方法、教学视频、电子教材、音频、阅读资料、网络文献链接网址等教学资源。</w:t>
            </w:r>
          </w:p>
          <w:p w14:paraId="00CDCBB0">
            <w:pPr>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kern w:val="0"/>
                <w:sz w:val="24"/>
                <w:szCs w:val="24"/>
              </w:rPr>
              <w:t>2.微信平台流行音乐文化学习群</w:t>
            </w:r>
          </w:p>
        </w:tc>
      </w:tr>
      <w:tr w14:paraId="2545EBAC">
        <w:trPr>
          <w:trHeight w:val="90" w:hRule="atLeast"/>
        </w:trPr>
        <w:tc>
          <w:tcPr>
            <w:tcW w:w="1376" w:type="dxa"/>
            <w:shd w:val="clear" w:color="auto" w:fill="FFFFFF"/>
            <w:noWrap w:val="0"/>
            <w:vAlign w:val="center"/>
          </w:tcPr>
          <w:p w14:paraId="5AAD930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7BBB04C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7E3DE5A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772" w:type="dxa"/>
            <w:gridSpan w:val="17"/>
            <w:tcBorders>
              <w:bottom w:val="single" w:color="auto" w:sz="4" w:space="0"/>
            </w:tcBorders>
            <w:shd w:val="clear" w:color="auto" w:fill="FFFFFF"/>
            <w:noWrap w:val="0"/>
            <w:vAlign w:val="center"/>
          </w:tcPr>
          <w:p w14:paraId="54307BC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240" w:firstLineChars="100"/>
              <w:textAlignment w:val="auto"/>
              <w:rPr>
                <w:rFonts w:hint="eastAsia" w:ascii="仿宋" w:hAnsi="仿宋" w:eastAsia="仿宋" w:cs="仿宋"/>
                <w:szCs w:val="24"/>
              </w:rPr>
            </w:pPr>
          </w:p>
          <w:p w14:paraId="16C5952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240" w:firstLineChars="100"/>
              <w:textAlignment w:val="auto"/>
              <w:rPr>
                <w:rFonts w:hint="eastAsia" w:ascii="仿宋" w:hAnsi="仿宋" w:eastAsia="仿宋" w:cs="仿宋"/>
                <w:szCs w:val="24"/>
              </w:rPr>
            </w:pPr>
            <w:r>
              <w:rPr>
                <w:rFonts w:hint="eastAsia" w:ascii="仿宋" w:hAnsi="仿宋" w:eastAsia="仿宋" w:cs="仿宋"/>
                <w:szCs w:val="24"/>
              </w:rPr>
              <w:t>本课程为音乐学专业方向课程。流行音乐是属于一种有着广泛听众极具吸引力的音乐。流行音乐自身所具有的优点，呈现出的时代性、大众性以及流行音乐文化的多样性使得流行音乐具有独特的音乐魅力。通过本课程的学习，使学生逐步了解流行音乐的艺术特征、存在价值、音乐魅力。同时流行音乐也存在良莠不齐的现象，鼓励学生对流行音乐取其精华去其糟粕，树立正确的音乐审美观、价值观。开阔音乐视野、陶冶高尚情操。</w:t>
            </w:r>
          </w:p>
          <w:p w14:paraId="5E176899">
            <w:pPr>
              <w:adjustRightInd w:val="0"/>
              <w:snapToGrid w:val="0"/>
              <w:rPr>
                <w:rFonts w:hint="eastAsia" w:ascii="仿宋" w:hAnsi="仿宋" w:eastAsia="仿宋" w:cs="仿宋"/>
                <w:color w:val="4472C4"/>
                <w:kern w:val="0"/>
                <w:sz w:val="24"/>
                <w:szCs w:val="24"/>
              </w:rPr>
            </w:pPr>
          </w:p>
        </w:tc>
      </w:tr>
      <w:tr w14:paraId="0F78AE32">
        <w:trPr>
          <w:trHeight w:val="90" w:hRule="atLeast"/>
        </w:trPr>
        <w:tc>
          <w:tcPr>
            <w:tcW w:w="1376" w:type="dxa"/>
            <w:vMerge w:val="restart"/>
            <w:shd w:val="clear" w:color="auto" w:fill="FFFFFF"/>
            <w:noWrap w:val="0"/>
            <w:vAlign w:val="center"/>
          </w:tcPr>
          <w:p w14:paraId="4375FF4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48D72C3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772" w:type="dxa"/>
            <w:gridSpan w:val="17"/>
            <w:tcBorders>
              <w:bottom w:val="single" w:color="auto" w:sz="4" w:space="0"/>
            </w:tcBorders>
            <w:shd w:val="clear" w:color="auto" w:fill="FFFFFF"/>
            <w:noWrap w:val="0"/>
            <w:vAlign w:val="center"/>
          </w:tcPr>
          <w:p w14:paraId="1ADE1997">
            <w:pPr>
              <w:adjustRightInd w:val="0"/>
              <w:snapToGrid w:val="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通过本课程的学习，学生具备如下知识、能力和情感态度价值观：</w:t>
            </w:r>
          </w:p>
          <w:p w14:paraId="70B91826">
            <w:pPr>
              <w:adjustRightInd w:val="0"/>
              <w:snapToGrid w:val="0"/>
              <w:rPr>
                <w:rFonts w:ascii="仿宋" w:hAnsi="仿宋" w:eastAsia="仿宋" w:cs="仿宋"/>
                <w:color w:val="000000"/>
                <w:kern w:val="0"/>
                <w:sz w:val="24"/>
                <w:szCs w:val="24"/>
                <w:lang w:bidi="ar"/>
              </w:rPr>
            </w:pPr>
            <w:r>
              <w:rPr>
                <w:rFonts w:hint="eastAsia" w:ascii="仿宋" w:hAnsi="仿宋" w:eastAsia="仿宋" w:cs="仿宋"/>
                <w:b/>
                <w:bCs/>
                <w:color w:val="000000"/>
                <w:kern w:val="0"/>
                <w:sz w:val="24"/>
                <w:szCs w:val="24"/>
                <w:lang w:bidi="ar"/>
              </w:rPr>
              <w:t>课程目标1：</w:t>
            </w:r>
            <w:r>
              <w:rPr>
                <w:rFonts w:hint="eastAsia" w:ascii="仿宋" w:hAnsi="仿宋" w:eastAsia="仿宋" w:cs="仿宋"/>
                <w:color w:val="000000"/>
                <w:kern w:val="0"/>
                <w:sz w:val="24"/>
                <w:szCs w:val="24"/>
                <w:lang w:bidi="ar"/>
              </w:rPr>
              <w:t>通过鉴赏</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比较</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了解和区分流行歌曲和艺术歌曲</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民间歌曲的不同风格和特征</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使学生认识到世界音乐的丰富性与多样性</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了解并掌握不同的历史背景</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地理环境</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人文习俗对风格迥异的世界音乐形成的影响。（支撑毕业要求3.2）</w:t>
            </w:r>
          </w:p>
          <w:p w14:paraId="6943CCBA">
            <w:pPr>
              <w:adjustRightInd w:val="0"/>
              <w:snapToGrid w:val="0"/>
              <w:rPr>
                <w:rFonts w:ascii="仿宋" w:hAnsi="仿宋" w:eastAsia="仿宋" w:cs="仿宋"/>
                <w:color w:val="000000"/>
                <w:kern w:val="0"/>
                <w:sz w:val="24"/>
                <w:szCs w:val="24"/>
                <w:lang w:bidi="ar"/>
              </w:rPr>
            </w:pPr>
            <w:r>
              <w:rPr>
                <w:rFonts w:hint="eastAsia" w:ascii="仿宋" w:hAnsi="仿宋" w:eastAsia="仿宋" w:cs="仿宋"/>
                <w:b/>
                <w:bCs/>
                <w:color w:val="000000"/>
                <w:kern w:val="0"/>
                <w:sz w:val="24"/>
                <w:szCs w:val="24"/>
                <w:lang w:bidi="ar"/>
              </w:rPr>
              <w:t>课程目标2：</w:t>
            </w:r>
            <w:r>
              <w:rPr>
                <w:rFonts w:hint="eastAsia" w:ascii="仿宋" w:hAnsi="仿宋" w:eastAsia="仿宋" w:cs="仿宋"/>
                <w:color w:val="000000"/>
                <w:kern w:val="0"/>
                <w:sz w:val="24"/>
                <w:szCs w:val="24"/>
                <w:lang w:bidi="ar"/>
              </w:rPr>
              <w:t>在倾听</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感受</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体验歌曲的基础上，了解流行音乐的基本特征</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在演唱或演奏中具备能够熟练表现流行音乐文化作品的基本能力，能够在音准，节奏，情感等方面准确表现作品的风格，将理论基础融入到艺术活动的策划与组织中。（支撑毕业要求4.2）</w:t>
            </w:r>
          </w:p>
          <w:p w14:paraId="490DEB91">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b/>
                <w:bCs/>
                <w:color w:val="000000"/>
                <w:kern w:val="0"/>
                <w:sz w:val="24"/>
                <w:szCs w:val="24"/>
                <w:lang w:bidi="ar"/>
              </w:rPr>
              <w:t>课程目标3：</w:t>
            </w:r>
            <w:r>
              <w:rPr>
                <w:rFonts w:hint="eastAsia" w:ascii="仿宋" w:hAnsi="仿宋" w:eastAsia="仿宋" w:cs="仿宋"/>
                <w:color w:val="000000"/>
                <w:kern w:val="0"/>
                <w:sz w:val="24"/>
                <w:szCs w:val="24"/>
                <w:lang w:bidi="ar"/>
              </w:rPr>
              <w:t>健康向上的审美标准</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熟识流行音乐文化的社会价值</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能够有表情</w:t>
            </w:r>
            <w:r>
              <w:rPr>
                <w:rFonts w:hint="eastAsia" w:ascii="宋体" w:hAnsi="宋体" w:cs="宋体"/>
                <w:color w:val="000000"/>
                <w:kern w:val="0"/>
                <w:sz w:val="24"/>
                <w:szCs w:val="24"/>
                <w:lang w:bidi="ar"/>
              </w:rPr>
              <w:t>、</w:t>
            </w:r>
            <w:r>
              <w:rPr>
                <w:rFonts w:hint="eastAsia" w:ascii="仿宋" w:hAnsi="仿宋" w:eastAsia="仿宋" w:cs="仿宋"/>
                <w:color w:val="000000"/>
                <w:kern w:val="0"/>
                <w:sz w:val="24"/>
                <w:szCs w:val="24"/>
                <w:lang w:bidi="ar"/>
              </w:rPr>
              <w:t>轻松自如的进行演绎，形成自信的表现能力。（支撑毕业要求7.2）</w:t>
            </w:r>
          </w:p>
        </w:tc>
      </w:tr>
      <w:tr w14:paraId="0160839B">
        <w:trPr>
          <w:trHeight w:val="642" w:hRule="atLeast"/>
        </w:trPr>
        <w:tc>
          <w:tcPr>
            <w:tcW w:w="1376" w:type="dxa"/>
            <w:vMerge w:val="continue"/>
            <w:shd w:val="clear" w:color="auto" w:fill="FFFFFF"/>
            <w:noWrap w:val="0"/>
            <w:vAlign w:val="center"/>
          </w:tcPr>
          <w:p w14:paraId="4E15DC36">
            <w:pPr>
              <w:adjustRightInd w:val="0"/>
              <w:snapToGrid w:val="0"/>
              <w:spacing w:line="240" w:lineRule="atLeast"/>
              <w:jc w:val="center"/>
              <w:rPr>
                <w:rFonts w:hint="eastAsia" w:ascii="仿宋" w:hAnsi="仿宋" w:eastAsia="仿宋" w:cs="仿宋"/>
                <w:color w:val="000000"/>
                <w:sz w:val="24"/>
                <w:szCs w:val="24"/>
              </w:rPr>
            </w:pPr>
          </w:p>
        </w:tc>
        <w:tc>
          <w:tcPr>
            <w:tcW w:w="1174" w:type="dxa"/>
            <w:gridSpan w:val="3"/>
            <w:tcBorders>
              <w:bottom w:val="single" w:color="auto" w:sz="4" w:space="0"/>
            </w:tcBorders>
            <w:shd w:val="clear" w:color="auto" w:fill="FFFFFF"/>
            <w:noWrap w:val="0"/>
            <w:vAlign w:val="center"/>
          </w:tcPr>
          <w:p w14:paraId="7487409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4521" w:type="dxa"/>
            <w:gridSpan w:val="8"/>
            <w:tcBorders>
              <w:bottom w:val="single" w:color="auto" w:sz="4" w:space="0"/>
            </w:tcBorders>
            <w:shd w:val="clear" w:color="auto" w:fill="FFFFFF"/>
            <w:noWrap w:val="0"/>
            <w:vAlign w:val="center"/>
          </w:tcPr>
          <w:p w14:paraId="67AD9F7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077" w:type="dxa"/>
            <w:gridSpan w:val="6"/>
            <w:tcBorders>
              <w:bottom w:val="single" w:color="auto" w:sz="4" w:space="0"/>
            </w:tcBorders>
            <w:shd w:val="clear" w:color="auto" w:fill="FFFFFF"/>
            <w:noWrap w:val="0"/>
            <w:vAlign w:val="center"/>
          </w:tcPr>
          <w:p w14:paraId="77C1F53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109708C3">
        <w:trPr>
          <w:trHeight w:val="1730" w:hRule="atLeast"/>
        </w:trPr>
        <w:tc>
          <w:tcPr>
            <w:tcW w:w="1376" w:type="dxa"/>
            <w:vMerge w:val="continue"/>
            <w:shd w:val="clear" w:color="auto" w:fill="FFFFFF"/>
            <w:noWrap w:val="0"/>
            <w:vAlign w:val="center"/>
          </w:tcPr>
          <w:p w14:paraId="3D34FCF1">
            <w:pPr>
              <w:adjustRightInd w:val="0"/>
              <w:snapToGrid w:val="0"/>
              <w:spacing w:line="240" w:lineRule="atLeast"/>
              <w:jc w:val="center"/>
              <w:rPr>
                <w:rFonts w:hint="eastAsia" w:ascii="仿宋" w:hAnsi="仿宋" w:eastAsia="仿宋" w:cs="仿宋"/>
                <w:color w:val="000000"/>
                <w:sz w:val="24"/>
                <w:szCs w:val="24"/>
              </w:rPr>
            </w:pPr>
          </w:p>
        </w:tc>
        <w:tc>
          <w:tcPr>
            <w:tcW w:w="1174" w:type="dxa"/>
            <w:gridSpan w:val="3"/>
            <w:tcBorders>
              <w:bottom w:val="single" w:color="auto" w:sz="4" w:space="0"/>
            </w:tcBorders>
            <w:shd w:val="clear" w:color="auto" w:fill="FFFFFF"/>
            <w:noWrap w:val="0"/>
            <w:vAlign w:val="center"/>
          </w:tcPr>
          <w:p w14:paraId="4775B9E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p w14:paraId="51AFA904">
            <w:pPr>
              <w:adjustRightInd w:val="0"/>
              <w:snapToGrid w:val="0"/>
              <w:jc w:val="center"/>
              <w:rPr>
                <w:rFonts w:hint="eastAsia" w:ascii="仿宋" w:hAnsi="仿宋" w:eastAsia="仿宋" w:cs="仿宋"/>
                <w:color w:val="000000"/>
                <w:sz w:val="24"/>
                <w:szCs w:val="24"/>
              </w:rPr>
            </w:pPr>
          </w:p>
        </w:tc>
        <w:tc>
          <w:tcPr>
            <w:tcW w:w="4521" w:type="dxa"/>
            <w:gridSpan w:val="8"/>
            <w:shd w:val="clear" w:color="auto" w:fill="FFFFFF"/>
            <w:noWrap w:val="0"/>
            <w:vAlign w:val="center"/>
          </w:tcPr>
          <w:p w14:paraId="47E16C09">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kern w:val="0"/>
                <w:sz w:val="24"/>
                <w:szCs w:val="24"/>
                <w:lang w:bidi="ar"/>
              </w:rPr>
              <w:t>【理论素养】掌握音乐理论的基本知识，了解中外音乐史的总体框架，理解音乐理论课程之间的相互关联，形成初步的音乐理论知识体系，能够综合运用音乐理论知识解决实践教学问题。</w:t>
            </w:r>
          </w:p>
        </w:tc>
        <w:tc>
          <w:tcPr>
            <w:tcW w:w="2077" w:type="dxa"/>
            <w:gridSpan w:val="6"/>
            <w:shd w:val="clear" w:color="auto" w:fill="FFFFFF"/>
            <w:noWrap w:val="0"/>
            <w:vAlign w:val="center"/>
          </w:tcPr>
          <w:p w14:paraId="68E03FC2">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学科素养</w:t>
            </w:r>
          </w:p>
          <w:p w14:paraId="66311FA3">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（H）</w:t>
            </w:r>
          </w:p>
        </w:tc>
      </w:tr>
      <w:tr w14:paraId="59992ABE">
        <w:trPr>
          <w:trHeight w:val="1428" w:hRule="atLeast"/>
        </w:trPr>
        <w:tc>
          <w:tcPr>
            <w:tcW w:w="1376" w:type="dxa"/>
            <w:vMerge w:val="continue"/>
            <w:shd w:val="clear" w:color="auto" w:fill="FFFFFF"/>
            <w:noWrap w:val="0"/>
            <w:vAlign w:val="center"/>
          </w:tcPr>
          <w:p w14:paraId="62414424">
            <w:pPr>
              <w:adjustRightInd w:val="0"/>
              <w:snapToGrid w:val="0"/>
              <w:spacing w:line="240" w:lineRule="atLeast"/>
              <w:jc w:val="center"/>
              <w:rPr>
                <w:rFonts w:hint="eastAsia" w:ascii="仿宋" w:hAnsi="仿宋" w:eastAsia="仿宋" w:cs="仿宋"/>
                <w:color w:val="000000"/>
                <w:sz w:val="24"/>
                <w:szCs w:val="24"/>
              </w:rPr>
            </w:pPr>
          </w:p>
        </w:tc>
        <w:tc>
          <w:tcPr>
            <w:tcW w:w="1192" w:type="dxa"/>
            <w:gridSpan w:val="4"/>
            <w:shd w:val="clear" w:color="auto" w:fill="FFFFFF"/>
            <w:noWrap w:val="0"/>
            <w:vAlign w:val="center"/>
          </w:tcPr>
          <w:p w14:paraId="48F3933B">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课程目标</w:t>
            </w:r>
            <w:r>
              <w:rPr>
                <w:rFonts w:hint="eastAsia" w:ascii="仿宋" w:hAnsi="仿宋" w:eastAsia="仿宋" w:cs="仿宋"/>
                <w:color w:val="000000"/>
                <w:sz w:val="24"/>
                <w:szCs w:val="24"/>
              </w:rPr>
              <w:t>2</w:t>
            </w:r>
          </w:p>
          <w:p w14:paraId="0D59FEBC">
            <w:pPr>
              <w:adjustRightInd w:val="0"/>
              <w:snapToGrid w:val="0"/>
              <w:rPr>
                <w:rFonts w:hint="eastAsia" w:ascii="仿宋" w:hAnsi="仿宋" w:eastAsia="仿宋" w:cs="仿宋"/>
                <w:color w:val="000000"/>
                <w:sz w:val="24"/>
                <w:szCs w:val="24"/>
                <w:lang w:eastAsia="zh-TW"/>
              </w:rPr>
            </w:pPr>
          </w:p>
        </w:tc>
        <w:tc>
          <w:tcPr>
            <w:tcW w:w="4494" w:type="dxa"/>
            <w:gridSpan w:val="6"/>
            <w:shd w:val="clear" w:color="auto" w:fill="FFFFFF"/>
            <w:noWrap w:val="0"/>
            <w:vAlign w:val="center"/>
          </w:tcPr>
          <w:p w14:paraId="5562F52F">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kern w:val="0"/>
                <w:sz w:val="24"/>
                <w:szCs w:val="24"/>
                <w:lang w:bidi="ar"/>
              </w:rPr>
              <w:t>【活动策划与组织】能够合理有效组织课外音乐活动，指导和训练学生艺术团，能够进行校园文化艺术节的策划、组织、节目编排和指导工作。</w:t>
            </w:r>
          </w:p>
        </w:tc>
        <w:tc>
          <w:tcPr>
            <w:tcW w:w="2086" w:type="dxa"/>
            <w:gridSpan w:val="7"/>
            <w:shd w:val="clear" w:color="auto" w:fill="FFFFFF"/>
            <w:noWrap w:val="0"/>
            <w:vAlign w:val="center"/>
          </w:tcPr>
          <w:p w14:paraId="7786BAE8">
            <w:pPr>
              <w:adjustRightInd w:val="0"/>
              <w:snapToGrid w:val="0"/>
              <w:ind w:firstLine="480" w:firstLineChars="20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教学能力</w:t>
            </w:r>
          </w:p>
          <w:p w14:paraId="14435A99">
            <w:pPr>
              <w:adjustRightInd w:val="0"/>
              <w:snapToGrid w:val="0"/>
              <w:ind w:firstLine="720" w:firstLineChars="30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w:t>
            </w:r>
            <w:r>
              <w:rPr>
                <w:rFonts w:hint="eastAsia" w:ascii="仿宋" w:hAnsi="仿宋" w:eastAsia="仿宋" w:cs="仿宋"/>
                <w:color w:val="000000"/>
                <w:sz w:val="24"/>
                <w:szCs w:val="24"/>
              </w:rPr>
              <w:t>M</w:t>
            </w:r>
            <w:r>
              <w:rPr>
                <w:rFonts w:ascii="仿宋" w:hAnsi="仿宋" w:eastAsia="仿宋" w:cs="仿宋"/>
                <w:color w:val="000000"/>
                <w:sz w:val="24"/>
                <w:szCs w:val="24"/>
                <w:lang w:eastAsia="zh-TW"/>
              </w:rPr>
              <w:t>）</w:t>
            </w:r>
          </w:p>
        </w:tc>
      </w:tr>
      <w:tr w14:paraId="38AAC23A">
        <w:trPr>
          <w:trHeight w:val="1428" w:hRule="atLeast"/>
        </w:trPr>
        <w:tc>
          <w:tcPr>
            <w:tcW w:w="1376" w:type="dxa"/>
            <w:vMerge w:val="continue"/>
            <w:shd w:val="clear" w:color="auto" w:fill="FFFFFF"/>
            <w:noWrap w:val="0"/>
            <w:vAlign w:val="center"/>
          </w:tcPr>
          <w:p w14:paraId="1B3F3F96">
            <w:pPr>
              <w:adjustRightInd w:val="0"/>
              <w:snapToGrid w:val="0"/>
              <w:spacing w:line="240" w:lineRule="atLeast"/>
              <w:jc w:val="center"/>
              <w:rPr>
                <w:rFonts w:hint="eastAsia" w:ascii="仿宋" w:hAnsi="仿宋" w:eastAsia="仿宋" w:cs="仿宋"/>
                <w:color w:val="000000"/>
                <w:sz w:val="24"/>
                <w:szCs w:val="24"/>
              </w:rPr>
            </w:pPr>
          </w:p>
        </w:tc>
        <w:tc>
          <w:tcPr>
            <w:tcW w:w="1192" w:type="dxa"/>
            <w:gridSpan w:val="4"/>
            <w:shd w:val="clear" w:color="auto" w:fill="FFFFFF"/>
            <w:noWrap w:val="0"/>
            <w:vAlign w:val="center"/>
          </w:tcPr>
          <w:p w14:paraId="627FB00E">
            <w:pPr>
              <w:adjustRightInd w:val="0"/>
              <w:snapToGrid w:val="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课程目标3</w:t>
            </w:r>
          </w:p>
        </w:tc>
        <w:tc>
          <w:tcPr>
            <w:tcW w:w="4494" w:type="dxa"/>
            <w:gridSpan w:val="6"/>
            <w:shd w:val="clear" w:color="auto" w:fill="FFFFFF"/>
            <w:noWrap w:val="0"/>
            <w:vAlign w:val="center"/>
          </w:tcPr>
          <w:p w14:paraId="59961E0A">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kern w:val="0"/>
                <w:sz w:val="24"/>
                <w:szCs w:val="24"/>
                <w:lang w:bidi="ar"/>
              </w:rPr>
              <w:t>【自我发展】明确终身学习对中学教师成长的意义，形成终身学习与自我发展的意识，了解音乐教育发展趋势和社会需求，根据音乐基础教育课程的改革发展动态，进行职业生涯发展规划</w:t>
            </w:r>
            <w:r>
              <w:rPr>
                <w:rFonts w:ascii="仿宋" w:hAnsi="仿宋" w:eastAsia="仿宋" w:cs="仿宋"/>
                <w:color w:val="000000"/>
                <w:sz w:val="24"/>
                <w:szCs w:val="24"/>
                <w:lang w:eastAsia="zh-TW"/>
              </w:rPr>
              <w:t>。</w:t>
            </w:r>
          </w:p>
        </w:tc>
        <w:tc>
          <w:tcPr>
            <w:tcW w:w="2086" w:type="dxa"/>
            <w:gridSpan w:val="7"/>
            <w:shd w:val="clear" w:color="auto" w:fill="FFFFFF"/>
            <w:noWrap w:val="0"/>
            <w:vAlign w:val="center"/>
          </w:tcPr>
          <w:p w14:paraId="5E48F3F7">
            <w:pPr>
              <w:adjustRightInd w:val="0"/>
              <w:snapToGrid w:val="0"/>
              <w:ind w:firstLine="480" w:firstLineChars="20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学会反思</w:t>
            </w:r>
          </w:p>
          <w:p w14:paraId="49CE660D">
            <w:pPr>
              <w:adjustRightInd w:val="0"/>
              <w:snapToGrid w:val="0"/>
              <w:ind w:firstLine="720" w:firstLineChars="30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（L）</w:t>
            </w:r>
          </w:p>
        </w:tc>
      </w:tr>
      <w:tr w14:paraId="27C74D58">
        <w:trPr>
          <w:trHeight w:val="582" w:hRule="atLeast"/>
        </w:trPr>
        <w:tc>
          <w:tcPr>
            <w:tcW w:w="1376" w:type="dxa"/>
            <w:vMerge w:val="restart"/>
            <w:shd w:val="clear" w:color="auto" w:fill="FFFFFF"/>
            <w:noWrap w:val="0"/>
            <w:vAlign w:val="center"/>
          </w:tcPr>
          <w:p w14:paraId="17BC0FA2">
            <w:pPr>
              <w:adjustRightInd w:val="0"/>
              <w:snapToGrid w:val="0"/>
              <w:spacing w:line="240" w:lineRule="atLeast"/>
              <w:jc w:val="center"/>
              <w:rPr>
                <w:rFonts w:hint="eastAsia" w:ascii="仿宋" w:hAnsi="仿宋" w:eastAsia="仿宋" w:cs="仿宋"/>
                <w:color w:val="000000"/>
                <w:sz w:val="24"/>
                <w:szCs w:val="24"/>
              </w:rPr>
            </w:pPr>
          </w:p>
          <w:p w14:paraId="7A59D349">
            <w:pPr>
              <w:adjustRightInd w:val="0"/>
              <w:snapToGrid w:val="0"/>
              <w:spacing w:line="240" w:lineRule="atLeast"/>
              <w:jc w:val="center"/>
              <w:rPr>
                <w:rFonts w:hint="eastAsia" w:ascii="仿宋" w:hAnsi="仿宋" w:eastAsia="仿宋" w:cs="仿宋"/>
                <w:color w:val="000000"/>
                <w:sz w:val="24"/>
                <w:szCs w:val="24"/>
              </w:rPr>
            </w:pPr>
          </w:p>
          <w:p w14:paraId="35527A7B">
            <w:pPr>
              <w:adjustRightInd w:val="0"/>
              <w:snapToGrid w:val="0"/>
              <w:spacing w:line="240" w:lineRule="atLeast"/>
              <w:jc w:val="center"/>
              <w:rPr>
                <w:rFonts w:hint="eastAsia" w:ascii="仿宋" w:hAnsi="仿宋" w:eastAsia="仿宋" w:cs="仿宋"/>
                <w:color w:val="000000"/>
                <w:sz w:val="24"/>
                <w:szCs w:val="24"/>
              </w:rPr>
            </w:pPr>
          </w:p>
          <w:p w14:paraId="3BDB72F9">
            <w:pPr>
              <w:adjustRightInd w:val="0"/>
              <w:snapToGrid w:val="0"/>
              <w:spacing w:line="240" w:lineRule="atLeast"/>
              <w:jc w:val="center"/>
              <w:rPr>
                <w:rFonts w:hint="eastAsia" w:ascii="仿宋" w:hAnsi="仿宋" w:eastAsia="仿宋" w:cs="仿宋"/>
                <w:color w:val="000000"/>
                <w:sz w:val="24"/>
                <w:szCs w:val="24"/>
              </w:rPr>
            </w:pPr>
          </w:p>
          <w:p w14:paraId="6146D972">
            <w:pPr>
              <w:adjustRightInd w:val="0"/>
              <w:snapToGrid w:val="0"/>
              <w:spacing w:line="240" w:lineRule="atLeast"/>
              <w:jc w:val="center"/>
              <w:rPr>
                <w:rFonts w:hint="eastAsia" w:ascii="仿宋" w:hAnsi="仿宋" w:eastAsia="仿宋" w:cs="仿宋"/>
                <w:color w:val="000000"/>
                <w:sz w:val="24"/>
                <w:szCs w:val="24"/>
              </w:rPr>
            </w:pPr>
          </w:p>
          <w:p w14:paraId="6C5CE494">
            <w:pPr>
              <w:adjustRightInd w:val="0"/>
              <w:snapToGrid w:val="0"/>
              <w:spacing w:line="240" w:lineRule="atLeast"/>
              <w:jc w:val="center"/>
              <w:rPr>
                <w:rFonts w:hint="eastAsia" w:ascii="仿宋" w:hAnsi="仿宋" w:eastAsia="仿宋" w:cs="仿宋"/>
                <w:color w:val="000000"/>
                <w:sz w:val="24"/>
                <w:szCs w:val="24"/>
              </w:rPr>
            </w:pPr>
          </w:p>
          <w:p w14:paraId="06E721C9">
            <w:pPr>
              <w:adjustRightInd w:val="0"/>
              <w:snapToGrid w:val="0"/>
              <w:spacing w:line="240" w:lineRule="atLeast"/>
              <w:jc w:val="center"/>
              <w:rPr>
                <w:rFonts w:hint="eastAsia" w:ascii="仿宋" w:hAnsi="仿宋" w:eastAsia="仿宋" w:cs="仿宋"/>
                <w:color w:val="000000"/>
                <w:sz w:val="24"/>
                <w:szCs w:val="24"/>
              </w:rPr>
            </w:pPr>
          </w:p>
          <w:p w14:paraId="5F7A2FD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5779198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实践教学内容</w:t>
            </w:r>
          </w:p>
          <w:p w14:paraId="39293CB3">
            <w:pPr>
              <w:adjustRightInd w:val="0"/>
              <w:snapToGrid w:val="0"/>
              <w:spacing w:line="240" w:lineRule="atLeast"/>
              <w:jc w:val="center"/>
              <w:rPr>
                <w:rFonts w:hint="eastAsia" w:ascii="仿宋" w:hAnsi="仿宋" w:eastAsia="仿宋" w:cs="仿宋"/>
                <w:color w:val="000000"/>
                <w:sz w:val="24"/>
                <w:szCs w:val="24"/>
              </w:rPr>
            </w:pPr>
          </w:p>
          <w:p w14:paraId="3A9245A2">
            <w:pPr>
              <w:adjustRightInd w:val="0"/>
              <w:snapToGrid w:val="0"/>
              <w:spacing w:line="240" w:lineRule="atLeast"/>
              <w:jc w:val="center"/>
              <w:rPr>
                <w:rFonts w:hint="eastAsia" w:ascii="仿宋" w:hAnsi="仿宋" w:eastAsia="仿宋" w:cs="仿宋"/>
                <w:color w:val="000000"/>
                <w:sz w:val="24"/>
                <w:szCs w:val="24"/>
              </w:rPr>
            </w:pPr>
          </w:p>
          <w:p w14:paraId="1D19DC2B">
            <w:pPr>
              <w:adjustRightInd w:val="0"/>
              <w:snapToGrid w:val="0"/>
              <w:spacing w:line="240" w:lineRule="atLeast"/>
              <w:jc w:val="center"/>
              <w:rPr>
                <w:rFonts w:hint="eastAsia" w:ascii="仿宋" w:hAnsi="仿宋" w:eastAsia="仿宋" w:cs="仿宋"/>
                <w:color w:val="000000"/>
                <w:sz w:val="24"/>
                <w:szCs w:val="24"/>
              </w:rPr>
            </w:pPr>
          </w:p>
          <w:p w14:paraId="3BA8F835">
            <w:pPr>
              <w:adjustRightInd w:val="0"/>
              <w:snapToGrid w:val="0"/>
              <w:spacing w:line="240" w:lineRule="atLeast"/>
              <w:jc w:val="center"/>
              <w:rPr>
                <w:rFonts w:hint="eastAsia" w:ascii="仿宋" w:hAnsi="仿宋" w:eastAsia="仿宋" w:cs="仿宋"/>
                <w:color w:val="000000"/>
                <w:sz w:val="24"/>
                <w:szCs w:val="24"/>
              </w:rPr>
            </w:pPr>
          </w:p>
          <w:p w14:paraId="6C2310A2">
            <w:pPr>
              <w:adjustRightInd w:val="0"/>
              <w:snapToGrid w:val="0"/>
              <w:spacing w:line="240" w:lineRule="atLeast"/>
              <w:jc w:val="center"/>
              <w:rPr>
                <w:rFonts w:hint="eastAsia" w:ascii="仿宋" w:hAnsi="仿宋" w:eastAsia="仿宋" w:cs="仿宋"/>
                <w:color w:val="000000"/>
                <w:sz w:val="24"/>
                <w:szCs w:val="24"/>
              </w:rPr>
            </w:pPr>
          </w:p>
          <w:p w14:paraId="6C5D8A27">
            <w:pPr>
              <w:adjustRightInd w:val="0"/>
              <w:snapToGrid w:val="0"/>
              <w:spacing w:line="240" w:lineRule="atLeast"/>
              <w:rPr>
                <w:rFonts w:hint="eastAsia" w:ascii="仿宋" w:hAnsi="仿宋" w:eastAsia="仿宋" w:cs="仿宋"/>
                <w:color w:val="000000"/>
                <w:sz w:val="24"/>
                <w:szCs w:val="24"/>
              </w:rPr>
            </w:pPr>
          </w:p>
          <w:p w14:paraId="3FF616DF">
            <w:pPr>
              <w:adjustRightInd w:val="0"/>
              <w:snapToGrid w:val="0"/>
              <w:spacing w:line="240" w:lineRule="atLeast"/>
              <w:jc w:val="center"/>
              <w:rPr>
                <w:rFonts w:hint="eastAsia" w:ascii="仿宋" w:hAnsi="仿宋" w:eastAsia="仿宋" w:cs="仿宋"/>
                <w:color w:val="000000"/>
                <w:sz w:val="24"/>
                <w:szCs w:val="24"/>
              </w:rPr>
            </w:pPr>
          </w:p>
          <w:p w14:paraId="2A930C8A">
            <w:pPr>
              <w:adjustRightInd w:val="0"/>
              <w:snapToGrid w:val="0"/>
              <w:spacing w:line="240" w:lineRule="atLeast"/>
              <w:jc w:val="center"/>
              <w:rPr>
                <w:rFonts w:hint="eastAsia" w:ascii="仿宋" w:hAnsi="仿宋" w:eastAsia="仿宋" w:cs="仿宋"/>
                <w:color w:val="000000"/>
                <w:sz w:val="24"/>
                <w:szCs w:val="24"/>
              </w:rPr>
            </w:pPr>
          </w:p>
          <w:p w14:paraId="00612D4E">
            <w:pPr>
              <w:adjustRightInd w:val="0"/>
              <w:snapToGrid w:val="0"/>
              <w:spacing w:line="240" w:lineRule="atLeast"/>
              <w:jc w:val="center"/>
              <w:rPr>
                <w:rFonts w:hint="eastAsia" w:ascii="仿宋" w:hAnsi="仿宋" w:eastAsia="仿宋" w:cs="仿宋"/>
                <w:color w:val="000000"/>
                <w:sz w:val="24"/>
                <w:szCs w:val="24"/>
              </w:rPr>
            </w:pPr>
          </w:p>
          <w:p w14:paraId="3D838042">
            <w:pPr>
              <w:adjustRightInd w:val="0"/>
              <w:snapToGrid w:val="0"/>
              <w:spacing w:line="240" w:lineRule="atLeast"/>
              <w:jc w:val="center"/>
              <w:rPr>
                <w:rFonts w:hint="eastAsia" w:ascii="仿宋" w:hAnsi="仿宋" w:eastAsia="仿宋" w:cs="仿宋"/>
                <w:color w:val="000000"/>
                <w:sz w:val="24"/>
                <w:szCs w:val="24"/>
              </w:rPr>
            </w:pPr>
          </w:p>
          <w:p w14:paraId="01101819">
            <w:pPr>
              <w:adjustRightInd w:val="0"/>
              <w:snapToGrid w:val="0"/>
              <w:spacing w:line="240" w:lineRule="atLeast"/>
              <w:jc w:val="center"/>
              <w:rPr>
                <w:rFonts w:hint="eastAsia" w:ascii="仿宋" w:hAnsi="仿宋" w:eastAsia="仿宋" w:cs="仿宋"/>
                <w:color w:val="000000"/>
                <w:sz w:val="24"/>
                <w:szCs w:val="24"/>
              </w:rPr>
            </w:pPr>
          </w:p>
          <w:p w14:paraId="7FC09B8A">
            <w:pPr>
              <w:adjustRightInd w:val="0"/>
              <w:snapToGrid w:val="0"/>
              <w:spacing w:line="240" w:lineRule="atLeast"/>
              <w:rPr>
                <w:rFonts w:hint="eastAsia" w:ascii="仿宋" w:hAnsi="仿宋" w:eastAsia="仿宋" w:cs="仿宋"/>
                <w:color w:val="000000"/>
                <w:sz w:val="24"/>
                <w:szCs w:val="24"/>
              </w:rPr>
            </w:pPr>
          </w:p>
          <w:p w14:paraId="75F283DD">
            <w:pPr>
              <w:adjustRightInd w:val="0"/>
              <w:snapToGrid w:val="0"/>
              <w:spacing w:line="240" w:lineRule="atLeast"/>
              <w:rPr>
                <w:rFonts w:hint="eastAsia" w:ascii="仿宋" w:hAnsi="仿宋" w:eastAsia="仿宋" w:cs="仿宋"/>
                <w:color w:val="000000"/>
                <w:sz w:val="24"/>
                <w:szCs w:val="24"/>
              </w:rPr>
            </w:pPr>
          </w:p>
          <w:p w14:paraId="67D09956">
            <w:pPr>
              <w:adjustRightInd w:val="0"/>
              <w:snapToGrid w:val="0"/>
              <w:spacing w:line="240" w:lineRule="atLeast"/>
              <w:rPr>
                <w:rFonts w:hint="eastAsia" w:ascii="仿宋" w:hAnsi="仿宋" w:eastAsia="仿宋" w:cs="仿宋"/>
                <w:color w:val="000000"/>
                <w:sz w:val="24"/>
                <w:szCs w:val="24"/>
              </w:rPr>
            </w:pPr>
          </w:p>
          <w:p w14:paraId="2EF5E4E7">
            <w:pPr>
              <w:adjustRightInd w:val="0"/>
              <w:snapToGrid w:val="0"/>
              <w:spacing w:line="240" w:lineRule="atLeast"/>
              <w:jc w:val="center"/>
              <w:rPr>
                <w:rFonts w:hint="eastAsia" w:ascii="仿宋" w:hAnsi="仿宋" w:eastAsia="仿宋" w:cs="仿宋"/>
                <w:color w:val="000000"/>
                <w:sz w:val="24"/>
                <w:szCs w:val="24"/>
              </w:rPr>
            </w:pPr>
          </w:p>
          <w:p w14:paraId="5B606660">
            <w:pPr>
              <w:adjustRightInd w:val="0"/>
              <w:snapToGrid w:val="0"/>
              <w:spacing w:line="240" w:lineRule="atLeast"/>
              <w:jc w:val="center"/>
              <w:rPr>
                <w:rFonts w:hint="eastAsia" w:ascii="仿宋" w:hAnsi="仿宋" w:eastAsia="仿宋" w:cs="仿宋"/>
                <w:color w:val="000000"/>
                <w:sz w:val="24"/>
                <w:szCs w:val="24"/>
              </w:rPr>
            </w:pPr>
          </w:p>
          <w:p w14:paraId="1BC2D97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G</w:t>
            </w:r>
          </w:p>
        </w:tc>
        <w:tc>
          <w:tcPr>
            <w:tcW w:w="5695" w:type="dxa"/>
            <w:gridSpan w:val="11"/>
            <w:shd w:val="clear" w:color="auto" w:fill="FFFFFF"/>
            <w:noWrap w:val="0"/>
            <w:vAlign w:val="center"/>
          </w:tcPr>
          <w:p w14:paraId="0D1245D1">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章节学习内容与学习要求</w:t>
            </w:r>
          </w:p>
        </w:tc>
        <w:tc>
          <w:tcPr>
            <w:tcW w:w="1153" w:type="dxa"/>
            <w:gridSpan w:val="4"/>
            <w:shd w:val="clear" w:color="auto" w:fill="FFFFFF"/>
            <w:noWrap w:val="0"/>
            <w:vAlign w:val="center"/>
          </w:tcPr>
          <w:p w14:paraId="357F56E6">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5280601E">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4" w:type="dxa"/>
            <w:gridSpan w:val="2"/>
            <w:shd w:val="clear" w:color="auto" w:fill="FFFFFF"/>
            <w:noWrap w:val="0"/>
            <w:vAlign w:val="center"/>
          </w:tcPr>
          <w:p w14:paraId="18B0DF70">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61BF3344">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2378D161">
        <w:trPr>
          <w:trHeight w:val="90" w:hRule="atLeast"/>
        </w:trPr>
        <w:tc>
          <w:tcPr>
            <w:tcW w:w="1376" w:type="dxa"/>
            <w:vMerge w:val="continue"/>
            <w:shd w:val="clear" w:color="auto" w:fill="FFFFFF"/>
            <w:noWrap w:val="0"/>
            <w:vAlign w:val="center"/>
          </w:tcPr>
          <w:p w14:paraId="138F7F09">
            <w:pPr>
              <w:adjustRightInd w:val="0"/>
              <w:snapToGrid w:val="0"/>
              <w:spacing w:line="240" w:lineRule="atLeast"/>
              <w:jc w:val="right"/>
              <w:rPr>
                <w:rFonts w:hint="eastAsia" w:ascii="仿宋" w:hAnsi="仿宋" w:eastAsia="仿宋" w:cs="仿宋"/>
                <w:color w:val="000000"/>
                <w:sz w:val="24"/>
                <w:szCs w:val="24"/>
              </w:rPr>
            </w:pPr>
          </w:p>
        </w:tc>
        <w:tc>
          <w:tcPr>
            <w:tcW w:w="5695" w:type="dxa"/>
            <w:gridSpan w:val="11"/>
            <w:shd w:val="clear" w:color="auto" w:fill="auto"/>
            <w:noWrap w:val="0"/>
            <w:vAlign w:val="center"/>
          </w:tcPr>
          <w:p w14:paraId="2D249607">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第一</w:t>
            </w:r>
            <w:r>
              <w:rPr>
                <w:rFonts w:ascii="仿宋" w:hAnsi="仿宋" w:eastAsia="仿宋" w:cs="仿宋"/>
                <w:b/>
                <w:bCs/>
                <w:color w:val="000000"/>
                <w:sz w:val="24"/>
                <w:szCs w:val="24"/>
              </w:rPr>
              <w:t>、</w:t>
            </w:r>
            <w:r>
              <w:rPr>
                <w:rFonts w:hint="eastAsia" w:ascii="仿宋" w:hAnsi="仿宋" w:eastAsia="仿宋" w:cs="仿宋"/>
                <w:b/>
                <w:bCs/>
                <w:color w:val="000000"/>
                <w:sz w:val="24"/>
                <w:szCs w:val="24"/>
                <w:lang w:eastAsia="zh-Hans"/>
              </w:rPr>
              <w:t>二</w:t>
            </w:r>
            <w:r>
              <w:rPr>
                <w:rFonts w:ascii="仿宋" w:hAnsi="仿宋" w:eastAsia="仿宋" w:cs="仿宋"/>
                <w:b/>
                <w:bCs/>
                <w:color w:val="000000"/>
                <w:sz w:val="24"/>
                <w:szCs w:val="24"/>
                <w:lang w:eastAsia="zh-Hans"/>
              </w:rPr>
              <w:t>、</w:t>
            </w:r>
            <w:r>
              <w:rPr>
                <w:rFonts w:hint="eastAsia" w:ascii="仿宋" w:hAnsi="仿宋" w:eastAsia="仿宋" w:cs="仿宋"/>
                <w:b/>
                <w:bCs/>
                <w:color w:val="000000"/>
                <w:sz w:val="24"/>
                <w:szCs w:val="24"/>
                <w:lang w:eastAsia="zh-Hans"/>
              </w:rPr>
              <w:t>三</w:t>
            </w:r>
            <w:r>
              <w:rPr>
                <w:rFonts w:hint="eastAsia" w:ascii="仿宋" w:hAnsi="仿宋" w:eastAsia="仿宋" w:cs="仿宋"/>
                <w:b/>
                <w:bCs/>
                <w:color w:val="000000"/>
                <w:sz w:val="24"/>
                <w:szCs w:val="24"/>
              </w:rPr>
              <w:t xml:space="preserve">章 </w:t>
            </w:r>
            <w:r>
              <w:rPr>
                <w:rFonts w:hint="eastAsia" w:ascii="仿宋" w:hAnsi="仿宋" w:eastAsia="仿宋" w:cs="仿宋"/>
                <w:b/>
                <w:bCs/>
                <w:color w:val="000000"/>
                <w:sz w:val="24"/>
                <w:szCs w:val="24"/>
                <w:lang w:eastAsia="zh-TW"/>
              </w:rPr>
              <w:t>绪论</w:t>
            </w:r>
            <w:r>
              <w:rPr>
                <w:rFonts w:hint="eastAsia" w:ascii="仿宋" w:hAnsi="仿宋" w:eastAsia="仿宋" w:cs="仿宋"/>
                <w:b/>
                <w:bCs/>
                <w:color w:val="000000"/>
                <w:sz w:val="24"/>
                <w:szCs w:val="24"/>
              </w:rPr>
              <w:t xml:space="preserve"> </w:t>
            </w:r>
            <w:r>
              <w:rPr>
                <w:rFonts w:hint="eastAsia" w:ascii="仿宋" w:hAnsi="仿宋" w:eastAsia="仿宋" w:cs="仿宋"/>
                <w:b/>
                <w:bCs/>
                <w:color w:val="000000"/>
                <w:sz w:val="24"/>
                <w:szCs w:val="24"/>
                <w:lang w:eastAsia="zh-TW"/>
              </w:rPr>
              <w:t>叮砰巷音乐</w:t>
            </w:r>
            <w:r>
              <w:rPr>
                <w:rFonts w:hint="eastAsia" w:ascii="仿宋" w:hAnsi="仿宋" w:eastAsia="仿宋" w:cs="仿宋"/>
                <w:b/>
                <w:bCs/>
                <w:color w:val="000000"/>
                <w:sz w:val="24"/>
                <w:szCs w:val="24"/>
              </w:rPr>
              <w:t xml:space="preserve"> </w:t>
            </w:r>
            <w:r>
              <w:rPr>
                <w:rFonts w:hint="eastAsia" w:ascii="仿宋" w:hAnsi="仿宋" w:eastAsia="仿宋" w:cs="仿宋"/>
                <w:b/>
                <w:bCs/>
                <w:color w:val="000000"/>
                <w:sz w:val="24"/>
                <w:szCs w:val="24"/>
                <w:lang w:eastAsia="zh-TW"/>
              </w:rPr>
              <w:t>布鲁斯</w:t>
            </w:r>
          </w:p>
          <w:p w14:paraId="4A140FE5">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1．学习目的</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了解什么是流行音乐文化及其特征；了解流行音乐文化的起源。</w:t>
            </w:r>
          </w:p>
          <w:p w14:paraId="5265EB78">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TW"/>
              </w:rPr>
              <w:t>教学内容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什么是流行音乐文化；流行音乐的文化特征；流行音乐的起源。</w:t>
            </w:r>
          </w:p>
          <w:p w14:paraId="5BB26E9D">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TW"/>
              </w:rPr>
              <w:t>重点和难点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流行音乐的文化特征。</w:t>
            </w:r>
          </w:p>
          <w:p w14:paraId="1CA5A147">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TW"/>
              </w:rPr>
              <w:t>学习目的</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通过本章的学习，使学生掌握了解布鲁斯音乐的种类、代表人物及其作品。</w:t>
            </w:r>
          </w:p>
          <w:p w14:paraId="6BE8F9AD">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TW"/>
              </w:rPr>
              <w:t>教学内容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布鲁斯的起源、种类、代表人物以及作品赏析。</w:t>
            </w:r>
          </w:p>
          <w:p w14:paraId="0E887FD3">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eastAsia="zh-TW"/>
              </w:rPr>
              <w:t>重点和难点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代表人物以及作品</w:t>
            </w:r>
          </w:p>
          <w:p w14:paraId="396C9051">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7.</w:t>
            </w:r>
            <w:r>
              <w:rPr>
                <w:rFonts w:hint="eastAsia" w:ascii="仿宋" w:hAnsi="仿宋" w:eastAsia="仿宋" w:cs="仿宋"/>
                <w:color w:val="000000"/>
                <w:sz w:val="24"/>
                <w:szCs w:val="24"/>
                <w:lang w:eastAsia="zh-TW"/>
              </w:rPr>
              <w:t xml:space="preserve"> 学习目的</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通过本章的学习，使学生了解叮砰巷音乐。</w:t>
            </w:r>
          </w:p>
          <w:p w14:paraId="0782CA56">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8.</w:t>
            </w:r>
            <w:r>
              <w:rPr>
                <w:rFonts w:hint="eastAsia" w:ascii="仿宋" w:hAnsi="仿宋" w:eastAsia="仿宋" w:cs="仿宋"/>
                <w:color w:val="000000"/>
                <w:sz w:val="24"/>
                <w:szCs w:val="24"/>
                <w:lang w:eastAsia="zh-TW"/>
              </w:rPr>
              <w:t>教学内容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叮砰巷的由来，音乐特征，发展以及代表人物。</w:t>
            </w:r>
          </w:p>
          <w:p w14:paraId="07723E41">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9.</w:t>
            </w:r>
            <w:r>
              <w:rPr>
                <w:rFonts w:hint="eastAsia" w:ascii="仿宋" w:hAnsi="仿宋" w:eastAsia="仿宋" w:cs="仿宋"/>
                <w:color w:val="000000"/>
                <w:sz w:val="24"/>
                <w:szCs w:val="24"/>
                <w:lang w:eastAsia="zh-TW"/>
              </w:rPr>
              <w:t>重点和难点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叮砰巷的音乐特征。</w:t>
            </w:r>
          </w:p>
          <w:p w14:paraId="2B6F97C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知识层面：掌握了解布鲁斯音乐和叮砰巷音乐的种类、代表人物及其作品</w:t>
            </w:r>
          </w:p>
          <w:p w14:paraId="7CA9D321">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领会层面：布鲁斯音乐和叮砰巷音乐的音乐特征及影响</w:t>
            </w:r>
          </w:p>
          <w:p w14:paraId="5CC28920">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应用层面：应用到演唱与乐队课等课程中</w:t>
            </w:r>
          </w:p>
        </w:tc>
        <w:tc>
          <w:tcPr>
            <w:tcW w:w="1153" w:type="dxa"/>
            <w:gridSpan w:val="4"/>
            <w:shd w:val="clear" w:color="auto" w:fill="auto"/>
            <w:noWrap w:val="0"/>
            <w:vAlign w:val="center"/>
          </w:tcPr>
          <w:p w14:paraId="318D65D2">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支撑课程目标1、2</w:t>
            </w:r>
          </w:p>
        </w:tc>
        <w:tc>
          <w:tcPr>
            <w:tcW w:w="924" w:type="dxa"/>
            <w:gridSpan w:val="2"/>
            <w:shd w:val="clear" w:color="auto" w:fill="FFFFFF"/>
            <w:noWrap w:val="0"/>
            <w:vAlign w:val="center"/>
          </w:tcPr>
          <w:p w14:paraId="0CF47A85">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sz w:val="24"/>
                <w:szCs w:val="24"/>
              </w:rPr>
              <w:t>12</w:t>
            </w:r>
          </w:p>
        </w:tc>
      </w:tr>
      <w:tr w14:paraId="5A091C51">
        <w:trPr>
          <w:trHeight w:val="454" w:hRule="atLeast"/>
        </w:trPr>
        <w:tc>
          <w:tcPr>
            <w:tcW w:w="1376" w:type="dxa"/>
            <w:vMerge w:val="continue"/>
            <w:shd w:val="clear" w:color="auto" w:fill="FFFFFF"/>
            <w:noWrap w:val="0"/>
            <w:vAlign w:val="center"/>
          </w:tcPr>
          <w:p w14:paraId="3F4C1416">
            <w:pPr>
              <w:adjustRightInd w:val="0"/>
              <w:snapToGrid w:val="0"/>
              <w:spacing w:line="240" w:lineRule="atLeast"/>
              <w:jc w:val="right"/>
              <w:rPr>
                <w:rFonts w:hint="eastAsia" w:ascii="仿宋" w:hAnsi="仿宋" w:eastAsia="仿宋" w:cs="仿宋"/>
                <w:color w:val="000000"/>
                <w:sz w:val="24"/>
                <w:szCs w:val="24"/>
              </w:rPr>
            </w:pPr>
          </w:p>
        </w:tc>
        <w:tc>
          <w:tcPr>
            <w:tcW w:w="5695" w:type="dxa"/>
            <w:gridSpan w:val="11"/>
            <w:shd w:val="clear" w:color="auto" w:fill="auto"/>
            <w:noWrap w:val="0"/>
            <w:vAlign w:val="center"/>
          </w:tcPr>
          <w:p w14:paraId="4A46302C">
            <w:pPr>
              <w:keepNext w:val="0"/>
              <w:keepLines w:val="0"/>
              <w:pageBreakBefore w:val="0"/>
              <w:widowControl w:val="0"/>
              <w:kinsoku/>
              <w:wordWrap/>
              <w:overflowPunct/>
              <w:topLinePunct w:val="0"/>
              <w:autoSpaceDE/>
              <w:autoSpaceDN/>
              <w:bidi w:val="0"/>
              <w:adjustRightInd w:val="0"/>
              <w:snapToGrid w:val="0"/>
              <w:spacing w:line="360" w:lineRule="exact"/>
              <w:ind w:firstLine="241" w:firstLineChars="100"/>
              <w:textAlignment w:val="auto"/>
              <w:rPr>
                <w:rFonts w:hint="eastAsia" w:ascii="仿宋" w:hAnsi="仿宋" w:eastAsia="仿宋" w:cs="仿宋"/>
                <w:color w:val="000000"/>
                <w:sz w:val="24"/>
                <w:szCs w:val="24"/>
                <w:lang w:eastAsia="zh-TW"/>
              </w:rPr>
            </w:pPr>
            <w:r>
              <w:rPr>
                <w:rFonts w:hint="eastAsia" w:ascii="仿宋" w:hAnsi="仿宋" w:eastAsia="仿宋" w:cs="仿宋"/>
                <w:b/>
                <w:bCs/>
                <w:color w:val="000000"/>
                <w:sz w:val="24"/>
                <w:szCs w:val="24"/>
              </w:rPr>
              <w:t>第</w:t>
            </w:r>
            <w:r>
              <w:rPr>
                <w:rFonts w:hint="eastAsia" w:ascii="仿宋" w:hAnsi="仿宋" w:eastAsia="仿宋" w:cs="仿宋"/>
                <w:b/>
                <w:bCs/>
                <w:color w:val="000000"/>
                <w:sz w:val="24"/>
                <w:szCs w:val="24"/>
                <w:lang w:eastAsia="zh-Hans"/>
              </w:rPr>
              <w:t>四</w:t>
            </w:r>
            <w:r>
              <w:rPr>
                <w:rFonts w:ascii="仿宋" w:hAnsi="仿宋" w:eastAsia="仿宋" w:cs="仿宋"/>
                <w:b/>
                <w:bCs/>
                <w:color w:val="000000"/>
                <w:sz w:val="24"/>
                <w:szCs w:val="24"/>
                <w:lang w:eastAsia="zh-Hans"/>
              </w:rPr>
              <w:t>、</w:t>
            </w:r>
            <w:r>
              <w:rPr>
                <w:rFonts w:hint="eastAsia" w:ascii="仿宋" w:hAnsi="仿宋" w:eastAsia="仿宋" w:cs="仿宋"/>
                <w:b/>
                <w:bCs/>
                <w:color w:val="000000"/>
                <w:sz w:val="24"/>
                <w:szCs w:val="24"/>
                <w:lang w:eastAsia="zh-Hans"/>
              </w:rPr>
              <w:t>五</w:t>
            </w:r>
            <w:r>
              <w:rPr>
                <w:rFonts w:ascii="仿宋" w:hAnsi="仿宋" w:eastAsia="仿宋" w:cs="仿宋"/>
                <w:b/>
                <w:bCs/>
                <w:color w:val="000000"/>
                <w:sz w:val="24"/>
                <w:szCs w:val="24"/>
                <w:lang w:eastAsia="zh-Hans"/>
              </w:rPr>
              <w:t>、</w:t>
            </w:r>
            <w:r>
              <w:rPr>
                <w:rFonts w:hint="eastAsia" w:ascii="仿宋" w:hAnsi="仿宋" w:eastAsia="仿宋" w:cs="仿宋"/>
                <w:b/>
                <w:bCs/>
                <w:color w:val="000000"/>
                <w:sz w:val="24"/>
                <w:szCs w:val="24"/>
                <w:lang w:eastAsia="zh-Hans"/>
              </w:rPr>
              <w:t>六</w:t>
            </w:r>
            <w:r>
              <w:rPr>
                <w:rFonts w:hint="eastAsia" w:ascii="仿宋" w:hAnsi="仿宋" w:eastAsia="仿宋" w:cs="仿宋"/>
                <w:b/>
                <w:bCs/>
                <w:color w:val="000000"/>
                <w:sz w:val="24"/>
                <w:szCs w:val="24"/>
              </w:rPr>
              <w:t xml:space="preserve">章 </w:t>
            </w:r>
            <w:r>
              <w:rPr>
                <w:rFonts w:hint="eastAsia" w:ascii="仿宋" w:hAnsi="仿宋" w:eastAsia="仿宋" w:cs="仿宋"/>
                <w:b/>
                <w:bCs/>
                <w:color w:val="000000"/>
                <w:sz w:val="24"/>
                <w:szCs w:val="24"/>
                <w:lang w:eastAsia="zh-TW"/>
              </w:rPr>
              <w:t>爵士乐</w:t>
            </w:r>
            <w:r>
              <w:rPr>
                <w:rFonts w:hint="eastAsia" w:ascii="仿宋" w:hAnsi="仿宋" w:eastAsia="仿宋" w:cs="仿宋"/>
                <w:b/>
                <w:bCs/>
                <w:color w:val="000000"/>
                <w:sz w:val="24"/>
                <w:szCs w:val="24"/>
              </w:rPr>
              <w:t xml:space="preserve"> </w:t>
            </w:r>
            <w:r>
              <w:rPr>
                <w:rFonts w:hint="eastAsia" w:ascii="仿宋" w:hAnsi="仿宋" w:eastAsia="仿宋" w:cs="仿宋"/>
                <w:b/>
                <w:bCs/>
                <w:color w:val="000000"/>
                <w:sz w:val="24"/>
                <w:szCs w:val="24"/>
                <w:lang w:eastAsia="zh-TW"/>
              </w:rPr>
              <w:t>乡村音乐</w:t>
            </w:r>
            <w:r>
              <w:rPr>
                <w:rFonts w:hint="eastAsia" w:ascii="仿宋" w:hAnsi="仿宋" w:eastAsia="仿宋" w:cs="仿宋"/>
                <w:b/>
                <w:bCs/>
                <w:color w:val="000000"/>
                <w:sz w:val="24"/>
                <w:szCs w:val="24"/>
              </w:rPr>
              <w:t xml:space="preserve"> </w:t>
            </w:r>
            <w:r>
              <w:rPr>
                <w:rFonts w:hint="eastAsia" w:ascii="仿宋" w:hAnsi="仿宋" w:eastAsia="仿宋" w:cs="仿宋"/>
                <w:b/>
                <w:bCs/>
                <w:color w:val="000000"/>
                <w:sz w:val="24"/>
                <w:szCs w:val="24"/>
                <w:lang w:eastAsia="zh-TW"/>
              </w:rPr>
              <w:t>摇滚乐</w:t>
            </w:r>
          </w:p>
          <w:p w14:paraId="22FB60CF">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TW"/>
              </w:rPr>
              <w:t>学习目的</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通过本章的学习，使学生掌握爵士乐的历史发展；爵士乐的艺术特征。</w:t>
            </w:r>
          </w:p>
          <w:p w14:paraId="13A121F0">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TW"/>
              </w:rPr>
              <w:t>教学内容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爵士乐的定义、发展、流派艺术特征，爵士乐的欣赏。</w:t>
            </w:r>
          </w:p>
          <w:p w14:paraId="3959C8D3">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TW"/>
              </w:rPr>
              <w:t>重点和难点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掌握爵士乐的艺术特征。</w:t>
            </w:r>
          </w:p>
          <w:p w14:paraId="2B8B2394">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TW"/>
              </w:rPr>
              <w:t>学习目的</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通过本章的学习，使学生了解乡村音乐的概况，发展历程和艺术特征。</w:t>
            </w:r>
          </w:p>
          <w:p w14:paraId="1D0AE487">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TW"/>
              </w:rPr>
              <w:t>教学内容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乡村音乐的发展、艺术特征。乡村音乐欣赏。</w:t>
            </w:r>
          </w:p>
          <w:p w14:paraId="533EE531">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eastAsia="zh-TW"/>
              </w:rPr>
              <w:t>重点和难点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感受乡村音乐的魅力。</w:t>
            </w:r>
          </w:p>
          <w:p w14:paraId="42FEF0BB">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7.</w:t>
            </w:r>
            <w:r>
              <w:rPr>
                <w:rFonts w:hint="eastAsia" w:ascii="仿宋" w:hAnsi="仿宋" w:eastAsia="仿宋" w:cs="仿宋"/>
                <w:color w:val="000000"/>
                <w:sz w:val="24"/>
                <w:szCs w:val="24"/>
                <w:lang w:eastAsia="zh-TW"/>
              </w:rPr>
              <w:t>学习目的</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通过本章的学习，使学生掌握摇滚乐的概况、艺术特征。</w:t>
            </w:r>
          </w:p>
          <w:p w14:paraId="36065B30">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8.</w:t>
            </w:r>
            <w:r>
              <w:rPr>
                <w:rFonts w:hint="eastAsia" w:ascii="仿宋" w:hAnsi="仿宋" w:eastAsia="仿宋" w:cs="仿宋"/>
                <w:color w:val="000000"/>
                <w:sz w:val="24"/>
                <w:szCs w:val="24"/>
                <w:lang w:eastAsia="zh-TW"/>
              </w:rPr>
              <w:t>教学内容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摇滚乐的定义、发展历程、流派、艺术特征，摇滚乐的欣赏。</w:t>
            </w:r>
          </w:p>
          <w:p w14:paraId="020A61E5">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9.</w:t>
            </w:r>
            <w:r>
              <w:rPr>
                <w:rFonts w:hint="eastAsia" w:ascii="仿宋" w:hAnsi="仿宋" w:eastAsia="仿宋" w:cs="仿宋"/>
                <w:color w:val="000000"/>
                <w:sz w:val="24"/>
                <w:szCs w:val="24"/>
                <w:lang w:eastAsia="zh-TW"/>
              </w:rPr>
              <w:t>重点和难点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使学生感受到摇滚乐的热情，奔放魅力。</w:t>
            </w:r>
          </w:p>
          <w:p w14:paraId="043B12E5">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知识层面：掌握爵士乐、乡村音乐、摇滚乐的历史发展</w:t>
            </w:r>
          </w:p>
          <w:p w14:paraId="798A2C95">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领会层面：爵士乐、乡村音乐、摇滚乐的艺术特征和发展历程</w:t>
            </w:r>
          </w:p>
          <w:p w14:paraId="7D608727">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应用层面：应用到演唱与乐队课等课程中</w:t>
            </w:r>
          </w:p>
        </w:tc>
        <w:tc>
          <w:tcPr>
            <w:tcW w:w="1153" w:type="dxa"/>
            <w:gridSpan w:val="4"/>
            <w:shd w:val="clear" w:color="auto" w:fill="auto"/>
            <w:noWrap w:val="0"/>
            <w:vAlign w:val="center"/>
          </w:tcPr>
          <w:p w14:paraId="47A81E95">
            <w:pPr>
              <w:adjustRightInd w:val="0"/>
              <w:snapToGrid w:val="0"/>
              <w:rPr>
                <w:rFonts w:hint="eastAsia" w:ascii="仿宋" w:hAnsi="仿宋" w:eastAsia="仿宋" w:cs="仿宋"/>
                <w:color w:val="000000"/>
                <w:sz w:val="24"/>
                <w:szCs w:val="24"/>
                <w:lang w:eastAsia="zh-TW"/>
              </w:rPr>
            </w:pPr>
          </w:p>
          <w:p w14:paraId="7D457EA8">
            <w:pPr>
              <w:adjustRightInd w:val="0"/>
              <w:snapToGrid w:val="0"/>
              <w:rPr>
                <w:rFonts w:hint="eastAsia" w:ascii="仿宋" w:hAnsi="仿宋" w:eastAsia="仿宋" w:cs="仿宋"/>
                <w:color w:val="000000"/>
                <w:sz w:val="24"/>
                <w:szCs w:val="24"/>
                <w:lang w:eastAsia="zh-TW"/>
              </w:rPr>
            </w:pPr>
          </w:p>
          <w:p w14:paraId="6DB6372E">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支撑课程目标1、2、3</w:t>
            </w:r>
          </w:p>
          <w:p w14:paraId="4A1A8798">
            <w:pPr>
              <w:adjustRightInd w:val="0"/>
              <w:snapToGrid w:val="0"/>
              <w:rPr>
                <w:rFonts w:hint="eastAsia" w:ascii="仿宋" w:hAnsi="仿宋" w:eastAsia="仿宋" w:cs="仿宋"/>
                <w:color w:val="000000"/>
                <w:sz w:val="24"/>
                <w:szCs w:val="24"/>
                <w:lang w:eastAsia="zh-TW"/>
              </w:rPr>
            </w:pPr>
          </w:p>
          <w:p w14:paraId="212FFCC6">
            <w:pPr>
              <w:adjustRightInd w:val="0"/>
              <w:snapToGrid w:val="0"/>
              <w:rPr>
                <w:rFonts w:hint="eastAsia" w:ascii="仿宋" w:hAnsi="仿宋" w:eastAsia="仿宋" w:cs="仿宋"/>
                <w:color w:val="000000"/>
                <w:sz w:val="24"/>
                <w:szCs w:val="24"/>
                <w:lang w:eastAsia="zh-TW"/>
              </w:rPr>
            </w:pPr>
          </w:p>
        </w:tc>
        <w:tc>
          <w:tcPr>
            <w:tcW w:w="924" w:type="dxa"/>
            <w:gridSpan w:val="2"/>
            <w:shd w:val="clear" w:color="auto" w:fill="FFFFFF"/>
            <w:noWrap w:val="0"/>
            <w:vAlign w:val="center"/>
          </w:tcPr>
          <w:p w14:paraId="1E0C158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0</w:t>
            </w:r>
          </w:p>
        </w:tc>
      </w:tr>
      <w:tr w14:paraId="6D6FA716">
        <w:trPr>
          <w:trHeight w:val="454" w:hRule="atLeast"/>
        </w:trPr>
        <w:tc>
          <w:tcPr>
            <w:tcW w:w="1376" w:type="dxa"/>
            <w:vMerge w:val="continue"/>
            <w:shd w:val="clear" w:color="auto" w:fill="FFFFFF"/>
            <w:noWrap w:val="0"/>
            <w:vAlign w:val="center"/>
          </w:tcPr>
          <w:p w14:paraId="56967848">
            <w:pPr>
              <w:adjustRightInd w:val="0"/>
              <w:snapToGrid w:val="0"/>
              <w:spacing w:line="240" w:lineRule="atLeast"/>
              <w:jc w:val="right"/>
              <w:rPr>
                <w:rFonts w:hint="eastAsia" w:ascii="仿宋" w:hAnsi="仿宋" w:eastAsia="仿宋" w:cs="仿宋"/>
                <w:color w:val="000000"/>
                <w:sz w:val="24"/>
                <w:szCs w:val="24"/>
              </w:rPr>
            </w:pPr>
          </w:p>
        </w:tc>
        <w:tc>
          <w:tcPr>
            <w:tcW w:w="5695" w:type="dxa"/>
            <w:gridSpan w:val="11"/>
            <w:shd w:val="clear" w:color="auto" w:fill="auto"/>
            <w:noWrap w:val="0"/>
            <w:vAlign w:val="center"/>
          </w:tcPr>
          <w:p w14:paraId="6E7DC60F">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
                <w:bCs/>
                <w:color w:val="000000"/>
                <w:sz w:val="24"/>
                <w:szCs w:val="24"/>
                <w:lang w:eastAsia="zh-TW"/>
              </w:rPr>
            </w:pPr>
            <w:r>
              <w:rPr>
                <w:rFonts w:hint="eastAsia" w:ascii="仿宋" w:hAnsi="仿宋" w:eastAsia="仿宋" w:cs="仿宋"/>
                <w:b/>
                <w:bCs/>
                <w:color w:val="000000"/>
                <w:sz w:val="24"/>
                <w:szCs w:val="24"/>
              </w:rPr>
              <w:t>第</w:t>
            </w:r>
            <w:r>
              <w:rPr>
                <w:rFonts w:hint="eastAsia" w:ascii="仿宋" w:hAnsi="仿宋" w:eastAsia="仿宋" w:cs="仿宋"/>
                <w:b/>
                <w:bCs/>
                <w:color w:val="000000"/>
                <w:sz w:val="24"/>
                <w:szCs w:val="24"/>
                <w:lang w:eastAsia="zh-Hans"/>
              </w:rPr>
              <w:t>七</w:t>
            </w:r>
            <w:r>
              <w:rPr>
                <w:rFonts w:hint="eastAsia" w:ascii="仿宋" w:hAnsi="仿宋" w:eastAsia="仿宋" w:cs="仿宋"/>
                <w:b/>
                <w:bCs/>
                <w:color w:val="000000"/>
                <w:sz w:val="24"/>
                <w:szCs w:val="24"/>
              </w:rPr>
              <w:t xml:space="preserve">章 </w:t>
            </w:r>
            <w:r>
              <w:rPr>
                <w:rFonts w:hint="eastAsia" w:ascii="仿宋" w:hAnsi="仿宋" w:eastAsia="仿宋" w:cs="仿宋"/>
                <w:b/>
                <w:bCs/>
                <w:color w:val="000000"/>
                <w:sz w:val="24"/>
                <w:szCs w:val="24"/>
                <w:lang w:eastAsia="zh-TW"/>
              </w:rPr>
              <w:t>其他流行音乐</w:t>
            </w:r>
          </w:p>
          <w:p w14:paraId="554E1BF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TW"/>
              </w:rPr>
              <w:t>学习目的</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通过本章的学习，使学生了解拉丁音乐、雷鬼乐、迪斯科和流行舞曲、说唱乐和嘻哈乐、新世纪音乐的艺术特征。</w:t>
            </w:r>
          </w:p>
          <w:p w14:paraId="71E6C671">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TW"/>
              </w:rPr>
              <w:t>教学要求</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拉丁音乐的定义、代表人物；雷鬼乐的产生发展、代表人物；迪斯科和流行音乐的定义、产生与发展；说唱乐和嘻哈乐的定义、艺术特征；新世纪音乐的定义、分类。上述音乐的代表作品赏析。</w:t>
            </w:r>
          </w:p>
          <w:p w14:paraId="4C34409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TW"/>
              </w:rPr>
              <w:t>重点和难点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使学生感受嘻哈音乐的所特有的魅力，动感的舞步和超炫的音乐；使学生感受新世纪音乐所带来的或宁静、安逸、闲息、或热情奔放。</w:t>
            </w:r>
          </w:p>
          <w:p w14:paraId="012833A8">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知识层面：感受新世纪音乐种类及其所带来的影响</w:t>
            </w:r>
          </w:p>
          <w:p w14:paraId="4E7654E2">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领会层面：掌握新世纪音乐的概况、艺术特征</w:t>
            </w:r>
          </w:p>
          <w:p w14:paraId="12096EE2">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sz w:val="24"/>
                <w:szCs w:val="24"/>
              </w:rPr>
            </w:pPr>
            <w:r>
              <w:rPr>
                <w:rFonts w:ascii="仿宋" w:hAnsi="仿宋" w:eastAsia="仿宋" w:cs="仿宋"/>
                <w:color w:val="000000"/>
                <w:sz w:val="24"/>
                <w:szCs w:val="24"/>
                <w:lang w:eastAsia="zh-TW"/>
              </w:rPr>
              <w:t>应用层面：应用到演唱与乐队课等课程中</w:t>
            </w:r>
          </w:p>
        </w:tc>
        <w:tc>
          <w:tcPr>
            <w:tcW w:w="1153" w:type="dxa"/>
            <w:gridSpan w:val="4"/>
            <w:shd w:val="clear" w:color="auto" w:fill="auto"/>
            <w:noWrap w:val="0"/>
            <w:vAlign w:val="center"/>
          </w:tcPr>
          <w:p w14:paraId="6DA3605C">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支撑课程目标1、2、3</w:t>
            </w:r>
          </w:p>
          <w:p w14:paraId="3BB4778A">
            <w:pPr>
              <w:adjustRightInd w:val="0"/>
              <w:snapToGrid w:val="0"/>
              <w:rPr>
                <w:rFonts w:hint="eastAsia" w:ascii="仿宋" w:hAnsi="仿宋" w:eastAsia="仿宋" w:cs="仿宋"/>
                <w:color w:val="000000"/>
                <w:sz w:val="24"/>
                <w:szCs w:val="24"/>
                <w:lang w:eastAsia="zh-TW"/>
              </w:rPr>
            </w:pPr>
          </w:p>
        </w:tc>
        <w:tc>
          <w:tcPr>
            <w:tcW w:w="924" w:type="dxa"/>
            <w:gridSpan w:val="2"/>
            <w:shd w:val="clear" w:color="auto" w:fill="FFFFFF"/>
            <w:noWrap w:val="0"/>
            <w:vAlign w:val="center"/>
          </w:tcPr>
          <w:p w14:paraId="04EBB54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0</w:t>
            </w:r>
          </w:p>
        </w:tc>
      </w:tr>
      <w:tr w14:paraId="4324C485">
        <w:trPr>
          <w:trHeight w:val="454" w:hRule="atLeast"/>
        </w:trPr>
        <w:tc>
          <w:tcPr>
            <w:tcW w:w="1376" w:type="dxa"/>
            <w:vMerge w:val="continue"/>
            <w:shd w:val="clear" w:color="auto" w:fill="FFFFFF"/>
            <w:noWrap w:val="0"/>
            <w:vAlign w:val="center"/>
          </w:tcPr>
          <w:p w14:paraId="33CEC79C">
            <w:pPr>
              <w:adjustRightInd w:val="0"/>
              <w:snapToGrid w:val="0"/>
              <w:spacing w:line="240" w:lineRule="atLeast"/>
              <w:jc w:val="center"/>
              <w:rPr>
                <w:rFonts w:hint="eastAsia" w:ascii="仿宋" w:hAnsi="仿宋" w:eastAsia="仿宋" w:cs="仿宋"/>
                <w:color w:val="000000"/>
                <w:sz w:val="24"/>
                <w:szCs w:val="24"/>
              </w:rPr>
            </w:pPr>
          </w:p>
        </w:tc>
        <w:tc>
          <w:tcPr>
            <w:tcW w:w="6848" w:type="dxa"/>
            <w:gridSpan w:val="15"/>
            <w:shd w:val="clear" w:color="auto" w:fill="auto"/>
            <w:noWrap w:val="0"/>
            <w:vAlign w:val="center"/>
          </w:tcPr>
          <w:p w14:paraId="744067C0">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合计</w:t>
            </w:r>
          </w:p>
        </w:tc>
        <w:tc>
          <w:tcPr>
            <w:tcW w:w="924" w:type="dxa"/>
            <w:gridSpan w:val="2"/>
            <w:shd w:val="clear" w:color="auto" w:fill="FFFFFF"/>
            <w:noWrap w:val="0"/>
            <w:vAlign w:val="center"/>
          </w:tcPr>
          <w:p w14:paraId="2273D951">
            <w:pPr>
              <w:adjustRightInd w:val="0"/>
              <w:snapToGrid w:val="0"/>
              <w:jc w:val="center"/>
              <w:rPr>
                <w:rFonts w:hint="eastAsia" w:ascii="仿宋" w:hAnsi="仿宋" w:eastAsia="仿宋" w:cs="仿宋"/>
                <w:color w:val="4472C4"/>
                <w:sz w:val="24"/>
                <w:szCs w:val="24"/>
              </w:rPr>
            </w:pPr>
            <w:r>
              <w:rPr>
                <w:rFonts w:ascii="仿宋" w:hAnsi="仿宋" w:eastAsia="仿宋" w:cs="仿宋"/>
                <w:sz w:val="24"/>
                <w:szCs w:val="24"/>
              </w:rPr>
              <w:t>32</w:t>
            </w:r>
          </w:p>
        </w:tc>
      </w:tr>
      <w:tr w14:paraId="5E3467D2">
        <w:trPr>
          <w:trHeight w:val="454" w:hRule="atLeast"/>
        </w:trPr>
        <w:tc>
          <w:tcPr>
            <w:tcW w:w="1376" w:type="dxa"/>
            <w:vMerge w:val="restart"/>
            <w:shd w:val="clear" w:color="auto" w:fill="FFFFFF"/>
            <w:noWrap w:val="0"/>
            <w:vAlign w:val="center"/>
          </w:tcPr>
          <w:p w14:paraId="508E0F5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w:t>
            </w:r>
          </w:p>
          <w:p w14:paraId="205BBEE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Hans"/>
              </w:rPr>
              <w:t>技能</w:t>
            </w:r>
            <w:r>
              <w:rPr>
                <w:rFonts w:hint="eastAsia" w:ascii="仿宋" w:hAnsi="仿宋" w:eastAsia="仿宋" w:cs="仿宋"/>
                <w:sz w:val="24"/>
                <w:szCs w:val="24"/>
              </w:rPr>
              <w:t>（实训）内容</w:t>
            </w:r>
          </w:p>
        </w:tc>
        <w:tc>
          <w:tcPr>
            <w:tcW w:w="5773" w:type="dxa"/>
            <w:gridSpan w:val="12"/>
            <w:shd w:val="clear" w:color="auto" w:fill="auto"/>
            <w:noWrap w:val="0"/>
            <w:vAlign w:val="center"/>
          </w:tcPr>
          <w:p w14:paraId="389E898A">
            <w:pPr>
              <w:adjustRightInd w:val="0"/>
              <w:snapToGrid w:val="0"/>
              <w:jc w:val="center"/>
              <w:textAlignment w:val="baseline"/>
              <w:rPr>
                <w:rFonts w:hint="eastAsia" w:ascii="仿宋" w:hAnsi="仿宋" w:eastAsia="仿宋" w:cs="仿宋"/>
                <w:kern w:val="0"/>
                <w:sz w:val="24"/>
                <w:szCs w:val="24"/>
                <w:lang w:eastAsia="zh-TW"/>
              </w:rPr>
            </w:pPr>
            <w:r>
              <w:rPr>
                <w:rFonts w:hint="eastAsia" w:ascii="仿宋" w:hAnsi="仿宋" w:eastAsia="仿宋" w:cs="仿宋"/>
                <w:kern w:val="0"/>
                <w:sz w:val="24"/>
                <w:szCs w:val="24"/>
                <w:lang w:eastAsia="zh-Hans"/>
              </w:rPr>
              <w:t>实训目的及任务</w:t>
            </w:r>
          </w:p>
        </w:tc>
        <w:tc>
          <w:tcPr>
            <w:tcW w:w="1075" w:type="dxa"/>
            <w:gridSpan w:val="3"/>
            <w:shd w:val="clear" w:color="auto" w:fill="auto"/>
            <w:noWrap w:val="0"/>
            <w:vAlign w:val="center"/>
          </w:tcPr>
          <w:p w14:paraId="6A7D0AC5">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6CBA25FD">
            <w:pPr>
              <w:adjustRightInd w:val="0"/>
              <w:snapToGrid w:val="0"/>
              <w:jc w:val="center"/>
              <w:textAlignment w:val="baseline"/>
              <w:rPr>
                <w:rFonts w:hint="eastAsia" w:ascii="仿宋" w:hAnsi="仿宋" w:eastAsia="仿宋" w:cs="仿宋"/>
                <w:kern w:val="0"/>
                <w:sz w:val="24"/>
                <w:szCs w:val="24"/>
                <w:lang w:eastAsia="zh-TW"/>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1A3F3D63">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学时 </w:t>
            </w:r>
          </w:p>
          <w:p w14:paraId="3AB5A68E">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1D18D3C6">
        <w:trPr>
          <w:trHeight w:val="454" w:hRule="atLeast"/>
        </w:trPr>
        <w:tc>
          <w:tcPr>
            <w:tcW w:w="1376" w:type="dxa"/>
            <w:vMerge w:val="continue"/>
            <w:shd w:val="clear" w:color="auto" w:fill="FFFFFF"/>
            <w:noWrap w:val="0"/>
            <w:vAlign w:val="center"/>
          </w:tcPr>
          <w:p w14:paraId="1D19DC73">
            <w:pPr>
              <w:adjustRightInd w:val="0"/>
              <w:snapToGrid w:val="0"/>
              <w:spacing w:line="240" w:lineRule="atLeast"/>
              <w:jc w:val="center"/>
              <w:rPr>
                <w:rFonts w:hint="eastAsia" w:ascii="仿宋" w:hAnsi="仿宋" w:eastAsia="仿宋" w:cs="仿宋"/>
                <w:color w:val="000000"/>
                <w:sz w:val="24"/>
                <w:szCs w:val="24"/>
              </w:rPr>
            </w:pPr>
          </w:p>
        </w:tc>
        <w:tc>
          <w:tcPr>
            <w:tcW w:w="5773" w:type="dxa"/>
            <w:gridSpan w:val="12"/>
            <w:shd w:val="clear" w:color="auto" w:fill="auto"/>
            <w:noWrap w:val="0"/>
            <w:vAlign w:val="center"/>
          </w:tcPr>
          <w:p w14:paraId="5E79970B">
            <w:pPr>
              <w:adjustRightInd w:val="0"/>
              <w:snapToGrid w:val="0"/>
              <w:rPr>
                <w:rFonts w:hint="eastAsia" w:ascii="仿宋" w:hAnsi="仿宋" w:eastAsia="仿宋" w:cs="仿宋"/>
                <w:color w:val="000000"/>
                <w:sz w:val="24"/>
                <w:szCs w:val="24"/>
                <w:lang w:eastAsia="zh-TW"/>
              </w:rPr>
            </w:pPr>
          </w:p>
        </w:tc>
        <w:tc>
          <w:tcPr>
            <w:tcW w:w="1075" w:type="dxa"/>
            <w:gridSpan w:val="3"/>
            <w:shd w:val="clear" w:color="auto" w:fill="auto"/>
            <w:noWrap w:val="0"/>
            <w:vAlign w:val="center"/>
          </w:tcPr>
          <w:p w14:paraId="6C24A9E0">
            <w:pPr>
              <w:adjustRightInd w:val="0"/>
              <w:snapToGrid w:val="0"/>
              <w:rPr>
                <w:rFonts w:hint="eastAsia" w:ascii="仿宋" w:hAnsi="仿宋" w:eastAsia="仿宋" w:cs="仿宋"/>
                <w:color w:val="000000"/>
                <w:sz w:val="24"/>
                <w:szCs w:val="24"/>
                <w:lang w:eastAsia="zh-TW"/>
              </w:rPr>
            </w:pPr>
          </w:p>
        </w:tc>
        <w:tc>
          <w:tcPr>
            <w:tcW w:w="924" w:type="dxa"/>
            <w:gridSpan w:val="2"/>
            <w:shd w:val="clear" w:color="auto" w:fill="FFFFFF"/>
            <w:noWrap w:val="0"/>
            <w:vAlign w:val="center"/>
          </w:tcPr>
          <w:p w14:paraId="79E6FA33">
            <w:pPr>
              <w:adjustRightInd w:val="0"/>
              <w:snapToGrid w:val="0"/>
              <w:jc w:val="center"/>
              <w:rPr>
                <w:rFonts w:hint="eastAsia" w:ascii="仿宋" w:hAnsi="仿宋" w:eastAsia="仿宋" w:cs="仿宋"/>
                <w:color w:val="4472C4"/>
                <w:sz w:val="24"/>
                <w:szCs w:val="24"/>
              </w:rPr>
            </w:pPr>
          </w:p>
        </w:tc>
      </w:tr>
      <w:tr w14:paraId="0F7CFB34">
        <w:trPr>
          <w:trHeight w:val="454" w:hRule="atLeast"/>
        </w:trPr>
        <w:tc>
          <w:tcPr>
            <w:tcW w:w="1376" w:type="dxa"/>
            <w:vMerge w:val="continue"/>
            <w:shd w:val="clear" w:color="auto" w:fill="FFFFFF"/>
            <w:noWrap w:val="0"/>
            <w:vAlign w:val="center"/>
          </w:tcPr>
          <w:p w14:paraId="51157FE2">
            <w:pPr>
              <w:adjustRightInd w:val="0"/>
              <w:snapToGrid w:val="0"/>
              <w:spacing w:line="240" w:lineRule="atLeast"/>
              <w:jc w:val="center"/>
              <w:rPr>
                <w:rFonts w:hint="eastAsia" w:ascii="仿宋" w:hAnsi="仿宋" w:eastAsia="仿宋" w:cs="仿宋"/>
                <w:color w:val="000000"/>
                <w:sz w:val="24"/>
                <w:szCs w:val="24"/>
              </w:rPr>
            </w:pPr>
          </w:p>
        </w:tc>
        <w:tc>
          <w:tcPr>
            <w:tcW w:w="5773" w:type="dxa"/>
            <w:gridSpan w:val="12"/>
            <w:shd w:val="clear" w:color="auto" w:fill="auto"/>
            <w:noWrap w:val="0"/>
            <w:vAlign w:val="center"/>
          </w:tcPr>
          <w:p w14:paraId="20EC0816">
            <w:pPr>
              <w:adjustRightInd w:val="0"/>
              <w:snapToGrid w:val="0"/>
              <w:rPr>
                <w:rFonts w:hint="eastAsia" w:ascii="仿宋" w:hAnsi="仿宋" w:eastAsia="仿宋" w:cs="仿宋"/>
                <w:color w:val="000000"/>
                <w:sz w:val="24"/>
                <w:szCs w:val="24"/>
                <w:lang w:eastAsia="zh-TW"/>
              </w:rPr>
            </w:pPr>
          </w:p>
        </w:tc>
        <w:tc>
          <w:tcPr>
            <w:tcW w:w="1075" w:type="dxa"/>
            <w:gridSpan w:val="3"/>
            <w:shd w:val="clear" w:color="auto" w:fill="auto"/>
            <w:noWrap w:val="0"/>
            <w:vAlign w:val="center"/>
          </w:tcPr>
          <w:p w14:paraId="47F1BD86">
            <w:pPr>
              <w:adjustRightInd w:val="0"/>
              <w:snapToGrid w:val="0"/>
              <w:rPr>
                <w:rFonts w:hint="eastAsia" w:ascii="仿宋" w:hAnsi="仿宋" w:eastAsia="仿宋" w:cs="仿宋"/>
                <w:color w:val="000000"/>
                <w:sz w:val="24"/>
                <w:szCs w:val="24"/>
                <w:lang w:eastAsia="zh-TW"/>
              </w:rPr>
            </w:pPr>
          </w:p>
        </w:tc>
        <w:tc>
          <w:tcPr>
            <w:tcW w:w="924" w:type="dxa"/>
            <w:gridSpan w:val="2"/>
            <w:shd w:val="clear" w:color="auto" w:fill="FFFFFF"/>
            <w:noWrap w:val="0"/>
            <w:vAlign w:val="center"/>
          </w:tcPr>
          <w:p w14:paraId="62112C9E">
            <w:pPr>
              <w:adjustRightInd w:val="0"/>
              <w:snapToGrid w:val="0"/>
              <w:jc w:val="center"/>
              <w:rPr>
                <w:rFonts w:hint="eastAsia" w:ascii="仿宋" w:hAnsi="仿宋" w:eastAsia="仿宋" w:cs="仿宋"/>
                <w:color w:val="4472C4"/>
                <w:sz w:val="24"/>
                <w:szCs w:val="24"/>
              </w:rPr>
            </w:pPr>
          </w:p>
        </w:tc>
      </w:tr>
      <w:tr w14:paraId="11F8A3DF">
        <w:trPr>
          <w:trHeight w:val="495" w:hRule="atLeast"/>
        </w:trPr>
        <w:tc>
          <w:tcPr>
            <w:tcW w:w="1376" w:type="dxa"/>
            <w:vMerge w:val="restart"/>
            <w:shd w:val="clear" w:color="auto" w:fill="FFFFFF"/>
            <w:noWrap w:val="0"/>
            <w:vAlign w:val="center"/>
          </w:tcPr>
          <w:p w14:paraId="4C960F8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4B9E848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1174" w:type="dxa"/>
            <w:gridSpan w:val="3"/>
            <w:noWrap w:val="0"/>
            <w:vAlign w:val="center"/>
          </w:tcPr>
          <w:p w14:paraId="641A6601">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支撑课程目标</w:t>
            </w:r>
          </w:p>
        </w:tc>
        <w:tc>
          <w:tcPr>
            <w:tcW w:w="5674" w:type="dxa"/>
            <w:gridSpan w:val="12"/>
            <w:noWrap w:val="0"/>
            <w:vAlign w:val="center"/>
          </w:tcPr>
          <w:p w14:paraId="21933BD2">
            <w:pPr>
              <w:adjustRightInd w:val="0"/>
              <w:snapToGrid w:val="0"/>
              <w:rPr>
                <w:rFonts w:hint="eastAsia" w:ascii="仿宋" w:hAnsi="仿宋" w:eastAsia="仿宋" w:cs="仿宋"/>
                <w:color w:val="000000"/>
                <w:sz w:val="24"/>
                <w:szCs w:val="24"/>
                <w:lang w:eastAsia="zh-TW"/>
              </w:rPr>
            </w:pPr>
          </w:p>
          <w:p w14:paraId="329E34B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实践主要内容和要求</w:t>
            </w:r>
          </w:p>
        </w:tc>
        <w:tc>
          <w:tcPr>
            <w:tcW w:w="924" w:type="dxa"/>
            <w:gridSpan w:val="2"/>
            <w:noWrap w:val="0"/>
            <w:vAlign w:val="center"/>
          </w:tcPr>
          <w:p w14:paraId="034EE9F9">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25845383">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3292BFE6">
        <w:trPr>
          <w:trHeight w:val="90" w:hRule="atLeast"/>
        </w:trPr>
        <w:tc>
          <w:tcPr>
            <w:tcW w:w="1376" w:type="dxa"/>
            <w:vMerge w:val="continue"/>
            <w:shd w:val="clear" w:color="auto" w:fill="FFFFFF"/>
            <w:noWrap w:val="0"/>
            <w:vAlign w:val="center"/>
          </w:tcPr>
          <w:p w14:paraId="686D29A4">
            <w:pPr>
              <w:adjustRightInd w:val="0"/>
              <w:snapToGrid w:val="0"/>
              <w:spacing w:line="240" w:lineRule="atLeast"/>
              <w:jc w:val="center"/>
              <w:rPr>
                <w:rFonts w:hint="eastAsia" w:ascii="仿宋" w:hAnsi="仿宋" w:eastAsia="仿宋" w:cs="仿宋"/>
                <w:color w:val="000000"/>
                <w:sz w:val="24"/>
                <w:szCs w:val="24"/>
              </w:rPr>
            </w:pPr>
          </w:p>
        </w:tc>
        <w:tc>
          <w:tcPr>
            <w:tcW w:w="1174" w:type="dxa"/>
            <w:gridSpan w:val="3"/>
            <w:noWrap w:val="0"/>
            <w:vAlign w:val="top"/>
          </w:tcPr>
          <w:p w14:paraId="6E488E8E">
            <w:pPr>
              <w:adjustRightInd w:val="0"/>
              <w:snapToGrid w:val="0"/>
              <w:rPr>
                <w:rFonts w:hint="eastAsia" w:ascii="仿宋" w:hAnsi="仿宋" w:eastAsia="仿宋" w:cs="仿宋"/>
                <w:color w:val="000000"/>
                <w:sz w:val="24"/>
                <w:szCs w:val="24"/>
                <w:lang w:eastAsia="zh-TW"/>
              </w:rPr>
            </w:pPr>
          </w:p>
        </w:tc>
        <w:tc>
          <w:tcPr>
            <w:tcW w:w="5674" w:type="dxa"/>
            <w:gridSpan w:val="12"/>
            <w:noWrap w:val="0"/>
            <w:vAlign w:val="top"/>
          </w:tcPr>
          <w:p w14:paraId="786827B8">
            <w:pPr>
              <w:adjustRightInd w:val="0"/>
              <w:snapToGrid w:val="0"/>
              <w:rPr>
                <w:rFonts w:hint="eastAsia" w:ascii="仿宋" w:hAnsi="仿宋" w:eastAsia="仿宋" w:cs="仿宋"/>
                <w:color w:val="000000"/>
                <w:sz w:val="24"/>
                <w:szCs w:val="24"/>
                <w:lang w:eastAsia="zh-TW"/>
              </w:rPr>
            </w:pPr>
          </w:p>
        </w:tc>
        <w:tc>
          <w:tcPr>
            <w:tcW w:w="924" w:type="dxa"/>
            <w:gridSpan w:val="2"/>
            <w:noWrap w:val="0"/>
            <w:vAlign w:val="top"/>
          </w:tcPr>
          <w:p w14:paraId="2B93A57C">
            <w:pPr>
              <w:adjustRightInd w:val="0"/>
              <w:snapToGrid w:val="0"/>
              <w:jc w:val="left"/>
              <w:rPr>
                <w:rFonts w:hint="eastAsia" w:ascii="仿宋" w:hAnsi="仿宋" w:eastAsia="仿宋" w:cs="仿宋"/>
                <w:color w:val="000000"/>
                <w:sz w:val="24"/>
                <w:szCs w:val="24"/>
              </w:rPr>
            </w:pPr>
          </w:p>
        </w:tc>
      </w:tr>
      <w:tr w14:paraId="790A0CEC">
        <w:trPr>
          <w:trHeight w:val="921" w:hRule="atLeast"/>
        </w:trPr>
        <w:tc>
          <w:tcPr>
            <w:tcW w:w="1376" w:type="dxa"/>
            <w:noWrap w:val="0"/>
            <w:vAlign w:val="center"/>
          </w:tcPr>
          <w:p w14:paraId="591590C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4B32DB77">
            <w:pPr>
              <w:adjustRightInd w:val="0"/>
              <w:snapToGrid w:val="0"/>
              <w:spacing w:line="240" w:lineRule="atLeast"/>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772" w:type="dxa"/>
            <w:gridSpan w:val="17"/>
            <w:tcBorders>
              <w:bottom w:val="single" w:color="auto" w:sz="4" w:space="0"/>
            </w:tcBorders>
            <w:noWrap w:val="0"/>
            <w:vAlign w:val="center"/>
          </w:tcPr>
          <w:p w14:paraId="40859834">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1.课程</w:t>
            </w:r>
            <w:r>
              <w:rPr>
                <w:rFonts w:hint="eastAsia" w:ascii="仿宋" w:hAnsi="仿宋" w:eastAsia="仿宋" w:cs="仿宋"/>
                <w:color w:val="000000"/>
                <w:sz w:val="24"/>
                <w:szCs w:val="24"/>
                <w:lang w:eastAsia="zh-TW"/>
              </w:rPr>
              <w:t>采用</w:t>
            </w:r>
            <w:r>
              <w:rPr>
                <w:rFonts w:hint="eastAsia" w:ascii="仿宋" w:hAnsi="仿宋" w:eastAsia="仿宋" w:cs="仿宋"/>
                <w:color w:val="000000"/>
                <w:sz w:val="24"/>
                <w:szCs w:val="24"/>
              </w:rPr>
              <w:t>集体式</w:t>
            </w:r>
            <w:r>
              <w:rPr>
                <w:rFonts w:hint="eastAsia" w:ascii="仿宋" w:hAnsi="仿宋" w:eastAsia="仿宋" w:cs="仿宋"/>
                <w:color w:val="000000"/>
                <w:sz w:val="24"/>
                <w:szCs w:val="24"/>
                <w:lang w:eastAsia="zh-TW"/>
              </w:rPr>
              <w:t>教学，改善理论课</w:t>
            </w:r>
            <w:r>
              <w:rPr>
                <w:rFonts w:hint="eastAsia" w:ascii="仿宋" w:hAnsi="仿宋" w:eastAsia="仿宋" w:cs="仿宋"/>
                <w:color w:val="000000"/>
                <w:sz w:val="24"/>
                <w:szCs w:val="24"/>
              </w:rPr>
              <w:t>与实践</w:t>
            </w:r>
            <w:r>
              <w:rPr>
                <w:rFonts w:hint="eastAsia" w:ascii="仿宋" w:hAnsi="仿宋" w:eastAsia="仿宋" w:cs="仿宋"/>
                <w:color w:val="000000"/>
                <w:sz w:val="24"/>
                <w:szCs w:val="24"/>
                <w:lang w:eastAsia="zh-TW"/>
              </w:rPr>
              <w:t>的枯燥和沉闷，吸引学生的注意力，加强授课效果。</w:t>
            </w:r>
          </w:p>
          <w:p w14:paraId="13D9CCB8">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TW"/>
              </w:rPr>
              <w:t>开通网络课堂，达到与学生及时沟通、交流的目的。同时重视师生互动与小组活动，组织课堂小组讨论和论文写作等活动，将课堂教学变为师生共同活动的过程。</w:t>
            </w:r>
          </w:p>
          <w:p w14:paraId="21352D28">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TW"/>
              </w:rPr>
              <w:t>主要方式：</w:t>
            </w:r>
          </w:p>
          <w:p w14:paraId="3DF57FD4">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sym w:font="Wingdings" w:char="00FE"/>
            </w:r>
            <w:r>
              <w:rPr>
                <w:rFonts w:hint="eastAsia" w:ascii="仿宋" w:hAnsi="仿宋" w:eastAsia="仿宋" w:cs="仿宋"/>
                <w:color w:val="000000"/>
                <w:sz w:val="24"/>
                <w:szCs w:val="24"/>
                <w:lang w:eastAsia="zh-TW"/>
              </w:rPr>
              <w:t xml:space="preserve">讲授  </w:t>
            </w:r>
            <w:r>
              <w:rPr>
                <w:rFonts w:hint="eastAsia" w:ascii="仿宋" w:hAnsi="仿宋" w:eastAsia="仿宋" w:cs="仿宋"/>
                <w:color w:val="000000"/>
                <w:sz w:val="24"/>
                <w:szCs w:val="24"/>
                <w:lang w:eastAsia="zh-TW"/>
              </w:rPr>
              <w:sym w:font="Wingdings" w:char="00FE"/>
            </w:r>
            <w:r>
              <w:rPr>
                <w:rFonts w:hint="eastAsia" w:ascii="仿宋" w:hAnsi="仿宋" w:eastAsia="仿宋" w:cs="仿宋"/>
                <w:color w:val="000000"/>
                <w:sz w:val="24"/>
                <w:szCs w:val="24"/>
                <w:lang w:eastAsia="zh-TW"/>
              </w:rPr>
              <w:t xml:space="preserve">网络学习  </w:t>
            </w:r>
            <w:r>
              <w:rPr>
                <w:rFonts w:hint="eastAsia" w:ascii="仿宋" w:hAnsi="仿宋" w:eastAsia="仿宋" w:cs="仿宋"/>
                <w:color w:val="000000"/>
                <w:sz w:val="24"/>
                <w:szCs w:val="24"/>
                <w:lang w:eastAsia="zh-TW"/>
              </w:rPr>
              <w:sym w:font="Wingdings" w:char="00FE"/>
            </w:r>
            <w:r>
              <w:rPr>
                <w:rFonts w:hint="eastAsia" w:ascii="仿宋" w:hAnsi="仿宋" w:eastAsia="仿宋" w:cs="仿宋"/>
                <w:color w:val="000000"/>
                <w:sz w:val="24"/>
                <w:szCs w:val="24"/>
                <w:lang w:eastAsia="zh-TW"/>
              </w:rPr>
              <w:t xml:space="preserve">讨论或座谈  </w:t>
            </w:r>
            <w:r>
              <w:rPr>
                <w:rFonts w:hint="eastAsia" w:ascii="仿宋" w:hAnsi="仿宋" w:eastAsia="仿宋" w:cs="仿宋"/>
                <w:color w:val="000000"/>
                <w:sz w:val="24"/>
                <w:szCs w:val="24"/>
                <w:lang w:eastAsia="zh-TW"/>
              </w:rPr>
              <w:sym w:font="Wingdings" w:char="00A8"/>
            </w:r>
            <w:r>
              <w:rPr>
                <w:rFonts w:hint="eastAsia" w:ascii="仿宋" w:hAnsi="仿宋" w:eastAsia="仿宋" w:cs="仿宋"/>
                <w:color w:val="000000"/>
                <w:sz w:val="24"/>
                <w:szCs w:val="24"/>
                <w:lang w:eastAsia="zh-TW"/>
              </w:rPr>
              <w:t xml:space="preserve">问题导向学  </w:t>
            </w:r>
          </w:p>
          <w:p w14:paraId="31490512">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sym w:font="Wingdings" w:char="00FE"/>
            </w:r>
            <w:r>
              <w:rPr>
                <w:rFonts w:hint="eastAsia" w:ascii="仿宋" w:hAnsi="仿宋" w:eastAsia="仿宋" w:cs="仿宋"/>
                <w:color w:val="000000"/>
                <w:sz w:val="24"/>
                <w:szCs w:val="24"/>
                <w:lang w:eastAsia="zh-TW"/>
              </w:rPr>
              <w:t xml:space="preserve">分组合作学习  </w:t>
            </w:r>
            <w:r>
              <w:rPr>
                <w:rFonts w:hint="eastAsia" w:ascii="仿宋" w:hAnsi="仿宋" w:eastAsia="仿宋" w:cs="仿宋"/>
                <w:color w:val="000000"/>
                <w:sz w:val="24"/>
                <w:szCs w:val="24"/>
                <w:lang w:eastAsia="zh-TW"/>
              </w:rPr>
              <w:sym w:font="Wingdings" w:char="00A8"/>
            </w:r>
            <w:r>
              <w:rPr>
                <w:rFonts w:hint="eastAsia" w:ascii="仿宋" w:hAnsi="仿宋" w:eastAsia="仿宋" w:cs="仿宋"/>
                <w:color w:val="000000"/>
                <w:sz w:val="24"/>
                <w:szCs w:val="24"/>
                <w:lang w:eastAsia="zh-TW"/>
              </w:rPr>
              <w:t xml:space="preserve">专题学习  </w:t>
            </w:r>
            <w:r>
              <w:rPr>
                <w:rFonts w:hint="eastAsia" w:ascii="仿宋" w:hAnsi="仿宋" w:eastAsia="仿宋" w:cs="仿宋"/>
                <w:color w:val="000000"/>
                <w:sz w:val="24"/>
                <w:szCs w:val="24"/>
                <w:lang w:eastAsia="zh-TW"/>
              </w:rPr>
              <w:sym w:font="Wingdings" w:char="00FE"/>
            </w:r>
            <w:r>
              <w:rPr>
                <w:rFonts w:hint="eastAsia" w:ascii="仿宋" w:hAnsi="仿宋" w:eastAsia="仿宋" w:cs="仿宋"/>
                <w:color w:val="000000"/>
                <w:sz w:val="24"/>
                <w:szCs w:val="24"/>
                <w:lang w:eastAsia="zh-TW"/>
              </w:rPr>
              <w:t xml:space="preserve">实作学习  </w:t>
            </w:r>
            <w:r>
              <w:rPr>
                <w:rFonts w:hint="eastAsia" w:ascii="仿宋" w:hAnsi="仿宋" w:eastAsia="仿宋" w:cs="仿宋"/>
                <w:color w:val="000000"/>
                <w:sz w:val="24"/>
                <w:szCs w:val="24"/>
                <w:lang w:eastAsia="zh-TW"/>
              </w:rPr>
              <w:sym w:font="Wingdings" w:char="00A8"/>
            </w:r>
            <w:r>
              <w:rPr>
                <w:rFonts w:hint="eastAsia" w:ascii="仿宋" w:hAnsi="仿宋" w:eastAsia="仿宋" w:cs="仿宋"/>
                <w:color w:val="000000"/>
                <w:sz w:val="24"/>
                <w:szCs w:val="24"/>
                <w:lang w:eastAsia="zh-TW"/>
              </w:rPr>
              <w:t xml:space="preserve">发表学习  </w:t>
            </w:r>
          </w:p>
          <w:p w14:paraId="32F3B43F">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sym w:font="Wingdings" w:char="00A8"/>
            </w:r>
            <w:r>
              <w:rPr>
                <w:rFonts w:hint="eastAsia" w:ascii="仿宋" w:hAnsi="仿宋" w:eastAsia="仿宋" w:cs="仿宋"/>
                <w:color w:val="000000"/>
                <w:sz w:val="24"/>
                <w:szCs w:val="24"/>
                <w:lang w:eastAsia="zh-TW"/>
              </w:rPr>
              <w:t xml:space="preserve">实习  </w:t>
            </w:r>
            <w:r>
              <w:rPr>
                <w:rFonts w:hint="eastAsia" w:ascii="仿宋" w:hAnsi="仿宋" w:eastAsia="仿宋" w:cs="仿宋"/>
                <w:color w:val="000000"/>
                <w:sz w:val="24"/>
                <w:szCs w:val="24"/>
                <w:lang w:eastAsia="zh-TW"/>
              </w:rPr>
              <w:sym w:font="Wingdings" w:char="00A8"/>
            </w:r>
            <w:r>
              <w:rPr>
                <w:rFonts w:hint="eastAsia" w:ascii="仿宋" w:hAnsi="仿宋" w:eastAsia="仿宋" w:cs="仿宋"/>
                <w:color w:val="000000"/>
                <w:sz w:val="24"/>
                <w:szCs w:val="24"/>
                <w:lang w:eastAsia="zh-TW"/>
              </w:rPr>
              <w:t xml:space="preserve">参观访问  </w:t>
            </w:r>
            <w:r>
              <w:rPr>
                <w:rFonts w:hint="eastAsia" w:ascii="仿宋" w:hAnsi="仿宋" w:eastAsia="仿宋" w:cs="仿宋"/>
                <w:color w:val="000000"/>
                <w:sz w:val="24"/>
                <w:szCs w:val="24"/>
                <w:lang w:eastAsia="zh-TW"/>
              </w:rPr>
              <w:sym w:font="Wingdings" w:char="00A8"/>
            </w:r>
            <w:r>
              <w:rPr>
                <w:rFonts w:hint="eastAsia" w:ascii="仿宋" w:hAnsi="仿宋" w:eastAsia="仿宋" w:cs="仿宋"/>
                <w:color w:val="000000"/>
                <w:sz w:val="24"/>
                <w:szCs w:val="24"/>
                <w:lang w:eastAsia="zh-TW"/>
              </w:rPr>
              <w:t>其它</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如</w:t>
            </w:r>
            <w:r>
              <w:rPr>
                <w:rFonts w:hint="eastAsia" w:ascii="仿宋" w:hAnsi="仿宋" w:eastAsia="仿宋" w:cs="仿宋"/>
                <w:color w:val="000000"/>
                <w:sz w:val="24"/>
                <w:szCs w:val="24"/>
                <w:lang w:eastAsia="zh-TW"/>
              </w:rPr>
              <w:t>口头训练</w:t>
            </w:r>
            <w:r>
              <w:rPr>
                <w:rFonts w:hint="eastAsia" w:ascii="仿宋" w:hAnsi="仿宋" w:eastAsia="仿宋" w:cs="仿宋"/>
                <w:color w:val="000000"/>
                <w:sz w:val="24"/>
                <w:szCs w:val="24"/>
              </w:rPr>
              <w:t>等</w:t>
            </w:r>
            <w:r>
              <w:rPr>
                <w:rFonts w:hint="eastAsia" w:ascii="仿宋" w:hAnsi="仿宋" w:eastAsia="仿宋" w:cs="仿宋"/>
                <w:color w:val="000000"/>
                <w:sz w:val="24"/>
                <w:szCs w:val="24"/>
                <w:lang w:eastAsia="zh-TW"/>
              </w:rPr>
              <w:t>)</w:t>
            </w:r>
          </w:p>
        </w:tc>
      </w:tr>
      <w:tr w14:paraId="18177BA9">
        <w:trPr>
          <w:trHeight w:val="580" w:hRule="atLeast"/>
        </w:trPr>
        <w:tc>
          <w:tcPr>
            <w:tcW w:w="1376" w:type="dxa"/>
            <w:noWrap w:val="0"/>
            <w:vAlign w:val="center"/>
          </w:tcPr>
          <w:p w14:paraId="5034FD7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6AF4625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514A9C0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772" w:type="dxa"/>
            <w:gridSpan w:val="17"/>
            <w:tcBorders>
              <w:bottom w:val="single" w:color="auto" w:sz="4" w:space="0"/>
            </w:tcBorders>
            <w:noWrap w:val="0"/>
            <w:vAlign w:val="center"/>
          </w:tcPr>
          <w:p w14:paraId="3AC22A00">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（如时间、地点安排与“一课双师”等教师配备需求等）</w:t>
            </w:r>
          </w:p>
          <w:p w14:paraId="69F453E4">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1.需要有好的教学设备，利于课堂的学习与课后的练习，以此达到更好的效果。</w:t>
            </w:r>
          </w:p>
          <w:p w14:paraId="3102AB14">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2.提供好的艺术实践，积极参与比赛活动，增强流行音乐文化知识应用。</w:t>
            </w:r>
          </w:p>
        </w:tc>
      </w:tr>
      <w:tr w14:paraId="16E81461">
        <w:trPr>
          <w:trHeight w:val="711" w:hRule="atLeast"/>
        </w:trPr>
        <w:tc>
          <w:tcPr>
            <w:tcW w:w="1376" w:type="dxa"/>
            <w:vMerge w:val="restart"/>
            <w:noWrap w:val="0"/>
            <w:vAlign w:val="center"/>
          </w:tcPr>
          <w:p w14:paraId="5FE3988E">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05D9F84F">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032" w:type="dxa"/>
            <w:gridSpan w:val="2"/>
            <w:vMerge w:val="restart"/>
            <w:noWrap w:val="0"/>
            <w:vAlign w:val="center"/>
          </w:tcPr>
          <w:p w14:paraId="28EF5ECE">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课程目标及评分占比</w:t>
            </w:r>
          </w:p>
        </w:tc>
        <w:tc>
          <w:tcPr>
            <w:tcW w:w="3214" w:type="dxa"/>
            <w:gridSpan w:val="5"/>
            <w:vMerge w:val="restart"/>
            <w:tcBorders>
              <w:right w:val="single" w:color="000000" w:sz="4" w:space="0"/>
            </w:tcBorders>
            <w:noWrap w:val="0"/>
            <w:vAlign w:val="center"/>
          </w:tcPr>
          <w:p w14:paraId="166AA9C8">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考核内容</w:t>
            </w:r>
          </w:p>
        </w:tc>
        <w:tc>
          <w:tcPr>
            <w:tcW w:w="3017" w:type="dxa"/>
            <w:gridSpan w:val="9"/>
            <w:tcBorders>
              <w:left w:val="single" w:color="000000" w:sz="4" w:space="0"/>
              <w:right w:val="single" w:color="000000" w:sz="4" w:space="0"/>
            </w:tcBorders>
            <w:noWrap w:val="0"/>
            <w:vAlign w:val="center"/>
          </w:tcPr>
          <w:p w14:paraId="49C6AEA2">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考核方式</w:t>
            </w:r>
          </w:p>
        </w:tc>
        <w:tc>
          <w:tcPr>
            <w:tcW w:w="509" w:type="dxa"/>
            <w:vMerge w:val="restart"/>
            <w:tcBorders>
              <w:left w:val="single" w:color="000000" w:sz="4" w:space="0"/>
            </w:tcBorders>
            <w:noWrap w:val="0"/>
            <w:vAlign w:val="center"/>
          </w:tcPr>
          <w:p w14:paraId="19731AB7">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课程分目标的达成度</w:t>
            </w:r>
          </w:p>
        </w:tc>
      </w:tr>
      <w:tr w14:paraId="1E63692F">
        <w:trPr>
          <w:trHeight w:val="1154" w:hRule="atLeast"/>
        </w:trPr>
        <w:tc>
          <w:tcPr>
            <w:tcW w:w="1376" w:type="dxa"/>
            <w:vMerge w:val="continue"/>
            <w:noWrap w:val="0"/>
            <w:vAlign w:val="center"/>
          </w:tcPr>
          <w:p w14:paraId="69CE14A6">
            <w:pPr>
              <w:adjustRightInd w:val="0"/>
              <w:snapToGrid w:val="0"/>
              <w:spacing w:line="240" w:lineRule="atLeast"/>
              <w:rPr>
                <w:rFonts w:hint="eastAsia" w:ascii="仿宋" w:hAnsi="仿宋" w:eastAsia="仿宋" w:cs="仿宋"/>
                <w:color w:val="000000"/>
                <w:sz w:val="24"/>
                <w:szCs w:val="24"/>
              </w:rPr>
            </w:pPr>
          </w:p>
        </w:tc>
        <w:tc>
          <w:tcPr>
            <w:tcW w:w="1032" w:type="dxa"/>
            <w:gridSpan w:val="2"/>
            <w:vMerge w:val="continue"/>
            <w:tcBorders>
              <w:tl2br w:val="single" w:color="auto" w:sz="4" w:space="0"/>
            </w:tcBorders>
            <w:noWrap w:val="0"/>
            <w:vAlign w:val="center"/>
          </w:tcPr>
          <w:p w14:paraId="07CA53E1">
            <w:pPr>
              <w:adjustRightInd w:val="0"/>
              <w:snapToGrid w:val="0"/>
              <w:rPr>
                <w:rFonts w:hint="eastAsia" w:ascii="仿宋" w:hAnsi="仿宋" w:eastAsia="仿宋" w:cs="仿宋"/>
                <w:color w:val="000000"/>
                <w:sz w:val="24"/>
                <w:szCs w:val="24"/>
                <w:lang w:eastAsia="zh-TW"/>
              </w:rPr>
            </w:pPr>
          </w:p>
        </w:tc>
        <w:tc>
          <w:tcPr>
            <w:tcW w:w="3214" w:type="dxa"/>
            <w:gridSpan w:val="5"/>
            <w:vMerge w:val="continue"/>
            <w:tcBorders>
              <w:right w:val="single" w:color="000000" w:sz="4" w:space="0"/>
            </w:tcBorders>
            <w:noWrap w:val="0"/>
            <w:vAlign w:val="center"/>
          </w:tcPr>
          <w:p w14:paraId="770DDF70">
            <w:pPr>
              <w:adjustRightInd w:val="0"/>
              <w:snapToGrid w:val="0"/>
              <w:rPr>
                <w:rFonts w:hint="eastAsia" w:ascii="仿宋" w:hAnsi="仿宋" w:eastAsia="仿宋" w:cs="仿宋"/>
                <w:color w:val="000000"/>
                <w:sz w:val="24"/>
                <w:szCs w:val="24"/>
                <w:lang w:eastAsia="zh-TW"/>
              </w:rPr>
            </w:pPr>
          </w:p>
        </w:tc>
        <w:tc>
          <w:tcPr>
            <w:tcW w:w="660" w:type="dxa"/>
            <w:tcBorders>
              <w:left w:val="single" w:color="000000" w:sz="4" w:space="0"/>
              <w:right w:val="single" w:color="000000" w:sz="4" w:space="0"/>
            </w:tcBorders>
            <w:noWrap w:val="0"/>
            <w:vAlign w:val="center"/>
          </w:tcPr>
          <w:p w14:paraId="0241284A">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lang w:eastAsia="zh-TW"/>
              </w:rPr>
              <w:t>作业</w:t>
            </w:r>
            <w:r>
              <w:rPr>
                <w:rFonts w:hint="eastAsia" w:ascii="仿宋" w:hAnsi="仿宋" w:eastAsia="仿宋" w:cs="仿宋"/>
                <w:color w:val="000000"/>
                <w:sz w:val="24"/>
                <w:szCs w:val="24"/>
                <w:lang w:eastAsia="zh-TW"/>
              </w:rPr>
              <w:t>评分占比（</w:t>
            </w:r>
            <w:r>
              <w:rPr>
                <w:rFonts w:ascii="仿宋" w:hAnsi="仿宋" w:eastAsia="仿宋" w:cs="仿宋"/>
                <w:color w:val="000000"/>
                <w:sz w:val="24"/>
                <w:szCs w:val="24"/>
                <w:lang w:eastAsia="zh-TW"/>
              </w:rPr>
              <w:t>20</w:t>
            </w:r>
            <w:r>
              <w:rPr>
                <w:rFonts w:hint="eastAsia" w:ascii="仿宋" w:hAnsi="仿宋" w:eastAsia="仿宋" w:cs="仿宋"/>
                <w:color w:val="000000"/>
                <w:sz w:val="24"/>
                <w:szCs w:val="24"/>
                <w:lang w:eastAsia="zh-TW"/>
              </w:rPr>
              <w:t>%）</w:t>
            </w:r>
          </w:p>
        </w:tc>
        <w:tc>
          <w:tcPr>
            <w:tcW w:w="607" w:type="dxa"/>
            <w:tcBorders>
              <w:left w:val="single" w:color="000000" w:sz="4" w:space="0"/>
              <w:right w:val="single" w:color="000000" w:sz="4" w:space="0"/>
            </w:tcBorders>
            <w:noWrap w:val="0"/>
            <w:vAlign w:val="center"/>
          </w:tcPr>
          <w:p w14:paraId="5F86B799">
            <w:pPr>
              <w:adjustRightInd w:val="0"/>
              <w:snapToGrid w:val="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实验</w:t>
            </w:r>
            <w:r>
              <w:rPr>
                <w:rFonts w:hint="eastAsia" w:ascii="仿宋" w:hAnsi="仿宋" w:eastAsia="仿宋" w:cs="仿宋"/>
                <w:color w:val="000000"/>
                <w:sz w:val="24"/>
                <w:szCs w:val="24"/>
                <w:lang w:eastAsia="zh-TW"/>
              </w:rPr>
              <w:t>评分占比（%）</w:t>
            </w:r>
          </w:p>
        </w:tc>
        <w:tc>
          <w:tcPr>
            <w:tcW w:w="603" w:type="dxa"/>
            <w:gridSpan w:val="4"/>
            <w:tcBorders>
              <w:left w:val="single" w:color="000000" w:sz="4" w:space="0"/>
              <w:right w:val="single" w:color="000000" w:sz="4" w:space="0"/>
            </w:tcBorders>
            <w:noWrap w:val="0"/>
            <w:vAlign w:val="center"/>
          </w:tcPr>
          <w:p w14:paraId="30E1F551">
            <w:pPr>
              <w:adjustRightInd w:val="0"/>
              <w:snapToGrid w:val="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期中考试评分占比（40%）</w:t>
            </w:r>
          </w:p>
        </w:tc>
        <w:tc>
          <w:tcPr>
            <w:tcW w:w="596" w:type="dxa"/>
            <w:tcBorders>
              <w:left w:val="single" w:color="000000" w:sz="4" w:space="0"/>
              <w:right w:val="single" w:color="000000" w:sz="4" w:space="0"/>
            </w:tcBorders>
            <w:noWrap w:val="0"/>
            <w:vAlign w:val="center"/>
          </w:tcPr>
          <w:p w14:paraId="51D83172">
            <w:pPr>
              <w:adjustRightInd w:val="0"/>
              <w:snapToGrid w:val="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小组活动评分占比（%）</w:t>
            </w:r>
          </w:p>
        </w:tc>
        <w:tc>
          <w:tcPr>
            <w:tcW w:w="551" w:type="dxa"/>
            <w:gridSpan w:val="2"/>
            <w:tcBorders>
              <w:left w:val="single" w:color="000000" w:sz="4" w:space="0"/>
              <w:right w:val="single" w:color="000000" w:sz="4" w:space="0"/>
            </w:tcBorders>
            <w:noWrap w:val="0"/>
            <w:vAlign w:val="center"/>
          </w:tcPr>
          <w:p w14:paraId="59C1048A">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期末考试评分占比（40%）</w:t>
            </w:r>
          </w:p>
        </w:tc>
        <w:tc>
          <w:tcPr>
            <w:tcW w:w="509" w:type="dxa"/>
            <w:vMerge w:val="continue"/>
            <w:tcBorders>
              <w:left w:val="single" w:color="000000" w:sz="4" w:space="0"/>
              <w:bottom w:val="single" w:color="auto" w:sz="4" w:space="0"/>
            </w:tcBorders>
            <w:noWrap w:val="0"/>
            <w:vAlign w:val="center"/>
          </w:tcPr>
          <w:p w14:paraId="00741A10">
            <w:pPr>
              <w:tabs>
                <w:tab w:val="left" w:pos="720"/>
              </w:tabs>
              <w:adjustRightInd w:val="0"/>
              <w:snapToGrid w:val="0"/>
              <w:jc w:val="center"/>
              <w:rPr>
                <w:rFonts w:hint="eastAsia" w:ascii="仿宋" w:hAnsi="仿宋" w:eastAsia="仿宋" w:cs="仿宋"/>
                <w:color w:val="000000"/>
                <w:sz w:val="24"/>
                <w:szCs w:val="24"/>
              </w:rPr>
            </w:pPr>
          </w:p>
        </w:tc>
      </w:tr>
      <w:tr w14:paraId="1BC78D17">
        <w:tc>
          <w:tcPr>
            <w:tcW w:w="1376" w:type="dxa"/>
            <w:vMerge w:val="continue"/>
            <w:noWrap w:val="0"/>
            <w:vAlign w:val="center"/>
          </w:tcPr>
          <w:p w14:paraId="52929259">
            <w:pPr>
              <w:adjustRightInd w:val="0"/>
              <w:snapToGrid w:val="0"/>
              <w:spacing w:line="240" w:lineRule="atLeast"/>
              <w:rPr>
                <w:rFonts w:hint="eastAsia" w:ascii="仿宋" w:hAnsi="仿宋" w:eastAsia="仿宋" w:cs="仿宋"/>
                <w:color w:val="000000"/>
                <w:sz w:val="24"/>
                <w:szCs w:val="24"/>
                <w:lang w:eastAsia="zh-TW"/>
              </w:rPr>
            </w:pPr>
          </w:p>
        </w:tc>
        <w:tc>
          <w:tcPr>
            <w:tcW w:w="1026" w:type="dxa"/>
            <w:tcBorders>
              <w:bottom w:val="single" w:color="auto" w:sz="4" w:space="0"/>
            </w:tcBorders>
            <w:noWrap w:val="0"/>
            <w:vAlign w:val="center"/>
          </w:tcPr>
          <w:p w14:paraId="65347FA3">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课程目标</w:t>
            </w:r>
            <w:r>
              <w:rPr>
                <w:rFonts w:ascii="仿宋" w:hAnsi="仿宋" w:eastAsia="仿宋" w:cs="仿宋"/>
                <w:color w:val="000000"/>
                <w:sz w:val="24"/>
                <w:szCs w:val="24"/>
                <w:lang w:eastAsia="zh-TW"/>
              </w:rPr>
              <w:t>1（</w:t>
            </w:r>
            <w:r>
              <w:rPr>
                <w:rFonts w:hint="eastAsia" w:ascii="仿宋" w:hAnsi="仿宋" w:eastAsia="仿宋" w:cs="仿宋"/>
                <w:color w:val="000000"/>
                <w:sz w:val="24"/>
                <w:szCs w:val="24"/>
              </w:rPr>
              <w:t>5</w:t>
            </w:r>
            <w:r>
              <w:rPr>
                <w:rFonts w:ascii="仿宋" w:hAnsi="仿宋" w:eastAsia="仿宋" w:cs="仿宋"/>
                <w:color w:val="000000"/>
                <w:sz w:val="24"/>
                <w:szCs w:val="24"/>
                <w:lang w:eastAsia="zh-TW"/>
              </w:rPr>
              <w:t>0%）</w:t>
            </w:r>
          </w:p>
          <w:p w14:paraId="4221930E">
            <w:pPr>
              <w:adjustRightInd w:val="0"/>
              <w:snapToGrid w:val="0"/>
              <w:rPr>
                <w:rFonts w:hint="eastAsia" w:ascii="仿宋" w:hAnsi="仿宋" w:eastAsia="仿宋" w:cs="仿宋"/>
                <w:color w:val="000000"/>
                <w:sz w:val="24"/>
                <w:szCs w:val="24"/>
                <w:lang w:eastAsia="zh-TW"/>
              </w:rPr>
            </w:pPr>
          </w:p>
        </w:tc>
        <w:tc>
          <w:tcPr>
            <w:tcW w:w="3220" w:type="dxa"/>
            <w:gridSpan w:val="6"/>
            <w:tcBorders>
              <w:bottom w:val="single" w:color="auto" w:sz="4" w:space="0"/>
            </w:tcBorders>
            <w:noWrap w:val="0"/>
            <w:vAlign w:val="center"/>
          </w:tcPr>
          <w:p w14:paraId="031D37B4">
            <w:pPr>
              <w:adjustRightInd w:val="0"/>
              <w:snapToGrid w:val="0"/>
              <w:rPr>
                <w:rFonts w:hint="eastAsia" w:ascii="仿宋" w:hAnsi="仿宋" w:eastAsia="仿宋" w:cs="仿宋"/>
                <w:color w:val="FF0000"/>
                <w:sz w:val="24"/>
                <w:szCs w:val="24"/>
              </w:rPr>
            </w:pPr>
            <w:r>
              <w:rPr>
                <w:rFonts w:hint="eastAsia" w:ascii="仿宋" w:hAnsi="仿宋" w:eastAsia="仿宋" w:cs="仿宋"/>
                <w:color w:val="FF0000"/>
                <w:sz w:val="24"/>
                <w:szCs w:val="24"/>
              </w:rPr>
              <w:t xml:space="preserve">    </w:t>
            </w:r>
            <w:r>
              <w:rPr>
                <w:rFonts w:hint="eastAsia" w:ascii="仿宋" w:hAnsi="仿宋" w:eastAsia="仿宋" w:cs="仿宋"/>
                <w:color w:val="000000"/>
                <w:spacing w:val="-2"/>
                <w:kern w:val="0"/>
                <w:sz w:val="24"/>
                <w:szCs w:val="24"/>
              </w:rPr>
              <w:t>能够扎实掌握流行歌曲和艺术歌曲、民间歌曲的不同风格和特征，掌握不同的历史背景，地理环境，人文习俗对风格迥异的世界音乐形成的影响</w:t>
            </w:r>
            <w:r>
              <w:rPr>
                <w:rFonts w:hint="eastAsia" w:ascii="仿宋" w:hAnsi="仿宋" w:eastAsia="仿宋" w:cs="仿宋"/>
                <w:color w:val="000000"/>
                <w:sz w:val="24"/>
                <w:szCs w:val="24"/>
              </w:rPr>
              <w:t xml:space="preserve">    </w:t>
            </w:r>
          </w:p>
        </w:tc>
        <w:tc>
          <w:tcPr>
            <w:tcW w:w="660" w:type="dxa"/>
            <w:tcBorders>
              <w:bottom w:val="single" w:color="auto" w:sz="4" w:space="0"/>
            </w:tcBorders>
            <w:noWrap w:val="0"/>
            <w:vAlign w:val="center"/>
          </w:tcPr>
          <w:p w14:paraId="362B77B7">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 xml:space="preserve"> 10</w:t>
            </w:r>
          </w:p>
        </w:tc>
        <w:tc>
          <w:tcPr>
            <w:tcW w:w="607" w:type="dxa"/>
            <w:tcBorders>
              <w:bottom w:val="single" w:color="auto" w:sz="4" w:space="0"/>
            </w:tcBorders>
            <w:noWrap w:val="0"/>
            <w:vAlign w:val="center"/>
          </w:tcPr>
          <w:p w14:paraId="135DA20C">
            <w:pPr>
              <w:adjustRightInd w:val="0"/>
              <w:snapToGrid w:val="0"/>
              <w:rPr>
                <w:rFonts w:hint="eastAsia" w:ascii="仿宋" w:hAnsi="仿宋" w:eastAsia="仿宋" w:cs="仿宋"/>
                <w:color w:val="000000"/>
                <w:sz w:val="24"/>
                <w:szCs w:val="24"/>
                <w:lang w:eastAsia="zh-TW"/>
              </w:rPr>
            </w:pPr>
          </w:p>
        </w:tc>
        <w:tc>
          <w:tcPr>
            <w:tcW w:w="603" w:type="dxa"/>
            <w:gridSpan w:val="4"/>
            <w:tcBorders>
              <w:bottom w:val="single" w:color="auto" w:sz="4" w:space="0"/>
            </w:tcBorders>
            <w:noWrap w:val="0"/>
            <w:vAlign w:val="center"/>
          </w:tcPr>
          <w:p w14:paraId="5D2366D4">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lang w:eastAsia="zh-TW"/>
              </w:rPr>
              <w:t>1</w:t>
            </w:r>
            <w:r>
              <w:rPr>
                <w:rFonts w:hint="eastAsia" w:ascii="仿宋" w:hAnsi="仿宋" w:eastAsia="仿宋" w:cs="仿宋"/>
                <w:color w:val="000000"/>
                <w:sz w:val="24"/>
                <w:szCs w:val="24"/>
              </w:rPr>
              <w:t>8</w:t>
            </w:r>
          </w:p>
        </w:tc>
        <w:tc>
          <w:tcPr>
            <w:tcW w:w="596" w:type="dxa"/>
            <w:tcBorders>
              <w:bottom w:val="single" w:color="auto" w:sz="4" w:space="0"/>
            </w:tcBorders>
            <w:noWrap w:val="0"/>
            <w:vAlign w:val="center"/>
          </w:tcPr>
          <w:p w14:paraId="6186C94B">
            <w:pPr>
              <w:adjustRightInd w:val="0"/>
              <w:snapToGrid w:val="0"/>
              <w:rPr>
                <w:rFonts w:hint="eastAsia" w:ascii="仿宋" w:hAnsi="仿宋" w:eastAsia="仿宋" w:cs="仿宋"/>
                <w:color w:val="000000"/>
                <w:sz w:val="24"/>
                <w:szCs w:val="24"/>
                <w:lang w:eastAsia="zh-TW"/>
              </w:rPr>
            </w:pPr>
          </w:p>
        </w:tc>
        <w:tc>
          <w:tcPr>
            <w:tcW w:w="551" w:type="dxa"/>
            <w:gridSpan w:val="2"/>
            <w:tcBorders>
              <w:bottom w:val="single" w:color="auto" w:sz="4" w:space="0"/>
            </w:tcBorders>
            <w:noWrap w:val="0"/>
            <w:vAlign w:val="center"/>
          </w:tcPr>
          <w:p w14:paraId="68D95BF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509" w:type="dxa"/>
            <w:tcBorders>
              <w:bottom w:val="single" w:color="auto" w:sz="4" w:space="0"/>
            </w:tcBorders>
            <w:noWrap w:val="0"/>
            <w:vAlign w:val="center"/>
          </w:tcPr>
          <w:p w14:paraId="1382A01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0.7</w:t>
            </w:r>
          </w:p>
        </w:tc>
      </w:tr>
      <w:tr w14:paraId="63B07503">
        <w:tc>
          <w:tcPr>
            <w:tcW w:w="1376" w:type="dxa"/>
            <w:vMerge w:val="continue"/>
            <w:noWrap w:val="0"/>
            <w:vAlign w:val="center"/>
          </w:tcPr>
          <w:p w14:paraId="7CDE2F89">
            <w:pPr>
              <w:adjustRightInd w:val="0"/>
              <w:snapToGrid w:val="0"/>
              <w:spacing w:line="240" w:lineRule="atLeast"/>
              <w:rPr>
                <w:rFonts w:hint="eastAsia" w:ascii="仿宋" w:hAnsi="仿宋" w:eastAsia="仿宋" w:cs="仿宋"/>
                <w:color w:val="000000"/>
                <w:sz w:val="24"/>
                <w:szCs w:val="24"/>
              </w:rPr>
            </w:pPr>
          </w:p>
        </w:tc>
        <w:tc>
          <w:tcPr>
            <w:tcW w:w="1026" w:type="dxa"/>
            <w:tcBorders>
              <w:bottom w:val="single" w:color="auto" w:sz="4" w:space="0"/>
            </w:tcBorders>
            <w:noWrap w:val="0"/>
            <w:vAlign w:val="center"/>
          </w:tcPr>
          <w:p w14:paraId="20DBFD5C">
            <w:pPr>
              <w:adjustRightInd w:val="0"/>
              <w:snapToGrid w:val="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课程目标2（</w:t>
            </w:r>
            <w:r>
              <w:rPr>
                <w:rFonts w:hint="eastAsia" w:ascii="仿宋" w:hAnsi="仿宋" w:eastAsia="仿宋" w:cs="仿宋"/>
                <w:color w:val="000000"/>
                <w:sz w:val="24"/>
                <w:szCs w:val="24"/>
              </w:rPr>
              <w:t>3</w:t>
            </w:r>
            <w:r>
              <w:rPr>
                <w:rFonts w:ascii="仿宋" w:hAnsi="仿宋" w:eastAsia="仿宋" w:cs="仿宋"/>
                <w:color w:val="000000"/>
                <w:sz w:val="24"/>
                <w:szCs w:val="24"/>
                <w:lang w:eastAsia="zh-TW"/>
              </w:rPr>
              <w:t>0%）</w:t>
            </w:r>
          </w:p>
        </w:tc>
        <w:tc>
          <w:tcPr>
            <w:tcW w:w="3220" w:type="dxa"/>
            <w:gridSpan w:val="6"/>
            <w:tcBorders>
              <w:bottom w:val="single" w:color="auto" w:sz="4" w:space="0"/>
            </w:tcBorders>
            <w:noWrap w:val="0"/>
            <w:vAlign w:val="center"/>
          </w:tcPr>
          <w:p w14:paraId="65648B31">
            <w:pPr>
              <w:adjustRightInd w:val="0"/>
              <w:snapToGrid w:val="0"/>
              <w:rPr>
                <w:rFonts w:hint="eastAsia" w:ascii="仿宋" w:hAnsi="仿宋" w:eastAsia="仿宋" w:cs="仿宋"/>
                <w:color w:val="FF0000"/>
                <w:sz w:val="24"/>
                <w:szCs w:val="24"/>
                <w:lang w:eastAsia="zh-TW"/>
              </w:rPr>
            </w:pPr>
            <w:r>
              <w:rPr>
                <w:rFonts w:hAnsi="仿宋" w:eastAsia="仿宋" w:cs="黑体"/>
                <w:color w:val="000000"/>
                <w:sz w:val="24"/>
                <w:szCs w:val="24"/>
                <w:lang w:eastAsia="zh-TW"/>
              </w:rPr>
              <w:t>能够扎实掌握流行音乐文化，课堂教学方法与教学规律</w:t>
            </w:r>
            <w:r>
              <w:rPr>
                <w:rFonts w:hAnsi="仿宋" w:cs="黑体"/>
                <w:color w:val="000000"/>
                <w:sz w:val="24"/>
                <w:szCs w:val="24"/>
                <w:lang w:eastAsia="zh-TW"/>
              </w:rPr>
              <w:t>，</w:t>
            </w:r>
            <w:r>
              <w:rPr>
                <w:rFonts w:hAnsi="仿宋" w:eastAsia="仿宋" w:cs="黑体"/>
                <w:color w:val="000000"/>
                <w:sz w:val="24"/>
                <w:szCs w:val="24"/>
                <w:lang w:eastAsia="zh-TW"/>
              </w:rPr>
              <w:t>具备能熟练表现流行音乐文化作品风格的能力</w:t>
            </w:r>
          </w:p>
        </w:tc>
        <w:tc>
          <w:tcPr>
            <w:tcW w:w="660" w:type="dxa"/>
            <w:tcBorders>
              <w:bottom w:val="single" w:color="auto" w:sz="4" w:space="0"/>
            </w:tcBorders>
            <w:noWrap w:val="0"/>
            <w:vAlign w:val="center"/>
          </w:tcPr>
          <w:p w14:paraId="6E6CD207">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607" w:type="dxa"/>
            <w:tcBorders>
              <w:bottom w:val="single" w:color="auto" w:sz="4" w:space="0"/>
            </w:tcBorders>
            <w:noWrap w:val="0"/>
            <w:vAlign w:val="center"/>
          </w:tcPr>
          <w:p w14:paraId="685F4EAA">
            <w:pPr>
              <w:adjustRightInd w:val="0"/>
              <w:snapToGrid w:val="0"/>
              <w:rPr>
                <w:rFonts w:hint="eastAsia" w:ascii="仿宋" w:hAnsi="仿宋" w:eastAsia="仿宋" w:cs="仿宋"/>
                <w:color w:val="000000"/>
                <w:sz w:val="24"/>
                <w:szCs w:val="24"/>
                <w:lang w:eastAsia="zh-TW"/>
              </w:rPr>
            </w:pPr>
          </w:p>
        </w:tc>
        <w:tc>
          <w:tcPr>
            <w:tcW w:w="603" w:type="dxa"/>
            <w:gridSpan w:val="4"/>
            <w:tcBorders>
              <w:bottom w:val="single" w:color="auto" w:sz="4" w:space="0"/>
            </w:tcBorders>
            <w:noWrap w:val="0"/>
            <w:vAlign w:val="center"/>
          </w:tcPr>
          <w:p w14:paraId="2381DEB3">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596" w:type="dxa"/>
            <w:tcBorders>
              <w:bottom w:val="single" w:color="auto" w:sz="4" w:space="0"/>
            </w:tcBorders>
            <w:noWrap w:val="0"/>
            <w:vAlign w:val="center"/>
          </w:tcPr>
          <w:p w14:paraId="4A1590EF">
            <w:pPr>
              <w:adjustRightInd w:val="0"/>
              <w:snapToGrid w:val="0"/>
              <w:rPr>
                <w:rFonts w:hint="eastAsia" w:ascii="仿宋" w:hAnsi="仿宋" w:eastAsia="仿宋" w:cs="仿宋"/>
                <w:color w:val="000000"/>
                <w:sz w:val="24"/>
                <w:szCs w:val="24"/>
                <w:lang w:eastAsia="zh-TW"/>
              </w:rPr>
            </w:pPr>
          </w:p>
        </w:tc>
        <w:tc>
          <w:tcPr>
            <w:tcW w:w="551" w:type="dxa"/>
            <w:gridSpan w:val="2"/>
            <w:tcBorders>
              <w:bottom w:val="single" w:color="auto" w:sz="4" w:space="0"/>
            </w:tcBorders>
            <w:noWrap w:val="0"/>
            <w:vAlign w:val="center"/>
          </w:tcPr>
          <w:p w14:paraId="429C8C90">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4</w:t>
            </w:r>
          </w:p>
        </w:tc>
        <w:tc>
          <w:tcPr>
            <w:tcW w:w="509" w:type="dxa"/>
            <w:tcBorders>
              <w:bottom w:val="single" w:color="auto" w:sz="4" w:space="0"/>
            </w:tcBorders>
            <w:noWrap w:val="0"/>
            <w:vAlign w:val="center"/>
          </w:tcPr>
          <w:p w14:paraId="4BBE8E5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0.7</w:t>
            </w:r>
          </w:p>
        </w:tc>
      </w:tr>
      <w:tr w14:paraId="60E4E82C">
        <w:tc>
          <w:tcPr>
            <w:tcW w:w="1376" w:type="dxa"/>
            <w:vMerge w:val="continue"/>
            <w:noWrap w:val="0"/>
            <w:vAlign w:val="center"/>
          </w:tcPr>
          <w:p w14:paraId="5A8B6591">
            <w:pPr>
              <w:adjustRightInd w:val="0"/>
              <w:snapToGrid w:val="0"/>
              <w:spacing w:line="240" w:lineRule="atLeast"/>
              <w:rPr>
                <w:rFonts w:hint="eastAsia" w:ascii="仿宋" w:hAnsi="仿宋" w:eastAsia="仿宋" w:cs="仿宋"/>
                <w:color w:val="000000"/>
                <w:sz w:val="24"/>
                <w:szCs w:val="24"/>
              </w:rPr>
            </w:pPr>
          </w:p>
        </w:tc>
        <w:tc>
          <w:tcPr>
            <w:tcW w:w="1026" w:type="dxa"/>
            <w:tcBorders>
              <w:bottom w:val="single" w:color="auto" w:sz="4" w:space="0"/>
            </w:tcBorders>
            <w:noWrap w:val="0"/>
            <w:vAlign w:val="center"/>
          </w:tcPr>
          <w:p w14:paraId="22ED9D40">
            <w:pPr>
              <w:adjustRightInd w:val="0"/>
              <w:snapToGrid w:val="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课程目标3（20%）</w:t>
            </w:r>
          </w:p>
        </w:tc>
        <w:tc>
          <w:tcPr>
            <w:tcW w:w="3220" w:type="dxa"/>
            <w:gridSpan w:val="6"/>
            <w:tcBorders>
              <w:bottom w:val="single" w:color="auto" w:sz="4" w:space="0"/>
            </w:tcBorders>
            <w:noWrap w:val="0"/>
            <w:vAlign w:val="center"/>
          </w:tcPr>
          <w:p w14:paraId="32AB3F7D">
            <w:pPr>
              <w:adjustRightInd w:val="0"/>
              <w:snapToGrid w:val="0"/>
              <w:rPr>
                <w:rFonts w:hint="eastAsia" w:ascii="仿宋" w:hAnsi="仿宋" w:eastAsia="仿宋" w:cs="仿宋"/>
                <w:color w:val="FF0000"/>
                <w:sz w:val="24"/>
                <w:szCs w:val="24"/>
                <w:lang w:eastAsia="zh-TW"/>
              </w:rPr>
            </w:pPr>
            <w:r>
              <w:rPr>
                <w:rFonts w:hAnsi="仿宋" w:eastAsia="仿宋" w:cs="黑体"/>
                <w:color w:val="000000"/>
                <w:sz w:val="24"/>
                <w:szCs w:val="24"/>
                <w:lang w:eastAsia="zh-TW"/>
              </w:rPr>
              <w:t>能够扎实掌握流行音乐文化，课堂教学方法与教学规律</w:t>
            </w:r>
            <w:r>
              <w:rPr>
                <w:rFonts w:hAnsi="仿宋" w:cs="黑体"/>
                <w:color w:val="000000"/>
                <w:sz w:val="24"/>
                <w:szCs w:val="24"/>
                <w:lang w:eastAsia="zh-TW"/>
              </w:rPr>
              <w:t>，</w:t>
            </w:r>
            <w:r>
              <w:rPr>
                <w:rFonts w:hAnsi="仿宋" w:eastAsia="仿宋" w:cs="黑体"/>
                <w:color w:val="000000"/>
                <w:sz w:val="24"/>
                <w:szCs w:val="24"/>
                <w:lang w:eastAsia="zh-TW"/>
              </w:rPr>
              <w:t>具备能熟练表现流行音乐文化作品风格的能力</w:t>
            </w:r>
          </w:p>
        </w:tc>
        <w:tc>
          <w:tcPr>
            <w:tcW w:w="660" w:type="dxa"/>
            <w:tcBorders>
              <w:bottom w:val="single" w:color="auto" w:sz="4" w:space="0"/>
            </w:tcBorders>
            <w:noWrap w:val="0"/>
            <w:vAlign w:val="center"/>
          </w:tcPr>
          <w:p w14:paraId="096BAD46">
            <w:pPr>
              <w:adjustRightInd w:val="0"/>
              <w:snapToGrid w:val="0"/>
              <w:rPr>
                <w:rFonts w:hint="eastAsia" w:ascii="仿宋" w:hAnsi="仿宋" w:eastAsia="仿宋" w:cs="仿宋"/>
                <w:color w:val="000000"/>
                <w:sz w:val="24"/>
                <w:szCs w:val="24"/>
                <w:lang w:eastAsia="zh-TW"/>
              </w:rPr>
            </w:pPr>
            <w:r>
              <w:rPr>
                <w:rFonts w:ascii="仿宋" w:hAnsi="仿宋" w:eastAsia="仿宋" w:cs="仿宋"/>
                <w:color w:val="000000"/>
                <w:sz w:val="24"/>
                <w:szCs w:val="24"/>
                <w:lang w:eastAsia="zh-TW"/>
              </w:rPr>
              <w:t>4</w:t>
            </w:r>
          </w:p>
        </w:tc>
        <w:tc>
          <w:tcPr>
            <w:tcW w:w="607" w:type="dxa"/>
            <w:tcBorders>
              <w:bottom w:val="single" w:color="auto" w:sz="4" w:space="0"/>
            </w:tcBorders>
            <w:noWrap w:val="0"/>
            <w:vAlign w:val="center"/>
          </w:tcPr>
          <w:p w14:paraId="14980AEE">
            <w:pPr>
              <w:adjustRightInd w:val="0"/>
              <w:snapToGrid w:val="0"/>
              <w:rPr>
                <w:rFonts w:hint="eastAsia" w:ascii="仿宋" w:hAnsi="仿宋" w:eastAsia="仿宋" w:cs="仿宋"/>
                <w:color w:val="000000"/>
                <w:sz w:val="24"/>
                <w:szCs w:val="24"/>
                <w:lang w:eastAsia="zh-TW"/>
              </w:rPr>
            </w:pPr>
          </w:p>
        </w:tc>
        <w:tc>
          <w:tcPr>
            <w:tcW w:w="603" w:type="dxa"/>
            <w:gridSpan w:val="4"/>
            <w:tcBorders>
              <w:bottom w:val="single" w:color="auto" w:sz="4" w:space="0"/>
            </w:tcBorders>
            <w:noWrap w:val="0"/>
            <w:vAlign w:val="center"/>
          </w:tcPr>
          <w:p w14:paraId="28F78161">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596" w:type="dxa"/>
            <w:tcBorders>
              <w:bottom w:val="single" w:color="auto" w:sz="4" w:space="0"/>
            </w:tcBorders>
            <w:noWrap w:val="0"/>
            <w:vAlign w:val="center"/>
          </w:tcPr>
          <w:p w14:paraId="4B7096B0">
            <w:pPr>
              <w:adjustRightInd w:val="0"/>
              <w:snapToGrid w:val="0"/>
              <w:rPr>
                <w:rFonts w:hint="eastAsia" w:ascii="仿宋" w:hAnsi="仿宋" w:eastAsia="仿宋" w:cs="仿宋"/>
                <w:color w:val="000000"/>
                <w:sz w:val="24"/>
                <w:szCs w:val="24"/>
                <w:lang w:eastAsia="zh-TW"/>
              </w:rPr>
            </w:pPr>
          </w:p>
        </w:tc>
        <w:tc>
          <w:tcPr>
            <w:tcW w:w="551" w:type="dxa"/>
            <w:gridSpan w:val="2"/>
            <w:tcBorders>
              <w:bottom w:val="single" w:color="auto" w:sz="4" w:space="0"/>
            </w:tcBorders>
            <w:noWrap w:val="0"/>
            <w:vAlign w:val="center"/>
          </w:tcPr>
          <w:p w14:paraId="00ED809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509" w:type="dxa"/>
            <w:tcBorders>
              <w:bottom w:val="single" w:color="auto" w:sz="4" w:space="0"/>
            </w:tcBorders>
            <w:noWrap w:val="0"/>
            <w:vAlign w:val="center"/>
          </w:tcPr>
          <w:p w14:paraId="3ECB216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0.7</w:t>
            </w:r>
          </w:p>
        </w:tc>
      </w:tr>
      <w:tr w14:paraId="43FF8562">
        <w:tc>
          <w:tcPr>
            <w:tcW w:w="1376" w:type="dxa"/>
            <w:vMerge w:val="continue"/>
            <w:noWrap w:val="0"/>
            <w:vAlign w:val="center"/>
          </w:tcPr>
          <w:p w14:paraId="6B3C4BDE">
            <w:pPr>
              <w:adjustRightInd w:val="0"/>
              <w:snapToGrid w:val="0"/>
              <w:spacing w:line="240" w:lineRule="atLeast"/>
              <w:jc w:val="center"/>
              <w:rPr>
                <w:rFonts w:hint="eastAsia" w:ascii="仿宋" w:hAnsi="仿宋" w:eastAsia="仿宋" w:cs="仿宋"/>
                <w:color w:val="000000"/>
                <w:sz w:val="24"/>
                <w:szCs w:val="24"/>
              </w:rPr>
            </w:pPr>
          </w:p>
        </w:tc>
        <w:tc>
          <w:tcPr>
            <w:tcW w:w="4246" w:type="dxa"/>
            <w:gridSpan w:val="7"/>
            <w:tcBorders>
              <w:bottom w:val="single" w:color="auto" w:sz="4" w:space="0"/>
            </w:tcBorders>
            <w:noWrap w:val="0"/>
            <w:vAlign w:val="center"/>
          </w:tcPr>
          <w:p w14:paraId="0B3C6422">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总分</w:t>
            </w:r>
          </w:p>
        </w:tc>
        <w:tc>
          <w:tcPr>
            <w:tcW w:w="660" w:type="dxa"/>
            <w:tcBorders>
              <w:bottom w:val="single" w:color="auto" w:sz="4" w:space="0"/>
            </w:tcBorders>
            <w:noWrap w:val="0"/>
            <w:vAlign w:val="center"/>
          </w:tcPr>
          <w:p w14:paraId="74954ED9">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20</w:t>
            </w:r>
          </w:p>
        </w:tc>
        <w:tc>
          <w:tcPr>
            <w:tcW w:w="607" w:type="dxa"/>
            <w:tcBorders>
              <w:bottom w:val="single" w:color="auto" w:sz="4" w:space="0"/>
            </w:tcBorders>
            <w:noWrap w:val="0"/>
            <w:vAlign w:val="center"/>
          </w:tcPr>
          <w:p w14:paraId="5B2E6990">
            <w:pPr>
              <w:adjustRightInd w:val="0"/>
              <w:snapToGrid w:val="0"/>
              <w:jc w:val="center"/>
              <w:rPr>
                <w:rFonts w:hint="eastAsia" w:ascii="仿宋" w:hAnsi="仿宋" w:eastAsia="仿宋" w:cs="仿宋"/>
                <w:color w:val="000000"/>
                <w:sz w:val="24"/>
                <w:szCs w:val="24"/>
              </w:rPr>
            </w:pPr>
          </w:p>
        </w:tc>
        <w:tc>
          <w:tcPr>
            <w:tcW w:w="603" w:type="dxa"/>
            <w:gridSpan w:val="4"/>
            <w:tcBorders>
              <w:bottom w:val="single" w:color="auto" w:sz="4" w:space="0"/>
            </w:tcBorders>
            <w:noWrap w:val="0"/>
            <w:vAlign w:val="center"/>
          </w:tcPr>
          <w:p w14:paraId="4B40E6EE">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596" w:type="dxa"/>
            <w:tcBorders>
              <w:bottom w:val="single" w:color="auto" w:sz="4" w:space="0"/>
            </w:tcBorders>
            <w:noWrap w:val="0"/>
            <w:vAlign w:val="center"/>
          </w:tcPr>
          <w:p w14:paraId="421CDCEA">
            <w:pPr>
              <w:adjustRightInd w:val="0"/>
              <w:snapToGrid w:val="0"/>
              <w:jc w:val="center"/>
              <w:rPr>
                <w:rFonts w:hint="eastAsia" w:ascii="仿宋" w:hAnsi="仿宋" w:eastAsia="仿宋" w:cs="仿宋"/>
                <w:color w:val="000000"/>
                <w:sz w:val="24"/>
                <w:szCs w:val="24"/>
              </w:rPr>
            </w:pPr>
          </w:p>
        </w:tc>
        <w:tc>
          <w:tcPr>
            <w:tcW w:w="551" w:type="dxa"/>
            <w:gridSpan w:val="2"/>
            <w:tcBorders>
              <w:bottom w:val="single" w:color="auto" w:sz="4" w:space="0"/>
            </w:tcBorders>
            <w:noWrap w:val="0"/>
            <w:vAlign w:val="center"/>
          </w:tcPr>
          <w:p w14:paraId="47AD7771">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509" w:type="dxa"/>
            <w:tcBorders>
              <w:bottom w:val="single" w:color="auto" w:sz="4" w:space="0"/>
            </w:tcBorders>
            <w:noWrap w:val="0"/>
            <w:vAlign w:val="center"/>
          </w:tcPr>
          <w:p w14:paraId="4216E81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0.7</w:t>
            </w:r>
          </w:p>
        </w:tc>
      </w:tr>
      <w:tr w14:paraId="4D0A1116">
        <w:tc>
          <w:tcPr>
            <w:tcW w:w="1376" w:type="dxa"/>
            <w:noWrap w:val="0"/>
            <w:vAlign w:val="center"/>
          </w:tcPr>
          <w:p w14:paraId="364E064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32F2090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772" w:type="dxa"/>
            <w:gridSpan w:val="17"/>
            <w:tcBorders>
              <w:bottom w:val="single" w:color="auto" w:sz="4" w:space="0"/>
            </w:tcBorders>
            <w:noWrap w:val="0"/>
            <w:vAlign w:val="center"/>
          </w:tcPr>
          <w:p w14:paraId="595766EC">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1.自主学习。建议学生通过预习教材，并通过网络、图书馆自主查阅课程中涉及的学习资源，独立规划自己的课程学习计划，充分发挥自身的学习能动性。</w:t>
            </w:r>
          </w:p>
          <w:p w14:paraId="47B4F99D">
            <w:pPr>
              <w:adjustRightInd w:val="0"/>
              <w:snapToGrid w:val="0"/>
              <w:rPr>
                <w:rFonts w:hint="eastAsia" w:ascii="仿宋" w:hAnsi="仿宋" w:eastAsia="仿宋" w:cs="仿宋"/>
                <w:color w:val="4472C4"/>
                <w:kern w:val="0"/>
                <w:sz w:val="24"/>
                <w:szCs w:val="24"/>
              </w:rPr>
            </w:pPr>
            <w:r>
              <w:rPr>
                <w:rFonts w:hint="eastAsia" w:ascii="仿宋" w:hAnsi="仿宋" w:eastAsia="仿宋" w:cs="仿宋"/>
                <w:bCs/>
                <w:color w:val="000000"/>
                <w:sz w:val="24"/>
                <w:szCs w:val="24"/>
              </w:rPr>
              <w:t>2.研究性学习。鼓励学生针对课程教学内容，尝试理论课结合专题报告的教学方式，开展相关的流行音乐文化进展和专题讲座，提高学生的学习兴趣，了解国内外最新流行音乐文化知识，开阔学生的视野。</w:t>
            </w:r>
          </w:p>
        </w:tc>
      </w:tr>
      <w:tr w14:paraId="37863377">
        <w:trPr>
          <w:trHeight w:val="454" w:hRule="atLeast"/>
        </w:trPr>
        <w:tc>
          <w:tcPr>
            <w:tcW w:w="1376" w:type="dxa"/>
            <w:noWrap w:val="0"/>
            <w:vAlign w:val="center"/>
          </w:tcPr>
          <w:p w14:paraId="7F4AD4E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7D1E65D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772" w:type="dxa"/>
            <w:gridSpan w:val="17"/>
            <w:noWrap w:val="0"/>
            <w:vAlign w:val="center"/>
          </w:tcPr>
          <w:p w14:paraId="0027B148">
            <w:pPr>
              <w:adjustRightInd w:val="0"/>
              <w:snapToGrid w:val="0"/>
              <w:spacing w:line="320" w:lineRule="exact"/>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流行音乐文化考核方法 笔试考试</w:t>
            </w:r>
          </w:p>
          <w:p w14:paraId="1015E3FE">
            <w:pPr>
              <w:widowControl/>
              <w:tabs>
                <w:tab w:val="left" w:pos="4395"/>
              </w:tabs>
              <w:adjustRightInd w:val="0"/>
              <w:snapToGrid w:val="0"/>
              <w:spacing w:line="320" w:lineRule="exact"/>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课程的考核内容为教师所指定。</w:t>
            </w:r>
            <w:r>
              <w:rPr>
                <w:rFonts w:hint="eastAsia" w:ascii="仿宋" w:hAnsi="仿宋" w:eastAsia="仿宋" w:cs="仿宋"/>
                <w:color w:val="000000"/>
                <w:kern w:val="0"/>
                <w:sz w:val="24"/>
                <w:szCs w:val="24"/>
                <w:shd w:val="clear" w:color="auto" w:fill="FFFFFF"/>
              </w:rPr>
              <w:tab/>
            </w:r>
          </w:p>
          <w:p w14:paraId="743CC533">
            <w:pPr>
              <w:widowControl/>
              <w:adjustRightInd w:val="0"/>
              <w:snapToGrid w:val="0"/>
              <w:spacing w:line="320" w:lineRule="exact"/>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考试成绩由课程教师进行考核评议。凡考试中演奏的曲目及内容不符合要求者，以及无正当理由缺考、误考者，均需补考。</w:t>
            </w:r>
          </w:p>
          <w:p w14:paraId="64EC35AD">
            <w:pPr>
              <w:widowControl/>
              <w:adjustRightInd w:val="0"/>
              <w:snapToGrid w:val="0"/>
              <w:spacing w:line="320" w:lineRule="exact"/>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考试成绩以最后修毕成绩为准。期末考试成绩作为学习成绩记录在案，以备参考。</w:t>
            </w:r>
          </w:p>
          <w:p w14:paraId="2081DAF6">
            <w:pPr>
              <w:adjustRightInd w:val="0"/>
              <w:snapToGrid w:val="0"/>
              <w:spacing w:line="320" w:lineRule="exact"/>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1）要求：学习分辨不同的流行音乐文化，曲目由教师所指定。</w:t>
            </w:r>
          </w:p>
          <w:p w14:paraId="2A6CC42E">
            <w:pPr>
              <w:adjustRightInd w:val="0"/>
              <w:snapToGrid w:val="0"/>
              <w:spacing w:line="320" w:lineRule="exact"/>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2）范围：教师根据学生的程度在曲集中选择。</w:t>
            </w:r>
          </w:p>
          <w:p w14:paraId="2255369B">
            <w:pPr>
              <w:adjustRightInd w:val="0"/>
              <w:snapToGrid w:val="0"/>
              <w:spacing w:line="320" w:lineRule="exact"/>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3）</w:t>
            </w:r>
            <w:r>
              <w:rPr>
                <w:rFonts w:hint="eastAsia" w:ascii="仿宋" w:hAnsi="仿宋" w:eastAsia="仿宋" w:cs="仿宋"/>
                <w:color w:val="000000"/>
                <w:sz w:val="24"/>
                <w:szCs w:val="24"/>
              </w:rPr>
              <w:t>分数评定办法：考试一律采用百分制，现</w:t>
            </w:r>
            <w:r>
              <w:rPr>
                <w:rFonts w:hint="eastAsia" w:ascii="仿宋" w:hAnsi="仿宋" w:eastAsia="仿宋" w:cs="仿宋"/>
                <w:color w:val="000000"/>
                <w:spacing w:val="-2"/>
                <w:kern w:val="0"/>
                <w:sz w:val="24"/>
                <w:szCs w:val="24"/>
              </w:rPr>
              <w:t>学习的第</w:t>
            </w:r>
            <w:r>
              <w:rPr>
                <w:rFonts w:hint="eastAsia" w:ascii="仿宋" w:hAnsi="仿宋" w:eastAsia="仿宋" w:cs="仿宋"/>
                <w:color w:val="000000"/>
                <w:sz w:val="24"/>
                <w:szCs w:val="24"/>
              </w:rPr>
              <w:t>一学期最高85分，最低不封底；第二至第四学期最高90分、95分，最低不封底。</w:t>
            </w:r>
          </w:p>
          <w:p w14:paraId="2BB603D7">
            <w:pPr>
              <w:adjustRightInd w:val="0"/>
              <w:snapToGrid w:val="0"/>
              <w:spacing w:line="320" w:lineRule="exact"/>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4）评分依据：根据具体答题情况而定</w:t>
            </w:r>
          </w:p>
          <w:p w14:paraId="4B11963F">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pacing w:val="-2"/>
                <w:kern w:val="0"/>
                <w:sz w:val="24"/>
                <w:szCs w:val="24"/>
              </w:rPr>
              <w:t>5）计分：课程教师的最终评定分为考生的考试成绩。</w:t>
            </w:r>
          </w:p>
        </w:tc>
      </w:tr>
      <w:tr w14:paraId="31F72E18">
        <w:trPr>
          <w:trHeight w:val="454" w:hRule="atLeast"/>
        </w:trPr>
        <w:tc>
          <w:tcPr>
            <w:tcW w:w="1376" w:type="dxa"/>
            <w:noWrap w:val="0"/>
            <w:vAlign w:val="center"/>
          </w:tcPr>
          <w:p w14:paraId="4E73B53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772" w:type="dxa"/>
            <w:gridSpan w:val="17"/>
            <w:noWrap w:val="0"/>
            <w:vAlign w:val="center"/>
          </w:tcPr>
          <w:p w14:paraId="0700BD5F">
            <w:pPr>
              <w:adjustRightInd w:val="0"/>
              <w:snapToGrid w:val="0"/>
              <w:rPr>
                <w:rFonts w:hint="eastAsia" w:ascii="仿宋" w:hAnsi="仿宋" w:eastAsia="仿宋" w:cs="仿宋"/>
                <w:color w:val="000000"/>
                <w:kern w:val="0"/>
                <w:sz w:val="24"/>
                <w:szCs w:val="24"/>
              </w:rPr>
            </w:pPr>
          </w:p>
        </w:tc>
      </w:tr>
      <w:tr w14:paraId="5CF0FCA2">
        <w:trPr>
          <w:trHeight w:val="771" w:hRule="atLeast"/>
        </w:trPr>
        <w:tc>
          <w:tcPr>
            <w:tcW w:w="1376" w:type="dxa"/>
            <w:noWrap w:val="0"/>
            <w:vAlign w:val="center"/>
          </w:tcPr>
          <w:p w14:paraId="56F1DEC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65195E8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4246" w:type="dxa"/>
            <w:gridSpan w:val="7"/>
            <w:noWrap w:val="0"/>
            <w:vAlign w:val="center"/>
          </w:tcPr>
          <w:p w14:paraId="263CFA8B">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3B64FE44">
            <w:pPr>
              <w:widowControl/>
              <w:adjustRightInd w:val="0"/>
              <w:snapToGrid w:val="0"/>
              <w:jc w:val="left"/>
              <w:rPr>
                <w:rFonts w:hint="eastAsia" w:ascii="仿宋" w:hAnsi="仿宋" w:eastAsia="仿宋" w:cs="仿宋"/>
                <w:kern w:val="0"/>
                <w:sz w:val="24"/>
                <w:szCs w:val="24"/>
              </w:rPr>
            </w:pPr>
          </w:p>
          <w:p w14:paraId="1911C97B">
            <w:pPr>
              <w:widowControl/>
              <w:adjustRightInd w:val="0"/>
              <w:snapToGrid w:val="0"/>
              <w:jc w:val="left"/>
              <w:rPr>
                <w:rFonts w:hint="eastAsia" w:ascii="仿宋" w:hAnsi="仿宋" w:eastAsia="仿宋" w:cs="仿宋"/>
                <w:kern w:val="0"/>
                <w:sz w:val="24"/>
                <w:szCs w:val="24"/>
              </w:rPr>
            </w:pPr>
          </w:p>
          <w:p w14:paraId="134EDA92">
            <w:pPr>
              <w:widowControl/>
              <w:adjustRightInd w:val="0"/>
              <w:snapToGrid w:val="0"/>
              <w:jc w:val="left"/>
              <w:rPr>
                <w:rFonts w:hint="eastAsia" w:ascii="仿宋" w:hAnsi="仿宋" w:eastAsia="仿宋" w:cs="仿宋"/>
                <w:kern w:val="0"/>
                <w:sz w:val="24"/>
                <w:szCs w:val="24"/>
              </w:rPr>
            </w:pPr>
          </w:p>
          <w:p w14:paraId="3E0A1DDA">
            <w:pPr>
              <w:widowControl/>
              <w:adjustRightInd w:val="0"/>
              <w:snapToGrid w:val="0"/>
              <w:jc w:val="left"/>
              <w:rPr>
                <w:rFonts w:hint="eastAsia" w:ascii="仿宋" w:hAnsi="仿宋" w:eastAsia="仿宋" w:cs="仿宋"/>
                <w:kern w:val="0"/>
                <w:sz w:val="24"/>
                <w:szCs w:val="24"/>
              </w:rPr>
            </w:pPr>
          </w:p>
          <w:p w14:paraId="0CE92FB1">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2937703E">
            <w:pPr>
              <w:widowControl/>
              <w:adjustRightInd w:val="0"/>
              <w:snapToGrid w:val="0"/>
              <w:jc w:val="right"/>
              <w:rPr>
                <w:rFonts w:hint="eastAsia" w:ascii="仿宋" w:hAnsi="仿宋" w:eastAsia="仿宋" w:cs="仿宋"/>
                <w:kern w:val="0"/>
                <w:sz w:val="24"/>
                <w:szCs w:val="24"/>
              </w:rPr>
            </w:pPr>
          </w:p>
        </w:tc>
        <w:tc>
          <w:tcPr>
            <w:tcW w:w="3526" w:type="dxa"/>
            <w:gridSpan w:val="10"/>
            <w:noWrap w:val="0"/>
            <w:vAlign w:val="center"/>
          </w:tcPr>
          <w:p w14:paraId="5E4E5815">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7EEF5286">
            <w:pPr>
              <w:widowControl/>
              <w:adjustRightInd w:val="0"/>
              <w:snapToGrid w:val="0"/>
              <w:jc w:val="left"/>
              <w:rPr>
                <w:rFonts w:hint="eastAsia" w:ascii="仿宋" w:hAnsi="仿宋" w:eastAsia="仿宋" w:cs="仿宋"/>
                <w:kern w:val="0"/>
                <w:sz w:val="24"/>
                <w:szCs w:val="24"/>
              </w:rPr>
            </w:pPr>
          </w:p>
          <w:p w14:paraId="0F76065B">
            <w:pPr>
              <w:widowControl/>
              <w:adjustRightInd w:val="0"/>
              <w:snapToGrid w:val="0"/>
              <w:jc w:val="left"/>
              <w:rPr>
                <w:rFonts w:hint="eastAsia" w:ascii="仿宋" w:hAnsi="仿宋" w:eastAsia="仿宋" w:cs="仿宋"/>
                <w:kern w:val="0"/>
                <w:sz w:val="24"/>
                <w:szCs w:val="24"/>
              </w:rPr>
            </w:pPr>
          </w:p>
          <w:p w14:paraId="3B5A4E3D">
            <w:pPr>
              <w:widowControl/>
              <w:adjustRightInd w:val="0"/>
              <w:snapToGrid w:val="0"/>
              <w:jc w:val="left"/>
              <w:rPr>
                <w:rFonts w:hint="eastAsia" w:ascii="仿宋" w:hAnsi="仿宋" w:eastAsia="仿宋" w:cs="仿宋"/>
                <w:kern w:val="0"/>
                <w:sz w:val="24"/>
                <w:szCs w:val="24"/>
              </w:rPr>
            </w:pPr>
          </w:p>
          <w:p w14:paraId="3F375A15">
            <w:pPr>
              <w:widowControl/>
              <w:adjustRightInd w:val="0"/>
              <w:snapToGrid w:val="0"/>
              <w:jc w:val="left"/>
              <w:rPr>
                <w:rFonts w:hint="eastAsia" w:ascii="仿宋" w:hAnsi="仿宋" w:eastAsia="仿宋" w:cs="仿宋"/>
                <w:kern w:val="0"/>
                <w:sz w:val="24"/>
                <w:szCs w:val="24"/>
              </w:rPr>
            </w:pPr>
          </w:p>
          <w:p w14:paraId="6B0ED232">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0ED264DF">
            <w:pPr>
              <w:widowControl/>
              <w:adjustRightInd w:val="0"/>
              <w:snapToGrid w:val="0"/>
              <w:jc w:val="right"/>
              <w:rPr>
                <w:rFonts w:hint="eastAsia" w:ascii="仿宋" w:hAnsi="仿宋" w:eastAsia="仿宋" w:cs="仿宋"/>
                <w:kern w:val="0"/>
                <w:sz w:val="24"/>
                <w:szCs w:val="24"/>
              </w:rPr>
            </w:pPr>
          </w:p>
          <w:p w14:paraId="10B709C7">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18554212">
            <w:pPr>
              <w:widowControl/>
              <w:adjustRightInd w:val="0"/>
              <w:snapToGrid w:val="0"/>
              <w:jc w:val="right"/>
              <w:rPr>
                <w:rFonts w:hint="eastAsia" w:ascii="仿宋" w:hAnsi="仿宋" w:eastAsia="仿宋" w:cs="仿宋"/>
                <w:kern w:val="0"/>
                <w:sz w:val="24"/>
                <w:szCs w:val="24"/>
              </w:rPr>
            </w:pPr>
          </w:p>
        </w:tc>
      </w:tr>
    </w:tbl>
    <w:p w14:paraId="51BFEFDC">
      <w:pPr>
        <w:widowControl/>
        <w:spacing w:line="360" w:lineRule="auto"/>
        <w:ind w:right="480" w:firstLine="420" w:firstLineChars="200"/>
        <w:rPr>
          <w:rFonts w:eastAsia="PMingLiU" w:cs="黑体"/>
          <w:lang w:eastAsia="zh-TW"/>
        </w:rPr>
      </w:pPr>
    </w:p>
    <w:p w14:paraId="45F8A112">
      <w:pPr>
        <w:widowControl/>
        <w:spacing w:line="360" w:lineRule="auto"/>
        <w:ind w:right="480" w:firstLine="420" w:firstLineChars="200"/>
        <w:rPr>
          <w:rFonts w:eastAsia="PMingLiU" w:cs="黑体"/>
          <w:lang w:eastAsia="zh-TW"/>
        </w:rPr>
      </w:pPr>
    </w:p>
    <w:p w14:paraId="4165BAF7">
      <w:pPr>
        <w:adjustRightInd w:val="0"/>
        <w:snapToGrid w:val="0"/>
        <w:spacing w:line="360" w:lineRule="auto"/>
        <w:jc w:val="center"/>
        <w:outlineLvl w:val="0"/>
        <w:rPr>
          <w:rFonts w:hint="eastAsia" w:ascii="仿宋" w:hAnsi="仿宋" w:eastAsia="仿宋" w:cs="仿宋"/>
          <w:sz w:val="28"/>
          <w:szCs w:val="28"/>
        </w:rPr>
      </w:pPr>
      <w:bookmarkStart w:id="138" w:name="_Toc379808518"/>
      <w:r>
        <w:rPr>
          <w:rFonts w:hint="eastAsia" w:ascii="仿宋" w:hAnsi="仿宋" w:eastAsia="仿宋" w:cs="仿宋"/>
          <w:color w:val="000000"/>
          <w:sz w:val="28"/>
          <w:szCs w:val="28"/>
        </w:rPr>
        <w:t>附表</w:t>
      </w:r>
      <w:r>
        <w:rPr>
          <w:rFonts w:hint="eastAsia" w:ascii="仿宋" w:hAnsi="仿宋" w:eastAsia="仿宋" w:cs="仿宋"/>
          <w:color w:val="000000"/>
          <w:sz w:val="28"/>
          <w:szCs w:val="28"/>
          <w:lang w:val="en-US" w:eastAsia="zh-CN"/>
        </w:rPr>
        <w:t>:</w:t>
      </w:r>
      <w:r>
        <w:rPr>
          <w:rFonts w:hint="eastAsia" w:ascii="仿宋" w:hAnsi="仿宋" w:eastAsia="仿宋" w:cs="仿宋"/>
          <w:sz w:val="28"/>
          <w:szCs w:val="28"/>
        </w:rPr>
        <w:t>《流行音乐文化》课程目标评分量表</w:t>
      </w:r>
      <w:bookmarkEnd w:id="13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80"/>
        <w:gridCol w:w="1770"/>
        <w:gridCol w:w="1420"/>
        <w:gridCol w:w="1396"/>
        <w:gridCol w:w="1410"/>
        <w:gridCol w:w="1408"/>
        <w:gridCol w:w="1421"/>
      </w:tblGrid>
      <w:tr w14:paraId="09252CAB">
        <w:trPr>
          <w:trHeight w:val="90" w:hRule="atLeast"/>
          <w:jc w:val="center"/>
        </w:trPr>
        <w:tc>
          <w:tcPr>
            <w:tcW w:w="0" w:type="auto"/>
            <w:vMerge w:val="restart"/>
            <w:noWrap w:val="0"/>
            <w:vAlign w:val="center"/>
          </w:tcPr>
          <w:p w14:paraId="69850665">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M</w:t>
            </w:r>
          </w:p>
          <w:p w14:paraId="4EE38355">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评分量表</w:t>
            </w:r>
          </w:p>
        </w:tc>
        <w:tc>
          <w:tcPr>
            <w:tcW w:w="0" w:type="auto"/>
            <w:noWrap w:val="0"/>
            <w:vAlign w:val="center"/>
          </w:tcPr>
          <w:p w14:paraId="42447341">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课程目标</w:t>
            </w:r>
          </w:p>
        </w:tc>
        <w:tc>
          <w:tcPr>
            <w:tcW w:w="0" w:type="auto"/>
            <w:noWrap w:val="0"/>
            <w:vAlign w:val="center"/>
          </w:tcPr>
          <w:p w14:paraId="50FBF9AD">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优（X≧90）</w:t>
            </w:r>
          </w:p>
        </w:tc>
        <w:tc>
          <w:tcPr>
            <w:tcW w:w="0" w:type="auto"/>
            <w:noWrap w:val="0"/>
            <w:vAlign w:val="center"/>
          </w:tcPr>
          <w:p w14:paraId="23C894A7">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良（80≦X＜90）</w:t>
            </w:r>
          </w:p>
        </w:tc>
        <w:tc>
          <w:tcPr>
            <w:tcW w:w="0" w:type="auto"/>
            <w:noWrap w:val="0"/>
            <w:vAlign w:val="center"/>
          </w:tcPr>
          <w:p w14:paraId="497E7F24">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中（70≦X＜80）</w:t>
            </w:r>
          </w:p>
        </w:tc>
        <w:tc>
          <w:tcPr>
            <w:tcW w:w="0" w:type="auto"/>
            <w:noWrap w:val="0"/>
            <w:vAlign w:val="center"/>
          </w:tcPr>
          <w:p w14:paraId="6ED2CA76">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及格（60≦X＜70）</w:t>
            </w:r>
          </w:p>
        </w:tc>
        <w:tc>
          <w:tcPr>
            <w:tcW w:w="0" w:type="auto"/>
            <w:noWrap w:val="0"/>
            <w:vAlign w:val="center"/>
          </w:tcPr>
          <w:p w14:paraId="158247CF">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不及格（＜60）</w:t>
            </w:r>
          </w:p>
        </w:tc>
      </w:tr>
      <w:tr w14:paraId="25822410">
        <w:trPr>
          <w:trHeight w:val="857" w:hRule="atLeast"/>
          <w:jc w:val="center"/>
        </w:trPr>
        <w:tc>
          <w:tcPr>
            <w:tcW w:w="0" w:type="auto"/>
            <w:vMerge w:val="continue"/>
            <w:noWrap w:val="0"/>
            <w:vAlign w:val="center"/>
          </w:tcPr>
          <w:p w14:paraId="36A17159">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052FD60E">
            <w:pPr>
              <w:adjustRightInd w:val="0"/>
              <w:snapToGrid w:val="0"/>
              <w:spacing w:line="280" w:lineRule="exact"/>
              <w:jc w:val="left"/>
              <w:rPr>
                <w:rFonts w:hint="eastAsia" w:ascii="楷体" w:hAnsi="楷体" w:eastAsia="楷体" w:cs="楷体"/>
                <w:color w:val="000000"/>
                <w:sz w:val="21"/>
                <w:szCs w:val="21"/>
              </w:rPr>
            </w:pPr>
          </w:p>
          <w:p w14:paraId="023AF34D">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 xml:space="preserve">  课程目标1：</w:t>
            </w:r>
            <w:r>
              <w:rPr>
                <w:rFonts w:hint="eastAsia" w:ascii="楷体" w:hAnsi="楷体" w:eastAsia="楷体" w:cs="楷体"/>
                <w:color w:val="000000"/>
                <w:kern w:val="0"/>
                <w:sz w:val="21"/>
                <w:szCs w:val="21"/>
                <w:lang w:bidi="ar"/>
              </w:rPr>
              <w:t>通过鉴赏、比较、了解和区分流行歌曲和艺术歌曲、民间歌曲的不同风格和特征，使学生认识到世界音乐的丰富性与多样性，了解并掌握不同的历史背景，地理环境，人文习俗对风格迥异的世界音乐形成的影响。</w:t>
            </w:r>
          </w:p>
        </w:tc>
        <w:tc>
          <w:tcPr>
            <w:tcW w:w="0" w:type="auto"/>
            <w:noWrap w:val="0"/>
            <w:vAlign w:val="top"/>
          </w:tcPr>
          <w:p w14:paraId="032EBF2C">
            <w:pPr>
              <w:adjustRightInd w:val="0"/>
              <w:snapToGrid w:val="0"/>
              <w:spacing w:line="280" w:lineRule="exact"/>
              <w:ind w:firstLine="412" w:firstLineChars="200"/>
              <w:jc w:val="left"/>
              <w:rPr>
                <w:rFonts w:hint="eastAsia" w:ascii="楷体" w:hAnsi="楷体" w:eastAsia="楷体" w:cs="楷体"/>
                <w:color w:val="000000"/>
                <w:spacing w:val="-2"/>
                <w:kern w:val="0"/>
                <w:sz w:val="21"/>
                <w:szCs w:val="21"/>
              </w:rPr>
            </w:pPr>
          </w:p>
          <w:p w14:paraId="72220209">
            <w:pPr>
              <w:adjustRightInd w:val="0"/>
              <w:snapToGrid w:val="0"/>
              <w:spacing w:line="280" w:lineRule="exact"/>
              <w:ind w:firstLine="412" w:firstLineChars="200"/>
              <w:jc w:val="left"/>
              <w:rPr>
                <w:rFonts w:hint="eastAsia" w:ascii="楷体" w:hAnsi="楷体" w:eastAsia="楷体" w:cs="楷体"/>
                <w:color w:val="000000"/>
                <w:spacing w:val="-2"/>
                <w:kern w:val="0"/>
                <w:sz w:val="21"/>
                <w:szCs w:val="21"/>
              </w:rPr>
            </w:pPr>
            <w:r>
              <w:rPr>
                <w:rFonts w:hint="eastAsia" w:ascii="楷体" w:hAnsi="楷体" w:eastAsia="楷体" w:cs="楷体"/>
                <w:color w:val="000000"/>
                <w:spacing w:val="-2"/>
                <w:kern w:val="0"/>
                <w:sz w:val="21"/>
                <w:szCs w:val="21"/>
              </w:rPr>
              <w:t>能够扎实掌握流行歌曲和艺术歌曲、民间歌曲的不同风格和特征，掌握不同的历史背景，地理环境，人文习俗对风格迥异的世界音乐形成的影响</w:t>
            </w:r>
          </w:p>
          <w:p w14:paraId="0D9F4448">
            <w:pPr>
              <w:widowControl/>
              <w:adjustRightInd w:val="0"/>
              <w:snapToGrid w:val="0"/>
              <w:ind w:firstLine="420" w:firstLineChars="200"/>
              <w:rPr>
                <w:rFonts w:hint="eastAsia" w:ascii="楷体" w:hAnsi="楷体" w:eastAsia="楷体" w:cs="楷体"/>
                <w:bCs/>
                <w:color w:val="4472C4"/>
                <w:sz w:val="21"/>
                <w:szCs w:val="21"/>
              </w:rPr>
            </w:pPr>
          </w:p>
        </w:tc>
        <w:tc>
          <w:tcPr>
            <w:tcW w:w="0" w:type="auto"/>
            <w:noWrap w:val="0"/>
            <w:vAlign w:val="top"/>
          </w:tcPr>
          <w:p w14:paraId="2644A6A6">
            <w:pPr>
              <w:adjustRightInd w:val="0"/>
              <w:snapToGrid w:val="0"/>
              <w:spacing w:line="280" w:lineRule="exact"/>
              <w:ind w:firstLine="412" w:firstLineChars="200"/>
              <w:jc w:val="left"/>
              <w:rPr>
                <w:rFonts w:hint="eastAsia" w:ascii="楷体" w:hAnsi="楷体" w:eastAsia="楷体" w:cs="楷体"/>
                <w:color w:val="000000"/>
                <w:spacing w:val="-2"/>
                <w:kern w:val="0"/>
                <w:sz w:val="21"/>
                <w:szCs w:val="21"/>
              </w:rPr>
            </w:pPr>
          </w:p>
          <w:p w14:paraId="7237A58C">
            <w:pPr>
              <w:adjustRightInd w:val="0"/>
              <w:snapToGrid w:val="0"/>
              <w:spacing w:line="280" w:lineRule="exact"/>
              <w:ind w:firstLine="412" w:firstLineChars="200"/>
              <w:jc w:val="left"/>
              <w:rPr>
                <w:rFonts w:hint="eastAsia" w:ascii="楷体" w:hAnsi="楷体" w:eastAsia="楷体" w:cs="楷体"/>
                <w:color w:val="000000"/>
                <w:spacing w:val="-2"/>
                <w:kern w:val="0"/>
                <w:sz w:val="21"/>
                <w:szCs w:val="21"/>
              </w:rPr>
            </w:pPr>
            <w:r>
              <w:rPr>
                <w:rFonts w:hint="eastAsia" w:ascii="楷体" w:hAnsi="楷体" w:eastAsia="楷体" w:cs="楷体"/>
                <w:color w:val="000000"/>
                <w:spacing w:val="-2"/>
                <w:kern w:val="0"/>
                <w:sz w:val="21"/>
                <w:szCs w:val="21"/>
              </w:rPr>
              <w:t>能够较好流行歌曲和艺术歌曲、民间歌曲的不同风格和特征，掌握不同的历史背景，地理环境，人文习俗对风格迥异的世界音乐形成的影响</w:t>
            </w:r>
          </w:p>
          <w:p w14:paraId="1DDEE51E">
            <w:pPr>
              <w:widowControl/>
              <w:adjustRightInd w:val="0"/>
              <w:snapToGrid w:val="0"/>
              <w:rPr>
                <w:rFonts w:hint="eastAsia" w:ascii="楷体" w:hAnsi="楷体" w:eastAsia="楷体" w:cs="楷体"/>
                <w:bCs/>
                <w:color w:val="4472C4"/>
                <w:sz w:val="21"/>
                <w:szCs w:val="21"/>
              </w:rPr>
            </w:pPr>
          </w:p>
        </w:tc>
        <w:tc>
          <w:tcPr>
            <w:tcW w:w="0" w:type="auto"/>
            <w:noWrap w:val="0"/>
            <w:vAlign w:val="top"/>
          </w:tcPr>
          <w:p w14:paraId="69D7EF55">
            <w:pPr>
              <w:widowControl/>
              <w:adjustRightInd w:val="0"/>
              <w:snapToGrid w:val="0"/>
              <w:ind w:firstLine="420" w:firstLineChars="200"/>
              <w:rPr>
                <w:rFonts w:hint="eastAsia" w:ascii="楷体" w:hAnsi="楷体" w:eastAsia="楷体" w:cs="楷体"/>
                <w:color w:val="000000"/>
                <w:sz w:val="21"/>
                <w:szCs w:val="21"/>
              </w:rPr>
            </w:pPr>
          </w:p>
          <w:p w14:paraId="64B0CE1F">
            <w:pPr>
              <w:widowControl/>
              <w:adjustRightInd w:val="0"/>
              <w:snapToGrid w:val="0"/>
              <w:ind w:firstLine="420" w:firstLineChars="200"/>
              <w:rPr>
                <w:rFonts w:hint="eastAsia" w:ascii="楷体" w:hAnsi="楷体" w:eastAsia="楷体" w:cs="楷体"/>
                <w:color w:val="000000"/>
                <w:sz w:val="21"/>
                <w:szCs w:val="21"/>
              </w:rPr>
            </w:pPr>
            <w:r>
              <w:rPr>
                <w:rFonts w:hint="eastAsia" w:ascii="楷体" w:hAnsi="楷体" w:eastAsia="楷体" w:cs="楷体"/>
                <w:color w:val="000000"/>
                <w:sz w:val="21"/>
                <w:szCs w:val="21"/>
              </w:rPr>
              <w:t>能够较好流行歌曲和艺术歌曲、民间歌曲的不同风格和特征，掌握不同的历史背景，地理环境，人文习俗对风格迥异的世界音乐形成的影响</w:t>
            </w:r>
          </w:p>
        </w:tc>
        <w:tc>
          <w:tcPr>
            <w:tcW w:w="0" w:type="auto"/>
            <w:noWrap w:val="0"/>
            <w:vAlign w:val="top"/>
          </w:tcPr>
          <w:p w14:paraId="7616A8D1">
            <w:pPr>
              <w:widowControl/>
              <w:adjustRightInd w:val="0"/>
              <w:snapToGrid w:val="0"/>
              <w:rPr>
                <w:rFonts w:hint="eastAsia" w:ascii="楷体" w:hAnsi="楷体" w:eastAsia="楷体" w:cs="楷体"/>
                <w:color w:val="000000"/>
                <w:spacing w:val="-2"/>
                <w:kern w:val="0"/>
                <w:sz w:val="21"/>
                <w:szCs w:val="21"/>
              </w:rPr>
            </w:pPr>
          </w:p>
          <w:p w14:paraId="3C96B6CC">
            <w:pPr>
              <w:widowControl/>
              <w:adjustRightInd w:val="0"/>
              <w:snapToGrid w:val="0"/>
              <w:rPr>
                <w:rFonts w:hint="eastAsia" w:ascii="楷体" w:hAnsi="楷体" w:eastAsia="楷体" w:cs="楷体"/>
                <w:color w:val="4472C4"/>
                <w:sz w:val="21"/>
                <w:szCs w:val="21"/>
              </w:rPr>
            </w:pPr>
            <w:r>
              <w:rPr>
                <w:rFonts w:hint="eastAsia" w:ascii="楷体" w:hAnsi="楷体" w:eastAsia="楷体" w:cs="楷体"/>
                <w:color w:val="000000"/>
                <w:spacing w:val="-2"/>
                <w:kern w:val="0"/>
                <w:sz w:val="21"/>
                <w:szCs w:val="21"/>
              </w:rPr>
              <w:t xml:space="preserve">  能够基本掌握流行歌曲和艺术歌曲、民间歌曲的不同风格和特征，掌握不同的历史背景，地理环境，人文习俗对风格迥异的世界音乐形成的影响</w:t>
            </w:r>
          </w:p>
        </w:tc>
        <w:tc>
          <w:tcPr>
            <w:tcW w:w="0" w:type="auto"/>
            <w:noWrap w:val="0"/>
            <w:vAlign w:val="top"/>
          </w:tcPr>
          <w:p w14:paraId="1D8BA9D2">
            <w:pPr>
              <w:adjustRightInd w:val="0"/>
              <w:snapToGrid w:val="0"/>
              <w:spacing w:line="280" w:lineRule="exact"/>
              <w:ind w:firstLine="412" w:firstLineChars="200"/>
              <w:jc w:val="left"/>
              <w:rPr>
                <w:rFonts w:hint="eastAsia" w:ascii="楷体" w:hAnsi="楷体" w:eastAsia="楷体" w:cs="楷体"/>
                <w:color w:val="000000"/>
                <w:spacing w:val="-2"/>
                <w:kern w:val="0"/>
                <w:sz w:val="21"/>
                <w:szCs w:val="21"/>
              </w:rPr>
            </w:pPr>
          </w:p>
          <w:p w14:paraId="23FF11F4">
            <w:pPr>
              <w:adjustRightInd w:val="0"/>
              <w:snapToGrid w:val="0"/>
              <w:spacing w:line="280" w:lineRule="exact"/>
              <w:ind w:firstLine="412" w:firstLineChars="200"/>
              <w:jc w:val="left"/>
              <w:rPr>
                <w:rFonts w:hint="eastAsia" w:ascii="楷体" w:hAnsi="楷体" w:eastAsia="楷体" w:cs="楷体"/>
                <w:color w:val="000000"/>
                <w:spacing w:val="-2"/>
                <w:kern w:val="0"/>
                <w:sz w:val="21"/>
                <w:szCs w:val="21"/>
              </w:rPr>
            </w:pPr>
            <w:r>
              <w:rPr>
                <w:rFonts w:hint="eastAsia" w:ascii="楷体" w:hAnsi="楷体" w:eastAsia="楷体" w:cs="楷体"/>
                <w:color w:val="000000"/>
                <w:spacing w:val="-2"/>
                <w:kern w:val="0"/>
                <w:sz w:val="21"/>
                <w:szCs w:val="21"/>
              </w:rPr>
              <w:t>未能够掌握流行歌曲和艺术歌曲、民间歌曲的不同风格和特征，未掌握不同的历史背景，地理环境，人文习俗对风格迥异的世界音乐形成的影响</w:t>
            </w:r>
          </w:p>
          <w:p w14:paraId="65B22AAC">
            <w:pPr>
              <w:widowControl/>
              <w:adjustRightInd w:val="0"/>
              <w:snapToGrid w:val="0"/>
              <w:ind w:firstLine="420" w:firstLineChars="200"/>
              <w:rPr>
                <w:rFonts w:hint="eastAsia" w:ascii="楷体" w:hAnsi="楷体" w:eastAsia="楷体" w:cs="楷体"/>
                <w:b/>
                <w:color w:val="4472C4"/>
                <w:kern w:val="0"/>
                <w:sz w:val="21"/>
                <w:szCs w:val="21"/>
              </w:rPr>
            </w:pPr>
          </w:p>
        </w:tc>
      </w:tr>
      <w:tr w14:paraId="4AA3BBDB">
        <w:trPr>
          <w:trHeight w:val="857" w:hRule="atLeast"/>
          <w:jc w:val="center"/>
        </w:trPr>
        <w:tc>
          <w:tcPr>
            <w:tcW w:w="0" w:type="auto"/>
            <w:vMerge w:val="continue"/>
            <w:noWrap w:val="0"/>
            <w:vAlign w:val="center"/>
          </w:tcPr>
          <w:p w14:paraId="575276D1">
            <w:pPr>
              <w:adjustRightInd w:val="0"/>
              <w:snapToGrid w:val="0"/>
              <w:spacing w:line="240" w:lineRule="atLeast"/>
              <w:jc w:val="center"/>
              <w:rPr>
                <w:rFonts w:hint="eastAsia" w:ascii="楷体" w:hAnsi="楷体" w:eastAsia="楷体" w:cs="楷体"/>
                <w:sz w:val="21"/>
                <w:szCs w:val="21"/>
                <w:lang w:eastAsia="zh-TW"/>
              </w:rPr>
            </w:pPr>
          </w:p>
        </w:tc>
        <w:tc>
          <w:tcPr>
            <w:tcW w:w="0" w:type="auto"/>
            <w:noWrap w:val="0"/>
            <w:vAlign w:val="top"/>
          </w:tcPr>
          <w:p w14:paraId="556511A6">
            <w:pPr>
              <w:adjustRightInd w:val="0"/>
              <w:snapToGrid w:val="0"/>
              <w:spacing w:line="280" w:lineRule="exact"/>
              <w:jc w:val="left"/>
              <w:rPr>
                <w:rFonts w:hint="eastAsia" w:ascii="楷体" w:hAnsi="楷体" w:eastAsia="楷体" w:cs="楷体"/>
                <w:color w:val="000000"/>
                <w:sz w:val="21"/>
                <w:szCs w:val="21"/>
                <w:lang w:eastAsia="zh-TW"/>
              </w:rPr>
            </w:pPr>
          </w:p>
          <w:p w14:paraId="540C4194">
            <w:pPr>
              <w:adjustRightInd w:val="0"/>
              <w:snapToGrid w:val="0"/>
              <w:spacing w:line="280" w:lineRule="exact"/>
              <w:jc w:val="left"/>
              <w:rPr>
                <w:rFonts w:hint="eastAsia" w:ascii="楷体" w:hAnsi="楷体" w:eastAsia="楷体" w:cs="楷体"/>
                <w:color w:val="000000"/>
                <w:sz w:val="21"/>
                <w:szCs w:val="21"/>
                <w:lang w:eastAsia="zh-TW"/>
              </w:rPr>
            </w:pPr>
            <w:r>
              <w:rPr>
                <w:rFonts w:hint="eastAsia" w:ascii="楷体" w:hAnsi="楷体" w:eastAsia="楷体" w:cs="楷体"/>
                <w:color w:val="000000"/>
                <w:sz w:val="21"/>
                <w:szCs w:val="21"/>
                <w:lang w:eastAsia="zh-TW"/>
              </w:rPr>
              <w:t xml:space="preserve">  课程目标2：</w:t>
            </w:r>
            <w:r>
              <w:rPr>
                <w:rFonts w:hint="eastAsia" w:ascii="楷体" w:hAnsi="楷体" w:eastAsia="楷体" w:cs="楷体"/>
                <w:color w:val="000000"/>
                <w:kern w:val="0"/>
                <w:sz w:val="21"/>
                <w:szCs w:val="21"/>
                <w:lang w:bidi="ar"/>
              </w:rPr>
              <w:t>在倾听、感受、体验歌曲的基础上，了解流行音乐的基本特征，在演唱或演奏中具备能够熟练表现流行音乐文化作品的基本能力，能够在音准，节奏，情感等方面准确表现作品的风格，将理论基础融入到艺术活动的策划与组织中。</w:t>
            </w:r>
          </w:p>
        </w:tc>
        <w:tc>
          <w:tcPr>
            <w:tcW w:w="0" w:type="auto"/>
            <w:noWrap w:val="0"/>
            <w:vAlign w:val="top"/>
          </w:tcPr>
          <w:p w14:paraId="5211BE33">
            <w:pPr>
              <w:adjustRightInd w:val="0"/>
              <w:snapToGrid w:val="0"/>
              <w:spacing w:line="280" w:lineRule="exact"/>
              <w:ind w:firstLine="420" w:firstLineChars="200"/>
              <w:jc w:val="left"/>
              <w:rPr>
                <w:rFonts w:hint="eastAsia" w:ascii="楷体" w:hAnsi="楷体" w:eastAsia="楷体" w:cs="楷体"/>
                <w:color w:val="000000"/>
                <w:sz w:val="21"/>
                <w:szCs w:val="21"/>
                <w:lang w:eastAsia="zh-TW"/>
              </w:rPr>
            </w:pPr>
          </w:p>
          <w:p w14:paraId="62F840B2">
            <w:pPr>
              <w:adjustRightInd w:val="0"/>
              <w:snapToGrid w:val="0"/>
              <w:spacing w:line="280" w:lineRule="exact"/>
              <w:ind w:firstLine="420" w:firstLineChars="200"/>
              <w:jc w:val="left"/>
              <w:rPr>
                <w:rFonts w:hint="eastAsia" w:ascii="楷体" w:hAnsi="楷体" w:eastAsia="楷体" w:cs="楷体"/>
                <w:color w:val="000000"/>
                <w:sz w:val="21"/>
                <w:szCs w:val="21"/>
                <w:lang w:eastAsia="zh-TW"/>
              </w:rPr>
            </w:pPr>
            <w:r>
              <w:rPr>
                <w:rFonts w:hint="eastAsia" w:ascii="楷体" w:hAnsi="楷体" w:eastAsia="楷体" w:cs="楷体"/>
                <w:color w:val="000000"/>
                <w:sz w:val="21"/>
                <w:szCs w:val="21"/>
                <w:lang w:eastAsia="zh-TW"/>
              </w:rPr>
              <w:t>能够扎实掌握流行音乐文化，课堂教学方法与教学规律，具备能熟练表现流行音乐文化作品风格的能力</w:t>
            </w:r>
          </w:p>
        </w:tc>
        <w:tc>
          <w:tcPr>
            <w:tcW w:w="0" w:type="auto"/>
            <w:noWrap w:val="0"/>
            <w:vAlign w:val="top"/>
          </w:tcPr>
          <w:p w14:paraId="76723D95">
            <w:pPr>
              <w:adjustRightInd w:val="0"/>
              <w:snapToGrid w:val="0"/>
              <w:spacing w:line="280" w:lineRule="exact"/>
              <w:ind w:firstLine="420" w:firstLineChars="200"/>
              <w:jc w:val="left"/>
              <w:rPr>
                <w:rFonts w:hint="eastAsia" w:ascii="楷体" w:hAnsi="楷体" w:eastAsia="楷体" w:cs="楷体"/>
                <w:color w:val="000000"/>
                <w:sz w:val="21"/>
                <w:szCs w:val="21"/>
                <w:lang w:eastAsia="zh-TW"/>
              </w:rPr>
            </w:pPr>
          </w:p>
          <w:p w14:paraId="3E5F0638">
            <w:pPr>
              <w:adjustRightInd w:val="0"/>
              <w:snapToGrid w:val="0"/>
              <w:spacing w:line="280" w:lineRule="exact"/>
              <w:ind w:firstLine="420" w:firstLineChars="200"/>
              <w:jc w:val="left"/>
              <w:rPr>
                <w:rFonts w:hint="eastAsia" w:ascii="楷体" w:hAnsi="楷体" w:eastAsia="楷体" w:cs="楷体"/>
                <w:color w:val="000000"/>
                <w:sz w:val="21"/>
                <w:szCs w:val="21"/>
                <w:lang w:eastAsia="zh-TW"/>
              </w:rPr>
            </w:pPr>
            <w:r>
              <w:rPr>
                <w:rFonts w:hint="eastAsia" w:ascii="楷体" w:hAnsi="楷体" w:eastAsia="楷体" w:cs="楷体"/>
                <w:color w:val="000000"/>
                <w:sz w:val="21"/>
                <w:szCs w:val="21"/>
                <w:lang w:eastAsia="zh-TW"/>
              </w:rPr>
              <w:t>能够较好掌握流行音乐文化，课堂教学方法与教学规律，具备能熟练表现流行音乐文化作品风格的能力</w:t>
            </w:r>
          </w:p>
        </w:tc>
        <w:tc>
          <w:tcPr>
            <w:tcW w:w="0" w:type="auto"/>
            <w:noWrap w:val="0"/>
            <w:vAlign w:val="top"/>
          </w:tcPr>
          <w:p w14:paraId="6D30B334">
            <w:pPr>
              <w:widowControl/>
              <w:adjustRightInd w:val="0"/>
              <w:snapToGrid w:val="0"/>
              <w:ind w:firstLine="420" w:firstLineChars="200"/>
              <w:rPr>
                <w:rFonts w:hint="eastAsia" w:ascii="楷体" w:hAnsi="楷体" w:eastAsia="楷体" w:cs="楷体"/>
                <w:color w:val="000000"/>
                <w:sz w:val="21"/>
                <w:szCs w:val="21"/>
                <w:lang w:eastAsia="zh-TW"/>
              </w:rPr>
            </w:pPr>
          </w:p>
          <w:p w14:paraId="41286987">
            <w:pPr>
              <w:widowControl/>
              <w:adjustRightInd w:val="0"/>
              <w:snapToGrid w:val="0"/>
              <w:ind w:firstLine="420" w:firstLineChars="200"/>
              <w:rPr>
                <w:rFonts w:hint="eastAsia" w:ascii="楷体" w:hAnsi="楷体" w:eastAsia="楷体" w:cs="楷体"/>
                <w:color w:val="000000"/>
                <w:sz w:val="21"/>
                <w:szCs w:val="21"/>
                <w:lang w:eastAsia="zh-TW"/>
              </w:rPr>
            </w:pPr>
            <w:r>
              <w:rPr>
                <w:rFonts w:hint="eastAsia" w:ascii="楷体" w:hAnsi="楷体" w:eastAsia="楷体" w:cs="楷体"/>
                <w:color w:val="000000"/>
                <w:sz w:val="21"/>
                <w:szCs w:val="21"/>
                <w:lang w:eastAsia="zh-TW"/>
              </w:rPr>
              <w:t>能够较好掌握流行音乐文化，课堂教学方法与教学规律，具备能熟练表现流行音乐文化作品风格的能力</w:t>
            </w:r>
          </w:p>
        </w:tc>
        <w:tc>
          <w:tcPr>
            <w:tcW w:w="0" w:type="auto"/>
            <w:noWrap w:val="0"/>
            <w:vAlign w:val="top"/>
          </w:tcPr>
          <w:p w14:paraId="19063CD0">
            <w:pPr>
              <w:adjustRightInd w:val="0"/>
              <w:snapToGrid w:val="0"/>
              <w:spacing w:line="280" w:lineRule="exact"/>
              <w:ind w:firstLine="420" w:firstLineChars="200"/>
              <w:jc w:val="left"/>
              <w:rPr>
                <w:rFonts w:hint="eastAsia" w:ascii="楷体" w:hAnsi="楷体" w:eastAsia="楷体" w:cs="楷体"/>
                <w:color w:val="000000"/>
                <w:sz w:val="21"/>
                <w:szCs w:val="21"/>
                <w:lang w:eastAsia="zh-TW"/>
              </w:rPr>
            </w:pPr>
          </w:p>
          <w:p w14:paraId="39E7E70E">
            <w:pPr>
              <w:adjustRightInd w:val="0"/>
              <w:snapToGrid w:val="0"/>
              <w:spacing w:line="280" w:lineRule="exact"/>
              <w:ind w:firstLine="420" w:firstLineChars="200"/>
              <w:jc w:val="left"/>
              <w:rPr>
                <w:rFonts w:hint="eastAsia" w:ascii="楷体" w:hAnsi="楷体" w:eastAsia="楷体" w:cs="楷体"/>
                <w:color w:val="000000"/>
                <w:sz w:val="21"/>
                <w:szCs w:val="21"/>
                <w:lang w:eastAsia="zh-TW"/>
              </w:rPr>
            </w:pPr>
            <w:r>
              <w:rPr>
                <w:rFonts w:hint="eastAsia" w:ascii="楷体" w:hAnsi="楷体" w:eastAsia="楷体" w:cs="楷体"/>
                <w:color w:val="000000"/>
                <w:sz w:val="21"/>
                <w:szCs w:val="21"/>
                <w:lang w:eastAsia="zh-TW"/>
              </w:rPr>
              <w:t>能够基本掌握流行音乐文化，课堂教学方法与教学规律，具备能熟练表现流行音乐文化作品风格的能力</w:t>
            </w:r>
          </w:p>
        </w:tc>
        <w:tc>
          <w:tcPr>
            <w:tcW w:w="0" w:type="auto"/>
            <w:noWrap w:val="0"/>
            <w:vAlign w:val="top"/>
          </w:tcPr>
          <w:p w14:paraId="407CC1AF">
            <w:pPr>
              <w:adjustRightInd w:val="0"/>
              <w:snapToGrid w:val="0"/>
              <w:spacing w:line="280" w:lineRule="exact"/>
              <w:ind w:firstLine="420" w:firstLineChars="200"/>
              <w:jc w:val="left"/>
              <w:rPr>
                <w:rFonts w:hint="eastAsia" w:ascii="楷体" w:hAnsi="楷体" w:eastAsia="楷体" w:cs="楷体"/>
                <w:color w:val="000000"/>
                <w:sz w:val="21"/>
                <w:szCs w:val="21"/>
                <w:lang w:eastAsia="zh-TW"/>
              </w:rPr>
            </w:pPr>
          </w:p>
          <w:p w14:paraId="3DBF1F43">
            <w:pPr>
              <w:adjustRightInd w:val="0"/>
              <w:snapToGrid w:val="0"/>
              <w:spacing w:line="280" w:lineRule="exact"/>
              <w:ind w:firstLine="420" w:firstLineChars="200"/>
              <w:jc w:val="left"/>
              <w:rPr>
                <w:rFonts w:hint="eastAsia" w:ascii="楷体" w:hAnsi="楷体" w:eastAsia="楷体" w:cs="楷体"/>
                <w:color w:val="000000"/>
                <w:sz w:val="21"/>
                <w:szCs w:val="21"/>
                <w:lang w:eastAsia="zh-TW"/>
              </w:rPr>
            </w:pPr>
            <w:r>
              <w:rPr>
                <w:rFonts w:hint="eastAsia" w:ascii="楷体" w:hAnsi="楷体" w:eastAsia="楷体" w:cs="楷体"/>
                <w:color w:val="000000"/>
                <w:sz w:val="21"/>
                <w:szCs w:val="21"/>
                <w:lang w:eastAsia="zh-TW"/>
              </w:rPr>
              <w:t>未能够扎实掌握流行音乐文化，课堂教学方法与教学规律，不具备能熟练表现流行音乐文化作品风格的能力</w:t>
            </w:r>
          </w:p>
        </w:tc>
      </w:tr>
      <w:tr w14:paraId="330358A7">
        <w:trPr>
          <w:trHeight w:val="857" w:hRule="atLeast"/>
          <w:jc w:val="center"/>
        </w:trPr>
        <w:tc>
          <w:tcPr>
            <w:tcW w:w="0" w:type="auto"/>
            <w:vMerge w:val="continue"/>
            <w:noWrap w:val="0"/>
            <w:vAlign w:val="center"/>
          </w:tcPr>
          <w:p w14:paraId="3C897A1A">
            <w:pPr>
              <w:adjustRightInd w:val="0"/>
              <w:snapToGrid w:val="0"/>
              <w:spacing w:line="240" w:lineRule="atLeast"/>
              <w:jc w:val="center"/>
              <w:rPr>
                <w:rFonts w:hint="eastAsia" w:ascii="楷体" w:hAnsi="楷体" w:eastAsia="楷体" w:cs="楷体"/>
                <w:sz w:val="21"/>
                <w:szCs w:val="21"/>
                <w:lang w:eastAsia="zh-TW"/>
              </w:rPr>
            </w:pPr>
          </w:p>
        </w:tc>
        <w:tc>
          <w:tcPr>
            <w:tcW w:w="0" w:type="auto"/>
            <w:noWrap w:val="0"/>
            <w:vAlign w:val="top"/>
          </w:tcPr>
          <w:p w14:paraId="6E1EC1AF">
            <w:pPr>
              <w:adjustRightInd w:val="0"/>
              <w:snapToGrid w:val="0"/>
              <w:spacing w:line="280" w:lineRule="exact"/>
              <w:jc w:val="left"/>
              <w:rPr>
                <w:rFonts w:hint="eastAsia" w:ascii="楷体" w:hAnsi="楷体" w:eastAsia="楷体" w:cs="楷体"/>
                <w:color w:val="000000"/>
                <w:sz w:val="21"/>
                <w:szCs w:val="21"/>
                <w:lang w:eastAsia="zh-TW"/>
              </w:rPr>
            </w:pPr>
          </w:p>
          <w:p w14:paraId="1373B1BE">
            <w:pPr>
              <w:adjustRightInd w:val="0"/>
              <w:snapToGrid w:val="0"/>
              <w:spacing w:line="280" w:lineRule="exact"/>
              <w:jc w:val="left"/>
              <w:rPr>
                <w:rFonts w:hint="eastAsia" w:ascii="楷体" w:hAnsi="楷体" w:eastAsia="楷体" w:cs="楷体"/>
                <w:color w:val="000000"/>
                <w:sz w:val="21"/>
                <w:szCs w:val="21"/>
                <w:lang w:eastAsia="zh-TW"/>
              </w:rPr>
            </w:pPr>
            <w:r>
              <w:rPr>
                <w:rFonts w:hint="eastAsia" w:ascii="楷体" w:hAnsi="楷体" w:eastAsia="楷体" w:cs="楷体"/>
                <w:color w:val="000000"/>
                <w:sz w:val="21"/>
                <w:szCs w:val="21"/>
                <w:lang w:eastAsia="zh-TW"/>
              </w:rPr>
              <w:t>课程目标3：</w:t>
            </w:r>
            <w:r>
              <w:rPr>
                <w:rFonts w:hint="eastAsia" w:ascii="楷体" w:hAnsi="楷体" w:eastAsia="楷体" w:cs="楷体"/>
                <w:color w:val="000000"/>
                <w:kern w:val="0"/>
                <w:sz w:val="21"/>
                <w:szCs w:val="21"/>
                <w:lang w:bidi="ar"/>
              </w:rPr>
              <w:t>健康向上的审美标准，熟识流行音乐文化的社会价值，能够有表情、轻松自如的进行演绎，形成自信的表现能力。</w:t>
            </w:r>
          </w:p>
        </w:tc>
        <w:tc>
          <w:tcPr>
            <w:tcW w:w="0" w:type="auto"/>
            <w:noWrap w:val="0"/>
            <w:vAlign w:val="top"/>
          </w:tcPr>
          <w:p w14:paraId="2A96C9AA">
            <w:pPr>
              <w:adjustRightInd w:val="0"/>
              <w:snapToGrid w:val="0"/>
              <w:spacing w:line="280" w:lineRule="exact"/>
              <w:ind w:firstLine="420" w:firstLineChars="200"/>
              <w:jc w:val="left"/>
              <w:rPr>
                <w:rFonts w:hint="eastAsia" w:ascii="楷体" w:hAnsi="楷体" w:eastAsia="楷体" w:cs="楷体"/>
                <w:sz w:val="21"/>
                <w:szCs w:val="21"/>
                <w:lang w:eastAsia="zh-TW"/>
              </w:rPr>
            </w:pPr>
          </w:p>
          <w:p w14:paraId="33416C1E">
            <w:pPr>
              <w:adjustRightInd w:val="0"/>
              <w:snapToGrid w:val="0"/>
              <w:spacing w:line="280" w:lineRule="exact"/>
              <w:ind w:firstLine="420" w:firstLineChars="200"/>
              <w:jc w:val="left"/>
              <w:rPr>
                <w:rFonts w:hint="eastAsia" w:ascii="楷体" w:hAnsi="楷体" w:eastAsia="楷体" w:cs="楷体"/>
                <w:sz w:val="21"/>
                <w:szCs w:val="21"/>
                <w:lang w:eastAsia="zh-TW"/>
              </w:rPr>
            </w:pPr>
            <w:r>
              <w:rPr>
                <w:rFonts w:hint="eastAsia" w:ascii="楷体" w:hAnsi="楷体" w:eastAsia="楷体" w:cs="楷体"/>
                <w:sz w:val="21"/>
                <w:szCs w:val="21"/>
                <w:lang w:eastAsia="zh-TW"/>
              </w:rPr>
              <w:t>具有较好的审美标准，充分领会流行乐文化的意义，具备轻松自如的演绎能力</w:t>
            </w:r>
          </w:p>
        </w:tc>
        <w:tc>
          <w:tcPr>
            <w:tcW w:w="0" w:type="auto"/>
            <w:noWrap w:val="0"/>
            <w:vAlign w:val="top"/>
          </w:tcPr>
          <w:p w14:paraId="47F95833">
            <w:pPr>
              <w:adjustRightInd w:val="0"/>
              <w:snapToGrid w:val="0"/>
              <w:spacing w:line="280" w:lineRule="exact"/>
              <w:ind w:firstLine="420" w:firstLineChars="200"/>
              <w:jc w:val="left"/>
              <w:rPr>
                <w:rFonts w:hint="eastAsia" w:ascii="楷体" w:hAnsi="楷体" w:eastAsia="楷体" w:cs="楷体"/>
                <w:sz w:val="21"/>
                <w:szCs w:val="21"/>
                <w:lang w:eastAsia="zh-TW"/>
              </w:rPr>
            </w:pPr>
          </w:p>
          <w:p w14:paraId="681BE3D0">
            <w:pPr>
              <w:adjustRightInd w:val="0"/>
              <w:snapToGrid w:val="0"/>
              <w:spacing w:line="280" w:lineRule="exact"/>
              <w:ind w:firstLine="420" w:firstLineChars="200"/>
              <w:jc w:val="left"/>
              <w:rPr>
                <w:rFonts w:hint="eastAsia" w:ascii="楷体" w:hAnsi="楷体" w:eastAsia="楷体" w:cs="楷体"/>
                <w:sz w:val="21"/>
                <w:szCs w:val="21"/>
                <w:lang w:eastAsia="zh-TW"/>
              </w:rPr>
            </w:pPr>
            <w:r>
              <w:rPr>
                <w:rFonts w:hint="eastAsia" w:ascii="楷体" w:hAnsi="楷体" w:eastAsia="楷体" w:cs="楷体"/>
                <w:sz w:val="21"/>
                <w:szCs w:val="21"/>
                <w:lang w:eastAsia="zh-TW"/>
              </w:rPr>
              <w:t>具有较好的审美标准，充分领会流行乐文化的意义，具备轻松自如的演绎能力</w:t>
            </w:r>
          </w:p>
        </w:tc>
        <w:tc>
          <w:tcPr>
            <w:tcW w:w="0" w:type="auto"/>
            <w:noWrap w:val="0"/>
            <w:vAlign w:val="top"/>
          </w:tcPr>
          <w:p w14:paraId="0307BF16">
            <w:pPr>
              <w:widowControl/>
              <w:adjustRightInd w:val="0"/>
              <w:snapToGrid w:val="0"/>
              <w:ind w:firstLine="420" w:firstLineChars="200"/>
              <w:rPr>
                <w:rFonts w:hint="eastAsia" w:ascii="楷体" w:hAnsi="楷体" w:eastAsia="楷体" w:cs="楷体"/>
                <w:sz w:val="21"/>
                <w:szCs w:val="21"/>
                <w:lang w:eastAsia="zh-TW"/>
              </w:rPr>
            </w:pPr>
          </w:p>
          <w:p w14:paraId="37529162">
            <w:pPr>
              <w:widowControl/>
              <w:adjustRightInd w:val="0"/>
              <w:snapToGrid w:val="0"/>
              <w:ind w:firstLine="420" w:firstLineChars="200"/>
              <w:rPr>
                <w:rFonts w:hint="eastAsia" w:ascii="楷体" w:hAnsi="楷体" w:eastAsia="楷体" w:cs="楷体"/>
                <w:sz w:val="21"/>
                <w:szCs w:val="21"/>
                <w:lang w:eastAsia="zh-TW"/>
              </w:rPr>
            </w:pPr>
            <w:r>
              <w:rPr>
                <w:rFonts w:hint="eastAsia" w:ascii="楷体" w:hAnsi="楷体" w:eastAsia="楷体" w:cs="楷体"/>
                <w:sz w:val="21"/>
                <w:szCs w:val="21"/>
                <w:lang w:eastAsia="zh-TW"/>
              </w:rPr>
              <w:t>具有较好的审美标准，充分领会流行乐文化的意义，具备轻松自如的演绎能力</w:t>
            </w:r>
          </w:p>
        </w:tc>
        <w:tc>
          <w:tcPr>
            <w:tcW w:w="0" w:type="auto"/>
            <w:noWrap w:val="0"/>
            <w:vAlign w:val="top"/>
          </w:tcPr>
          <w:p w14:paraId="7812E1D4">
            <w:pPr>
              <w:adjustRightInd w:val="0"/>
              <w:snapToGrid w:val="0"/>
              <w:spacing w:line="280" w:lineRule="exact"/>
              <w:ind w:firstLine="420" w:firstLineChars="200"/>
              <w:jc w:val="left"/>
              <w:rPr>
                <w:rFonts w:hint="eastAsia" w:ascii="楷体" w:hAnsi="楷体" w:eastAsia="楷体" w:cs="楷体"/>
                <w:sz w:val="21"/>
                <w:szCs w:val="21"/>
                <w:lang w:eastAsia="zh-TW"/>
              </w:rPr>
            </w:pPr>
          </w:p>
          <w:p w14:paraId="6FA1F2DD">
            <w:pPr>
              <w:adjustRightInd w:val="0"/>
              <w:snapToGrid w:val="0"/>
              <w:spacing w:line="280" w:lineRule="exact"/>
              <w:ind w:firstLine="420" w:firstLineChars="200"/>
              <w:jc w:val="left"/>
              <w:rPr>
                <w:rFonts w:hint="eastAsia" w:ascii="楷体" w:hAnsi="楷体" w:eastAsia="楷体" w:cs="楷体"/>
                <w:sz w:val="21"/>
                <w:szCs w:val="21"/>
                <w:lang w:eastAsia="zh-TW"/>
              </w:rPr>
            </w:pPr>
            <w:r>
              <w:rPr>
                <w:rFonts w:hint="eastAsia" w:ascii="楷体" w:hAnsi="楷体" w:eastAsia="楷体" w:cs="楷体"/>
                <w:sz w:val="21"/>
                <w:szCs w:val="21"/>
                <w:lang w:eastAsia="zh-TW"/>
              </w:rPr>
              <w:t>具有较好的审美标准，充分领会流行乐文化的意义，具备轻松自如的演绎能力</w:t>
            </w:r>
          </w:p>
        </w:tc>
        <w:tc>
          <w:tcPr>
            <w:tcW w:w="0" w:type="auto"/>
            <w:noWrap w:val="0"/>
            <w:vAlign w:val="top"/>
          </w:tcPr>
          <w:p w14:paraId="4610C30D">
            <w:pPr>
              <w:adjustRightInd w:val="0"/>
              <w:snapToGrid w:val="0"/>
              <w:spacing w:line="280" w:lineRule="exact"/>
              <w:ind w:firstLine="420" w:firstLineChars="200"/>
              <w:jc w:val="left"/>
              <w:rPr>
                <w:rFonts w:hint="eastAsia" w:ascii="楷体" w:hAnsi="楷体" w:eastAsia="楷体" w:cs="楷体"/>
                <w:sz w:val="21"/>
                <w:szCs w:val="21"/>
                <w:lang w:eastAsia="zh-TW"/>
              </w:rPr>
            </w:pPr>
          </w:p>
          <w:p w14:paraId="19E2B162">
            <w:pPr>
              <w:adjustRightInd w:val="0"/>
              <w:snapToGrid w:val="0"/>
              <w:spacing w:line="280" w:lineRule="exact"/>
              <w:ind w:firstLine="420" w:firstLineChars="200"/>
              <w:jc w:val="left"/>
              <w:rPr>
                <w:rFonts w:hint="eastAsia" w:ascii="楷体" w:hAnsi="楷体" w:eastAsia="楷体" w:cs="楷体"/>
                <w:sz w:val="21"/>
                <w:szCs w:val="21"/>
                <w:lang w:eastAsia="zh-TW"/>
              </w:rPr>
            </w:pPr>
            <w:r>
              <w:rPr>
                <w:rFonts w:hint="eastAsia" w:ascii="楷体" w:hAnsi="楷体" w:eastAsia="楷体" w:cs="楷体"/>
                <w:sz w:val="21"/>
                <w:szCs w:val="21"/>
                <w:lang w:eastAsia="zh-TW"/>
              </w:rPr>
              <w:t>未具有较好的审美标准，充分领会流行乐文化的意义，不具备轻松自如的演绎能力</w:t>
            </w:r>
          </w:p>
        </w:tc>
      </w:tr>
    </w:tbl>
    <w:p w14:paraId="39DE0F0D">
      <w:pPr>
        <w:adjustRightInd w:val="0"/>
        <w:snapToGrid w:val="0"/>
        <w:spacing w:line="360" w:lineRule="auto"/>
        <w:rPr>
          <w:rFonts w:eastAsia="PMingLiU" w:cs="黑体"/>
          <w:lang w:eastAsia="zh-TW"/>
        </w:rPr>
      </w:pPr>
    </w:p>
    <w:p w14:paraId="613F58B0"/>
    <w:p w14:paraId="3785D989"/>
    <w:p w14:paraId="34957F05">
      <w:pPr>
        <w:adjustRightInd w:val="0"/>
        <w:snapToGrid w:val="0"/>
        <w:ind w:firstLine="1760" w:firstLineChars="400"/>
        <w:jc w:val="both"/>
        <w:rPr>
          <w:rFonts w:hint="eastAsia" w:ascii="方正小标宋简体" w:hAnsi="方正小标宋简体" w:eastAsia="方正小标宋简体" w:cs="方正小标宋简体"/>
          <w:b w:val="0"/>
          <w:bCs w:val="0"/>
          <w:kern w:val="44"/>
          <w:sz w:val="44"/>
          <w:szCs w:val="44"/>
          <w:lang w:val="en-US" w:eastAsia="zh-CN" w:bidi="ar-SA"/>
        </w:rPr>
      </w:pPr>
      <w:r>
        <w:rPr>
          <w:rFonts w:hint="eastAsia" w:ascii="微软雅黑" w:eastAsia="微软雅黑"/>
          <w:sz w:val="44"/>
          <w:szCs w:val="44"/>
        </w:rPr>
        <w:br w:type="page"/>
      </w:r>
      <w:r>
        <w:rPr>
          <w:rFonts w:hint="eastAsia" w:ascii="微软雅黑" w:eastAsia="微软雅黑"/>
          <w:sz w:val="44"/>
          <w:szCs w:val="44"/>
        </w:rPr>
        <w:t>三明学院音乐学专业（师范类</w:t>
      </w:r>
      <w:r>
        <w:rPr>
          <w:rFonts w:hint="eastAsia" w:ascii="方正小标宋简体" w:hAnsi="方正小标宋简体" w:eastAsia="方正小标宋简体" w:cs="方正小标宋简体"/>
          <w:b w:val="0"/>
          <w:bCs w:val="0"/>
          <w:kern w:val="44"/>
          <w:sz w:val="44"/>
          <w:szCs w:val="44"/>
          <w:lang w:val="en-US" w:eastAsia="zh-CN" w:bidi="ar-SA"/>
        </w:rPr>
        <w:t>）</w:t>
      </w:r>
      <w:bookmarkStart w:id="139" w:name="_Toc896557815"/>
      <w:r>
        <w:rPr>
          <w:rFonts w:hint="eastAsia" w:ascii="方正小标宋简体" w:hAnsi="方正小标宋简体" w:eastAsia="方正小标宋简体" w:cs="方正小标宋简体"/>
          <w:b w:val="0"/>
          <w:bCs w:val="0"/>
          <w:kern w:val="44"/>
          <w:sz w:val="44"/>
          <w:szCs w:val="44"/>
          <w:lang w:val="en-US" w:eastAsia="zh-CN" w:bidi="ar-SA"/>
        </w:rPr>
        <w:t xml:space="preserve">           </w:t>
      </w:r>
    </w:p>
    <w:p w14:paraId="73C70ACC">
      <w:pPr>
        <w:pStyle w:val="4"/>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140" w:name="_Toc1120363142"/>
      <w:bookmarkStart w:id="141" w:name="_Toc1323406997"/>
      <w:r>
        <w:rPr>
          <w:rFonts w:hint="eastAsia" w:ascii="方正小标宋简体" w:hAnsi="方正小标宋简体" w:eastAsia="方正小标宋简体" w:cs="方正小标宋简体"/>
          <w:b w:val="0"/>
          <w:bCs w:val="0"/>
          <w:kern w:val="2"/>
          <w:sz w:val="44"/>
          <w:szCs w:val="44"/>
          <w:lang w:val="en-US" w:eastAsia="zh-CN"/>
        </w:rPr>
        <w:t>《舞台表演》课程教学大纲</w:t>
      </w:r>
      <w:bookmarkEnd w:id="139"/>
      <w:bookmarkEnd w:id="140"/>
      <w:bookmarkEnd w:id="141"/>
    </w:p>
    <w:tbl>
      <w:tblPr>
        <w:tblStyle w:val="9"/>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7"/>
        <w:gridCol w:w="1033"/>
        <w:gridCol w:w="142"/>
        <w:gridCol w:w="380"/>
        <w:gridCol w:w="1554"/>
        <w:gridCol w:w="1554"/>
        <w:gridCol w:w="123"/>
        <w:gridCol w:w="799"/>
        <w:gridCol w:w="534"/>
        <w:gridCol w:w="98"/>
        <w:gridCol w:w="167"/>
        <w:gridCol w:w="675"/>
        <w:gridCol w:w="125"/>
        <w:gridCol w:w="589"/>
      </w:tblGrid>
      <w:tr w14:paraId="1B19D38C">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6BDF182A">
            <w:pPr>
              <w:adjustRightInd w:val="0"/>
              <w:snapToGrid w:val="0"/>
              <w:jc w:val="center"/>
              <w:rPr>
                <w:rFonts w:ascii="仿宋" w:hAnsi="仿宋" w:eastAsia="仿宋" w:cs="仿宋"/>
                <w:sz w:val="24"/>
                <w:szCs w:val="24"/>
              </w:rPr>
            </w:pPr>
            <w:r>
              <w:rPr>
                <w:rFonts w:hint="eastAsia" w:ascii="仿宋" w:hAnsi="仿宋" w:eastAsia="仿宋" w:cs="仿宋"/>
                <w:sz w:val="24"/>
                <w:szCs w:val="24"/>
              </w:rPr>
              <w:t>课程名称</w:t>
            </w:r>
          </w:p>
        </w:tc>
        <w:tc>
          <w:tcPr>
            <w:tcW w:w="4663" w:type="dxa"/>
            <w:gridSpan w:val="5"/>
            <w:tcBorders>
              <w:top w:val="single" w:color="auto" w:sz="4" w:space="0"/>
              <w:left w:val="single" w:color="auto" w:sz="4" w:space="0"/>
              <w:bottom w:val="single" w:color="auto" w:sz="4" w:space="0"/>
              <w:right w:val="single" w:color="auto" w:sz="4" w:space="0"/>
            </w:tcBorders>
            <w:noWrap w:val="0"/>
            <w:vAlign w:val="center"/>
          </w:tcPr>
          <w:p w14:paraId="4BBCD5F2">
            <w:pPr>
              <w:adjustRightInd w:val="0"/>
              <w:snapToGrid w:val="0"/>
              <w:jc w:val="center"/>
              <w:rPr>
                <w:rFonts w:ascii="仿宋" w:hAnsi="仿宋" w:eastAsia="仿宋" w:cs="仿宋"/>
                <w:sz w:val="24"/>
                <w:szCs w:val="24"/>
              </w:rPr>
            </w:pPr>
            <w:r>
              <w:rPr>
                <w:rFonts w:hint="eastAsia" w:ascii="仿宋" w:hAnsi="仿宋" w:eastAsia="仿宋" w:cs="仿宋"/>
                <w:sz w:val="24"/>
                <w:szCs w:val="24"/>
              </w:rPr>
              <w:t>《舞台表演》</w:t>
            </w:r>
          </w:p>
        </w:tc>
        <w:tc>
          <w:tcPr>
            <w:tcW w:w="1554" w:type="dxa"/>
            <w:gridSpan w:val="4"/>
            <w:tcBorders>
              <w:top w:val="single" w:color="auto" w:sz="4" w:space="0"/>
              <w:left w:val="single" w:color="auto" w:sz="4" w:space="0"/>
              <w:bottom w:val="single" w:color="auto" w:sz="4" w:space="0"/>
              <w:right w:val="single" w:color="auto" w:sz="4" w:space="0"/>
            </w:tcBorders>
            <w:noWrap w:val="0"/>
            <w:vAlign w:val="center"/>
          </w:tcPr>
          <w:p w14:paraId="314A4112">
            <w:pPr>
              <w:adjustRightInd w:val="0"/>
              <w:snapToGrid w:val="0"/>
              <w:jc w:val="center"/>
              <w:rPr>
                <w:rFonts w:ascii="仿宋" w:hAnsi="仿宋" w:eastAsia="仿宋" w:cs="仿宋"/>
                <w:sz w:val="24"/>
                <w:szCs w:val="24"/>
              </w:rPr>
            </w:pPr>
            <w:r>
              <w:rPr>
                <w:rFonts w:hint="eastAsia" w:ascii="仿宋" w:hAnsi="仿宋" w:eastAsia="仿宋" w:cs="仿宋"/>
                <w:sz w:val="24"/>
                <w:szCs w:val="24"/>
              </w:rPr>
              <w:t>课程代码</w:t>
            </w:r>
          </w:p>
        </w:tc>
        <w:tc>
          <w:tcPr>
            <w:tcW w:w="1556" w:type="dxa"/>
            <w:gridSpan w:val="4"/>
            <w:tcBorders>
              <w:top w:val="single" w:color="auto" w:sz="4" w:space="0"/>
              <w:left w:val="single" w:color="auto" w:sz="4" w:space="0"/>
              <w:bottom w:val="single" w:color="auto" w:sz="4" w:space="0"/>
              <w:right w:val="single" w:color="auto" w:sz="4" w:space="0"/>
            </w:tcBorders>
            <w:noWrap w:val="0"/>
            <w:vAlign w:val="center"/>
          </w:tcPr>
          <w:p w14:paraId="15D3CD05">
            <w:pPr>
              <w:adjustRightInd w:val="0"/>
              <w:snapToGrid w:val="0"/>
              <w:jc w:val="center"/>
              <w:rPr>
                <w:rFonts w:ascii="仿宋" w:hAnsi="仿宋" w:eastAsia="仿宋" w:cs="仿宋"/>
                <w:sz w:val="24"/>
                <w:szCs w:val="24"/>
              </w:rPr>
            </w:pPr>
            <w:r>
              <w:rPr>
                <w:rFonts w:hint="eastAsia" w:ascii="宋体" w:hAnsi="宋体" w:cs="宋体"/>
                <w:color w:val="auto"/>
                <w:szCs w:val="21"/>
                <w:lang w:bidi="ar"/>
              </w:rPr>
              <w:t>1213501611</w:t>
            </w:r>
          </w:p>
        </w:tc>
      </w:tr>
      <w:tr w14:paraId="06413D6E">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084E39A9">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课程类型</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52A0F3BB">
            <w:pPr>
              <w:adjustRightInd w:val="0"/>
              <w:snapToGrid w:val="0"/>
              <w:rPr>
                <w:rFonts w:ascii="仿宋" w:hAnsi="仿宋" w:eastAsia="仿宋" w:cs="仿宋"/>
                <w:sz w:val="24"/>
                <w:szCs w:val="24"/>
              </w:rPr>
            </w:pPr>
            <w:r>
              <w:rPr>
                <w:rFonts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ascii="仿宋" w:hAnsi="仿宋" w:eastAsia="仿宋" w:cs="仿宋"/>
                <w:sz w:val="24"/>
                <w:szCs w:val="24"/>
              </w:rPr>
              <w:sym w:font="Wingdings" w:char="00A8"/>
            </w:r>
            <w:r>
              <w:rPr>
                <w:rFonts w:hint="eastAsia" w:ascii="仿宋" w:hAnsi="仿宋" w:eastAsia="仿宋" w:cs="仿宋"/>
                <w:sz w:val="24"/>
                <w:szCs w:val="24"/>
              </w:rPr>
              <w:t>通识选修</w:t>
            </w:r>
            <w:r>
              <w:rPr>
                <w:rFonts w:ascii="仿宋" w:hAnsi="仿宋" w:eastAsia="仿宋" w:cs="仿宋"/>
                <w:sz w:val="24"/>
                <w:szCs w:val="24"/>
              </w:rPr>
              <w:sym w:font="Wingdings" w:char="00A8"/>
            </w:r>
            <w:r>
              <w:rPr>
                <w:rFonts w:hint="eastAsia" w:ascii="仿宋" w:hAnsi="仿宋" w:eastAsia="仿宋" w:cs="仿宋"/>
                <w:sz w:val="24"/>
                <w:szCs w:val="24"/>
              </w:rPr>
              <w:t xml:space="preserve">专业必修 </w:t>
            </w:r>
          </w:p>
          <w:p w14:paraId="7E7C1746">
            <w:pPr>
              <w:adjustRightInd w:val="0"/>
              <w:snapToGrid w:val="0"/>
              <w:rPr>
                <w:rFonts w:ascii="仿宋" w:hAnsi="仿宋" w:eastAsia="仿宋" w:cs="仿宋"/>
                <w:sz w:val="24"/>
                <w:szCs w:val="24"/>
              </w:rPr>
            </w:pPr>
            <w:r>
              <w:rPr>
                <w:rFonts w:ascii="仿宋" w:hAnsi="仿宋" w:eastAsia="仿宋" w:cs="仿宋"/>
                <w:sz w:val="24"/>
                <w:szCs w:val="24"/>
              </w:rPr>
              <w:sym w:font="Wingdings" w:char="00FE"/>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ascii="仿宋" w:hAnsi="仿宋" w:eastAsia="仿宋" w:cs="仿宋"/>
                <w:sz w:val="24"/>
                <w:szCs w:val="24"/>
              </w:rPr>
              <w:sym w:font="Wingdings" w:char="00A8"/>
            </w:r>
            <w:r>
              <w:rPr>
                <w:rFonts w:hint="eastAsia" w:ascii="仿宋" w:hAnsi="仿宋" w:eastAsia="仿宋" w:cs="仿宋"/>
                <w:sz w:val="24"/>
                <w:szCs w:val="24"/>
              </w:rPr>
              <w:t>教师教育选修</w:t>
            </w:r>
          </w:p>
        </w:tc>
      </w:tr>
      <w:tr w14:paraId="28F2F61C">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4A0CE4A0">
            <w:pPr>
              <w:adjustRightInd w:val="0"/>
              <w:snapToGrid w:val="0"/>
              <w:jc w:val="center"/>
              <w:rPr>
                <w:rFonts w:ascii="仿宋" w:hAnsi="仿宋" w:eastAsia="仿宋" w:cs="仿宋"/>
                <w:sz w:val="24"/>
                <w:szCs w:val="24"/>
              </w:rPr>
            </w:pPr>
            <w:r>
              <w:rPr>
                <w:rFonts w:hint="eastAsia" w:ascii="仿宋" w:hAnsi="仿宋" w:eastAsia="仿宋" w:cs="仿宋"/>
                <w:sz w:val="24"/>
                <w:szCs w:val="24"/>
              </w:rPr>
              <w:t>开课学期</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14:paraId="564F9A9A">
            <w:pPr>
              <w:adjustRightInd w:val="0"/>
              <w:snapToGrid w:val="0"/>
              <w:jc w:val="center"/>
              <w:rPr>
                <w:rFonts w:ascii="仿宋" w:hAnsi="仿宋" w:eastAsia="仿宋" w:cs="仿宋"/>
                <w:sz w:val="24"/>
                <w:szCs w:val="24"/>
              </w:rPr>
            </w:pPr>
            <w:r>
              <w:rPr>
                <w:rFonts w:hint="eastAsia" w:ascii="仿宋" w:hAnsi="仿宋" w:eastAsia="仿宋" w:cs="仿宋"/>
                <w:sz w:val="24"/>
                <w:szCs w:val="24"/>
              </w:rPr>
              <w:t>第5学期</w:t>
            </w:r>
          </w:p>
        </w:tc>
        <w:tc>
          <w:tcPr>
            <w:tcW w:w="1554" w:type="dxa"/>
            <w:tcBorders>
              <w:top w:val="single" w:color="auto" w:sz="4" w:space="0"/>
              <w:left w:val="single" w:color="auto" w:sz="4" w:space="0"/>
              <w:bottom w:val="single" w:color="auto" w:sz="4" w:space="0"/>
              <w:right w:val="single" w:color="auto" w:sz="4" w:space="0"/>
            </w:tcBorders>
            <w:noWrap w:val="0"/>
            <w:vAlign w:val="center"/>
          </w:tcPr>
          <w:p w14:paraId="3FE913B5">
            <w:pPr>
              <w:adjustRightInd w:val="0"/>
              <w:snapToGrid w:val="0"/>
              <w:jc w:val="center"/>
              <w:rPr>
                <w:rFonts w:ascii="仿宋" w:hAnsi="仿宋" w:eastAsia="仿宋" w:cs="仿宋"/>
                <w:sz w:val="24"/>
                <w:szCs w:val="24"/>
              </w:rPr>
            </w:pPr>
            <w:r>
              <w:rPr>
                <w:rFonts w:hint="eastAsia" w:ascii="仿宋" w:hAnsi="仿宋" w:eastAsia="仿宋" w:cs="仿宋"/>
                <w:sz w:val="24"/>
                <w:szCs w:val="24"/>
              </w:rPr>
              <w:t>学分</w:t>
            </w:r>
          </w:p>
        </w:tc>
        <w:tc>
          <w:tcPr>
            <w:tcW w:w="1554" w:type="dxa"/>
            <w:tcBorders>
              <w:top w:val="single" w:color="auto" w:sz="4" w:space="0"/>
              <w:left w:val="single" w:color="auto" w:sz="4" w:space="0"/>
              <w:bottom w:val="single" w:color="auto" w:sz="4" w:space="0"/>
              <w:right w:val="single" w:color="auto" w:sz="4" w:space="0"/>
            </w:tcBorders>
            <w:noWrap w:val="0"/>
            <w:vAlign w:val="center"/>
          </w:tcPr>
          <w:p w14:paraId="4F84C369">
            <w:pPr>
              <w:adjustRightInd w:val="0"/>
              <w:snapToGrid w:val="0"/>
              <w:jc w:val="center"/>
              <w:rPr>
                <w:rFonts w:ascii="仿宋" w:hAnsi="仿宋" w:eastAsia="仿宋" w:cs="仿宋"/>
                <w:sz w:val="24"/>
                <w:szCs w:val="24"/>
              </w:rPr>
            </w:pPr>
            <w:r>
              <w:rPr>
                <w:rFonts w:hint="eastAsia" w:ascii="仿宋" w:hAnsi="仿宋" w:eastAsia="仿宋" w:cs="仿宋"/>
                <w:sz w:val="24"/>
                <w:szCs w:val="24"/>
              </w:rPr>
              <w:t>1</w:t>
            </w:r>
          </w:p>
        </w:tc>
        <w:tc>
          <w:tcPr>
            <w:tcW w:w="1554" w:type="dxa"/>
            <w:gridSpan w:val="4"/>
            <w:tcBorders>
              <w:top w:val="single" w:color="auto" w:sz="4" w:space="0"/>
              <w:left w:val="single" w:color="auto" w:sz="4" w:space="0"/>
              <w:bottom w:val="single" w:color="auto" w:sz="4" w:space="0"/>
              <w:right w:val="single" w:color="auto" w:sz="4" w:space="0"/>
            </w:tcBorders>
            <w:noWrap w:val="0"/>
            <w:vAlign w:val="center"/>
          </w:tcPr>
          <w:p w14:paraId="39875645">
            <w:pPr>
              <w:adjustRightInd w:val="0"/>
              <w:snapToGrid w:val="0"/>
              <w:jc w:val="center"/>
              <w:rPr>
                <w:rFonts w:ascii="仿宋" w:hAnsi="仿宋" w:eastAsia="仿宋" w:cs="仿宋"/>
                <w:sz w:val="24"/>
                <w:szCs w:val="24"/>
              </w:rPr>
            </w:pPr>
            <w:r>
              <w:rPr>
                <w:rFonts w:hint="eastAsia" w:ascii="仿宋" w:hAnsi="仿宋" w:eastAsia="仿宋" w:cs="仿宋"/>
                <w:sz w:val="24"/>
                <w:szCs w:val="24"/>
              </w:rPr>
              <w:t>课程负责人</w:t>
            </w:r>
          </w:p>
        </w:tc>
        <w:tc>
          <w:tcPr>
            <w:tcW w:w="1556" w:type="dxa"/>
            <w:gridSpan w:val="4"/>
            <w:tcBorders>
              <w:top w:val="single" w:color="auto" w:sz="4" w:space="0"/>
              <w:left w:val="single" w:color="auto" w:sz="4" w:space="0"/>
              <w:bottom w:val="single" w:color="auto" w:sz="4" w:space="0"/>
              <w:right w:val="single" w:color="auto" w:sz="4" w:space="0"/>
            </w:tcBorders>
            <w:noWrap w:val="0"/>
            <w:vAlign w:val="center"/>
          </w:tcPr>
          <w:p w14:paraId="49B2412A">
            <w:pPr>
              <w:adjustRightInd w:val="0"/>
              <w:snapToGrid w:val="0"/>
              <w:jc w:val="center"/>
              <w:rPr>
                <w:rFonts w:ascii="仿宋" w:hAnsi="仿宋" w:eastAsia="仿宋" w:cs="仿宋"/>
                <w:sz w:val="24"/>
                <w:szCs w:val="24"/>
              </w:rPr>
            </w:pPr>
            <w:r>
              <w:rPr>
                <w:rFonts w:hint="eastAsia" w:ascii="仿宋" w:hAnsi="仿宋" w:eastAsia="仿宋" w:cs="仿宋"/>
                <w:szCs w:val="21"/>
              </w:rPr>
              <w:t>杨婧颖</w:t>
            </w:r>
          </w:p>
        </w:tc>
      </w:tr>
      <w:tr w14:paraId="2A66D88B">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1E95EABE">
            <w:pPr>
              <w:adjustRightInd w:val="0"/>
              <w:snapToGrid w:val="0"/>
              <w:jc w:val="center"/>
              <w:rPr>
                <w:rFonts w:ascii="仿宋" w:hAnsi="仿宋" w:eastAsia="仿宋" w:cs="仿宋"/>
                <w:sz w:val="24"/>
                <w:szCs w:val="24"/>
              </w:rPr>
            </w:pPr>
            <w:r>
              <w:rPr>
                <w:rFonts w:hint="eastAsia" w:ascii="仿宋" w:hAnsi="仿宋" w:eastAsia="仿宋" w:cs="仿宋"/>
                <w:sz w:val="24"/>
                <w:szCs w:val="24"/>
              </w:rPr>
              <w:t>总学时</w:t>
            </w:r>
          </w:p>
        </w:tc>
        <w:tc>
          <w:tcPr>
            <w:tcW w:w="1555" w:type="dxa"/>
            <w:gridSpan w:val="3"/>
            <w:tcBorders>
              <w:top w:val="single" w:color="auto" w:sz="4" w:space="0"/>
              <w:left w:val="single" w:color="auto" w:sz="4" w:space="0"/>
              <w:bottom w:val="single" w:color="auto" w:sz="4" w:space="0"/>
              <w:right w:val="single" w:color="auto" w:sz="4" w:space="0"/>
            </w:tcBorders>
            <w:noWrap w:val="0"/>
            <w:vAlign w:val="center"/>
          </w:tcPr>
          <w:p w14:paraId="3710E038">
            <w:pPr>
              <w:adjustRightInd w:val="0"/>
              <w:snapToGrid w:val="0"/>
              <w:jc w:val="center"/>
              <w:rPr>
                <w:rFonts w:ascii="仿宋" w:hAnsi="仿宋" w:eastAsia="仿宋" w:cs="仿宋"/>
                <w:sz w:val="24"/>
                <w:szCs w:val="24"/>
              </w:rPr>
            </w:pPr>
            <w:r>
              <w:rPr>
                <w:rFonts w:hint="eastAsia" w:ascii="仿宋" w:hAnsi="仿宋" w:eastAsia="仿宋" w:cs="仿宋"/>
                <w:sz w:val="24"/>
                <w:szCs w:val="24"/>
              </w:rPr>
              <w:t>32</w:t>
            </w:r>
          </w:p>
        </w:tc>
        <w:tc>
          <w:tcPr>
            <w:tcW w:w="1554" w:type="dxa"/>
            <w:tcBorders>
              <w:top w:val="single" w:color="auto" w:sz="4" w:space="0"/>
              <w:left w:val="single" w:color="auto" w:sz="4" w:space="0"/>
              <w:bottom w:val="single" w:color="auto" w:sz="4" w:space="0"/>
              <w:right w:val="single" w:color="auto" w:sz="4" w:space="0"/>
            </w:tcBorders>
            <w:noWrap w:val="0"/>
            <w:vAlign w:val="center"/>
          </w:tcPr>
          <w:p w14:paraId="3F18B8A1">
            <w:pPr>
              <w:adjustRightInd w:val="0"/>
              <w:snapToGrid w:val="0"/>
              <w:jc w:val="center"/>
              <w:rPr>
                <w:rFonts w:ascii="仿宋" w:hAnsi="仿宋" w:eastAsia="仿宋" w:cs="仿宋"/>
                <w:sz w:val="24"/>
                <w:szCs w:val="24"/>
              </w:rPr>
            </w:pPr>
            <w:r>
              <w:rPr>
                <w:rFonts w:hint="eastAsia" w:ascii="仿宋" w:hAnsi="仿宋" w:eastAsia="仿宋" w:cs="仿宋"/>
                <w:sz w:val="24"/>
                <w:szCs w:val="24"/>
              </w:rPr>
              <w:t>理论学时</w:t>
            </w:r>
          </w:p>
        </w:tc>
        <w:tc>
          <w:tcPr>
            <w:tcW w:w="1554" w:type="dxa"/>
            <w:tcBorders>
              <w:top w:val="single" w:color="auto" w:sz="4" w:space="0"/>
              <w:left w:val="single" w:color="auto" w:sz="4" w:space="0"/>
              <w:bottom w:val="single" w:color="auto" w:sz="4" w:space="0"/>
              <w:right w:val="single" w:color="auto" w:sz="4" w:space="0"/>
            </w:tcBorders>
            <w:noWrap w:val="0"/>
            <w:vAlign w:val="center"/>
          </w:tcPr>
          <w:p w14:paraId="3208AB64">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c>
          <w:tcPr>
            <w:tcW w:w="1554" w:type="dxa"/>
            <w:gridSpan w:val="4"/>
            <w:tcBorders>
              <w:top w:val="single" w:color="auto" w:sz="4" w:space="0"/>
              <w:left w:val="single" w:color="auto" w:sz="4" w:space="0"/>
              <w:bottom w:val="single" w:color="auto" w:sz="4" w:space="0"/>
              <w:right w:val="single" w:color="000000" w:sz="4" w:space="0"/>
            </w:tcBorders>
            <w:noWrap w:val="0"/>
            <w:vAlign w:val="center"/>
          </w:tcPr>
          <w:p w14:paraId="348210A3">
            <w:pPr>
              <w:adjustRightInd w:val="0"/>
              <w:snapToGrid w:val="0"/>
              <w:jc w:val="center"/>
              <w:rPr>
                <w:rFonts w:ascii="仿宋" w:hAnsi="仿宋" w:eastAsia="仿宋" w:cs="仿宋"/>
                <w:sz w:val="24"/>
                <w:szCs w:val="24"/>
              </w:rPr>
            </w:pPr>
            <w:r>
              <w:rPr>
                <w:rFonts w:hint="eastAsia" w:ascii="仿宋" w:hAnsi="仿宋" w:eastAsia="仿宋" w:cs="仿宋"/>
                <w:sz w:val="24"/>
                <w:szCs w:val="24"/>
              </w:rPr>
              <w:t>实践学时</w:t>
            </w:r>
          </w:p>
        </w:tc>
        <w:tc>
          <w:tcPr>
            <w:tcW w:w="1556" w:type="dxa"/>
            <w:gridSpan w:val="4"/>
            <w:tcBorders>
              <w:top w:val="single" w:color="auto" w:sz="4" w:space="0"/>
              <w:left w:val="single" w:color="000000" w:sz="4" w:space="0"/>
              <w:bottom w:val="single" w:color="auto" w:sz="4" w:space="0"/>
              <w:right w:val="single" w:color="auto" w:sz="4" w:space="0"/>
            </w:tcBorders>
            <w:noWrap w:val="0"/>
            <w:vAlign w:val="center"/>
          </w:tcPr>
          <w:p w14:paraId="31932F51">
            <w:pPr>
              <w:adjustRightInd w:val="0"/>
              <w:snapToGrid w:val="0"/>
              <w:jc w:val="center"/>
              <w:rPr>
                <w:rFonts w:ascii="仿宋" w:hAnsi="仿宋" w:eastAsia="仿宋" w:cs="仿宋"/>
                <w:sz w:val="24"/>
                <w:szCs w:val="24"/>
              </w:rPr>
            </w:pPr>
            <w:r>
              <w:rPr>
                <w:rFonts w:hint="eastAsia" w:ascii="仿宋" w:hAnsi="仿宋" w:eastAsia="仿宋" w:cs="仿宋"/>
                <w:sz w:val="24"/>
                <w:szCs w:val="24"/>
              </w:rPr>
              <w:t>28</w:t>
            </w:r>
          </w:p>
        </w:tc>
      </w:tr>
      <w:tr w14:paraId="1B0511C7">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16E2F700">
            <w:pPr>
              <w:adjustRightInd w:val="0"/>
              <w:snapToGrid w:val="0"/>
              <w:jc w:val="center"/>
              <w:rPr>
                <w:rFonts w:ascii="仿宋" w:hAnsi="仿宋" w:eastAsia="仿宋" w:cs="仿宋"/>
                <w:sz w:val="24"/>
                <w:szCs w:val="24"/>
              </w:rPr>
            </w:pPr>
            <w:r>
              <w:rPr>
                <w:rFonts w:hint="eastAsia" w:ascii="仿宋" w:hAnsi="仿宋" w:eastAsia="仿宋" w:cs="仿宋"/>
                <w:sz w:val="24"/>
                <w:szCs w:val="24"/>
              </w:rPr>
              <w:t>先修课程与后续课程</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560D0BB7">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先修课程：无</w:t>
            </w:r>
          </w:p>
          <w:p w14:paraId="69314036">
            <w:pPr>
              <w:tabs>
                <w:tab w:val="left" w:pos="720"/>
              </w:tabs>
              <w:adjustRightInd w:val="0"/>
              <w:snapToGrid w:val="0"/>
              <w:jc w:val="left"/>
              <w:rPr>
                <w:rFonts w:ascii="仿宋" w:hAnsi="仿宋" w:eastAsia="仿宋" w:cs="仿宋"/>
                <w:sz w:val="24"/>
                <w:szCs w:val="24"/>
              </w:rPr>
            </w:pPr>
            <w:r>
              <w:rPr>
                <w:rFonts w:hint="eastAsia" w:ascii="仿宋" w:hAnsi="仿宋" w:eastAsia="仿宋" w:cs="仿宋"/>
                <w:sz w:val="24"/>
                <w:szCs w:val="24"/>
              </w:rPr>
              <w:t>后续课程：无</w:t>
            </w:r>
          </w:p>
        </w:tc>
      </w:tr>
      <w:tr w14:paraId="0CCFE518">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6EAD4EFD">
            <w:pPr>
              <w:adjustRightInd w:val="0"/>
              <w:snapToGrid w:val="0"/>
              <w:jc w:val="center"/>
              <w:rPr>
                <w:rFonts w:ascii="仿宋" w:hAnsi="仿宋" w:eastAsia="仿宋" w:cs="仿宋"/>
                <w:sz w:val="24"/>
                <w:szCs w:val="24"/>
              </w:rPr>
            </w:pPr>
            <w:r>
              <w:rPr>
                <w:rFonts w:hint="eastAsia" w:ascii="仿宋" w:hAnsi="仿宋" w:eastAsia="仿宋" w:cs="仿宋"/>
                <w:sz w:val="24"/>
                <w:szCs w:val="24"/>
              </w:rPr>
              <w:t>适用专业</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6E26C2C5">
            <w:pPr>
              <w:adjustRightInd w:val="0"/>
              <w:snapToGrid w:val="0"/>
              <w:jc w:val="center"/>
              <w:rPr>
                <w:rFonts w:ascii="仿宋" w:hAnsi="仿宋" w:eastAsia="仿宋" w:cs="仿宋"/>
                <w:sz w:val="24"/>
                <w:szCs w:val="24"/>
              </w:rPr>
            </w:pPr>
            <w:r>
              <w:rPr>
                <w:rFonts w:hint="eastAsia" w:ascii="仿宋" w:hAnsi="仿宋" w:eastAsia="仿宋" w:cs="仿宋"/>
                <w:sz w:val="24"/>
                <w:szCs w:val="24"/>
              </w:rPr>
              <w:t>音乐学</w:t>
            </w:r>
          </w:p>
        </w:tc>
      </w:tr>
      <w:tr w14:paraId="142A4548">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5F970A68">
            <w:pPr>
              <w:adjustRightInd w:val="0"/>
              <w:snapToGrid w:val="0"/>
              <w:jc w:val="center"/>
              <w:rPr>
                <w:rFonts w:ascii="仿宋" w:hAnsi="仿宋" w:eastAsia="仿宋" w:cs="仿宋"/>
                <w:sz w:val="24"/>
                <w:szCs w:val="24"/>
              </w:rPr>
            </w:pPr>
            <w:r>
              <w:rPr>
                <w:rFonts w:hint="eastAsia" w:ascii="仿宋" w:hAnsi="仿宋" w:eastAsia="仿宋" w:cs="仿宋"/>
                <w:sz w:val="24"/>
                <w:szCs w:val="24"/>
              </w:rPr>
              <w:t>A</w:t>
            </w:r>
          </w:p>
          <w:p w14:paraId="57E48B9C">
            <w:pPr>
              <w:adjustRightInd w:val="0"/>
              <w:snapToGrid w:val="0"/>
              <w:jc w:val="center"/>
              <w:rPr>
                <w:rFonts w:ascii="仿宋" w:hAnsi="仿宋" w:eastAsia="仿宋" w:cs="仿宋"/>
                <w:sz w:val="24"/>
                <w:szCs w:val="24"/>
              </w:rPr>
            </w:pPr>
            <w:r>
              <w:rPr>
                <w:rFonts w:hint="eastAsia" w:ascii="仿宋" w:hAnsi="仿宋" w:eastAsia="仿宋" w:cs="仿宋"/>
                <w:sz w:val="24"/>
                <w:szCs w:val="24"/>
              </w:rPr>
              <w:t>参考教材</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1FFB419F">
            <w:pPr>
              <w:adjustRightInd w:val="0"/>
              <w:snapToGrid w:val="0"/>
              <w:rPr>
                <w:rFonts w:ascii="仿宋" w:hAnsi="仿宋" w:eastAsia="仿宋" w:cs="仿宋"/>
                <w:sz w:val="24"/>
                <w:szCs w:val="24"/>
              </w:rPr>
            </w:pPr>
            <w:r>
              <w:rPr>
                <w:rFonts w:hint="eastAsia" w:ascii="仿宋" w:hAnsi="仿宋" w:eastAsia="仿宋" w:cs="仿宋"/>
                <w:sz w:val="24"/>
                <w:szCs w:val="24"/>
              </w:rPr>
              <w:t>1.林洪桐，表演艺术教程[M]北京：中国传媒大学出版社，2000年。</w:t>
            </w:r>
          </w:p>
          <w:p w14:paraId="6A0D5FEA">
            <w:pPr>
              <w:adjustRightInd w:val="0"/>
              <w:snapToGrid w:val="0"/>
              <w:rPr>
                <w:rFonts w:hint="eastAsia" w:ascii="仿宋" w:hAnsi="仿宋" w:eastAsia="仿宋" w:cs="仿宋"/>
                <w:sz w:val="24"/>
                <w:szCs w:val="24"/>
              </w:rPr>
            </w:pPr>
            <w:r>
              <w:rPr>
                <w:rFonts w:hint="eastAsia" w:ascii="仿宋" w:hAnsi="仿宋" w:eastAsia="仿宋" w:cs="仿宋"/>
                <w:sz w:val="24"/>
                <w:szCs w:val="24"/>
              </w:rPr>
              <w:t>2.张锦华，声乐表演教程[M]福州：海峡文艺出版社，1998年。</w:t>
            </w:r>
          </w:p>
          <w:p w14:paraId="18741A3D">
            <w:pPr>
              <w:adjustRightInd w:val="0"/>
              <w:snapToGrid w:val="0"/>
              <w:rPr>
                <w:rFonts w:ascii="仿宋" w:hAnsi="仿宋" w:eastAsia="仿宋" w:cs="仿宋"/>
                <w:sz w:val="24"/>
                <w:szCs w:val="24"/>
              </w:rPr>
            </w:pPr>
          </w:p>
        </w:tc>
      </w:tr>
      <w:tr w14:paraId="5D924D82">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703242FA">
            <w:pPr>
              <w:adjustRightInd w:val="0"/>
              <w:snapToGrid w:val="0"/>
              <w:jc w:val="center"/>
              <w:rPr>
                <w:rFonts w:ascii="仿宋" w:hAnsi="仿宋" w:eastAsia="仿宋" w:cs="仿宋"/>
                <w:sz w:val="24"/>
                <w:szCs w:val="24"/>
              </w:rPr>
            </w:pPr>
            <w:r>
              <w:rPr>
                <w:rFonts w:hint="eastAsia" w:ascii="仿宋" w:hAnsi="仿宋" w:eastAsia="仿宋" w:cs="仿宋"/>
                <w:sz w:val="24"/>
                <w:szCs w:val="24"/>
              </w:rPr>
              <w:t>B</w:t>
            </w:r>
          </w:p>
          <w:p w14:paraId="3D1769FF">
            <w:pPr>
              <w:adjustRightInd w:val="0"/>
              <w:snapToGrid w:val="0"/>
              <w:jc w:val="center"/>
              <w:rPr>
                <w:rFonts w:ascii="仿宋" w:hAnsi="仿宋" w:eastAsia="仿宋" w:cs="仿宋"/>
                <w:sz w:val="24"/>
                <w:szCs w:val="24"/>
              </w:rPr>
            </w:pPr>
            <w:r>
              <w:rPr>
                <w:rFonts w:hint="eastAsia" w:ascii="仿宋" w:hAnsi="仿宋" w:eastAsia="仿宋" w:cs="仿宋"/>
                <w:sz w:val="24"/>
                <w:szCs w:val="24"/>
              </w:rPr>
              <w:t>主要参考书籍</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42096516">
            <w:pPr>
              <w:numPr>
                <w:ilvl w:val="0"/>
                <w:numId w:val="19"/>
              </w:numPr>
              <w:adjustRightInd w:val="0"/>
              <w:snapToGrid w:val="0"/>
              <w:rPr>
                <w:rFonts w:ascii="仿宋" w:hAnsi="仿宋" w:eastAsia="仿宋" w:cs="仿宋"/>
                <w:sz w:val="24"/>
                <w:szCs w:val="24"/>
              </w:rPr>
            </w:pPr>
            <w:r>
              <w:rPr>
                <w:rFonts w:hint="eastAsia" w:ascii="仿宋" w:hAnsi="仿宋" w:eastAsia="仿宋" w:cs="仿宋"/>
                <w:sz w:val="24"/>
                <w:szCs w:val="24"/>
              </w:rPr>
              <w:t>梁伯龙、李月.戏剧表演基础[M].北京:文化艺术出版社，2002.年。</w:t>
            </w:r>
          </w:p>
          <w:p w14:paraId="70B200D8">
            <w:pPr>
              <w:pStyle w:val="19"/>
              <w:numPr>
                <w:ilvl w:val="0"/>
                <w:numId w:val="19"/>
              </w:numPr>
              <w:adjustRightInd w:val="0"/>
              <w:snapToGrid w:val="0"/>
              <w:ind w:firstLineChars="0"/>
              <w:rPr>
                <w:rFonts w:hint="eastAsia" w:ascii="仿宋" w:hAnsi="仿宋" w:eastAsia="仿宋" w:cs="仿宋"/>
                <w:sz w:val="24"/>
                <w:szCs w:val="24"/>
              </w:rPr>
            </w:pPr>
            <w:r>
              <w:rPr>
                <w:rFonts w:hint="eastAsia" w:ascii="仿宋" w:hAnsi="仿宋" w:eastAsia="仿宋" w:cs="仿宋"/>
                <w:sz w:val="24"/>
                <w:szCs w:val="24"/>
              </w:rPr>
              <w:t>斯坦尼斯拉夫斯基.演员自我修养[M]湖北:华中科技大学出版社，2015年。</w:t>
            </w:r>
          </w:p>
          <w:p w14:paraId="5F7F8345">
            <w:pPr>
              <w:pStyle w:val="19"/>
              <w:numPr>
                <w:ilvl w:val="0"/>
                <w:numId w:val="19"/>
              </w:numPr>
              <w:adjustRightInd w:val="0"/>
              <w:snapToGrid w:val="0"/>
              <w:ind w:firstLineChars="0"/>
              <w:rPr>
                <w:rFonts w:ascii="仿宋" w:hAnsi="仿宋" w:eastAsia="仿宋" w:cs="仿宋"/>
                <w:sz w:val="24"/>
                <w:szCs w:val="24"/>
              </w:rPr>
            </w:pPr>
          </w:p>
        </w:tc>
      </w:tr>
      <w:tr w14:paraId="279E2620">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58767A1F">
            <w:pPr>
              <w:adjustRightInd w:val="0"/>
              <w:snapToGrid w:val="0"/>
              <w:jc w:val="center"/>
              <w:rPr>
                <w:rFonts w:ascii="仿宋" w:hAnsi="仿宋" w:eastAsia="仿宋" w:cs="仿宋"/>
                <w:sz w:val="24"/>
                <w:szCs w:val="24"/>
              </w:rPr>
            </w:pPr>
            <w:r>
              <w:rPr>
                <w:rFonts w:hint="eastAsia" w:ascii="仿宋" w:hAnsi="仿宋" w:eastAsia="仿宋" w:cs="仿宋"/>
                <w:sz w:val="24"/>
                <w:szCs w:val="24"/>
              </w:rPr>
              <w:t>C</w:t>
            </w:r>
          </w:p>
          <w:p w14:paraId="07690C38">
            <w:pPr>
              <w:adjustRightInd w:val="0"/>
              <w:snapToGrid w:val="0"/>
              <w:jc w:val="center"/>
              <w:rPr>
                <w:rFonts w:ascii="仿宋" w:hAnsi="仿宋" w:eastAsia="仿宋" w:cs="仿宋"/>
                <w:sz w:val="24"/>
                <w:szCs w:val="24"/>
              </w:rPr>
            </w:pPr>
            <w:r>
              <w:rPr>
                <w:rFonts w:hint="eastAsia" w:ascii="仿宋" w:hAnsi="仿宋" w:eastAsia="仿宋" w:cs="仿宋"/>
                <w:sz w:val="24"/>
                <w:szCs w:val="24"/>
              </w:rPr>
              <w:t>线上学习资源</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25C88C45">
            <w:pPr>
              <w:adjustRightInd w:val="0"/>
              <w:snapToGrid w:val="0"/>
              <w:rPr>
                <w:rFonts w:ascii="仿宋" w:hAnsi="仿宋" w:eastAsia="仿宋" w:cs="仿宋"/>
                <w:sz w:val="24"/>
                <w:szCs w:val="24"/>
              </w:rPr>
            </w:pPr>
            <w:r>
              <w:rPr>
                <w:rFonts w:hint="eastAsia" w:ascii="仿宋" w:hAnsi="仿宋" w:eastAsia="仿宋" w:cs="仿宋"/>
                <w:sz w:val="24"/>
                <w:szCs w:val="24"/>
              </w:rPr>
              <w:t>1.本课程已经建立超星平台网络课程，同学们依据学校提供的帐号与密码登录课程网站，可查看教学视频、电子教材、音频、阅读资料、仿真软件、网络文献链接网址等教学资源。</w:t>
            </w:r>
          </w:p>
          <w:p w14:paraId="39301F5B">
            <w:pPr>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2.中国大学MOOC平台、三明学院网络课程平台等。 </w:t>
            </w:r>
          </w:p>
          <w:p w14:paraId="6A55BB73">
            <w:pPr>
              <w:adjustRightInd w:val="0"/>
              <w:snapToGrid w:val="0"/>
              <w:rPr>
                <w:rFonts w:ascii="仿宋" w:hAnsi="仿宋" w:eastAsia="仿宋" w:cs="仿宋"/>
                <w:sz w:val="24"/>
                <w:szCs w:val="24"/>
              </w:rPr>
            </w:pPr>
          </w:p>
        </w:tc>
      </w:tr>
      <w:tr w14:paraId="44D478B3">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C05A81">
            <w:pPr>
              <w:adjustRightInd w:val="0"/>
              <w:snapToGrid w:val="0"/>
              <w:jc w:val="center"/>
              <w:rPr>
                <w:rFonts w:ascii="仿宋" w:hAnsi="仿宋" w:eastAsia="仿宋" w:cs="仿宋"/>
                <w:sz w:val="24"/>
                <w:szCs w:val="24"/>
              </w:rPr>
            </w:pPr>
            <w:r>
              <w:rPr>
                <w:rFonts w:hint="eastAsia" w:ascii="仿宋" w:hAnsi="仿宋" w:eastAsia="仿宋" w:cs="仿宋"/>
                <w:sz w:val="24"/>
                <w:szCs w:val="24"/>
              </w:rPr>
              <w:t>D</w:t>
            </w:r>
          </w:p>
          <w:p w14:paraId="0A548DC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课程描述</w:t>
            </w:r>
          </w:p>
          <w:p w14:paraId="341B0E09">
            <w:pPr>
              <w:adjustRightInd w:val="0"/>
              <w:snapToGrid w:val="0"/>
              <w:jc w:val="center"/>
              <w:rPr>
                <w:rFonts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7773" w:type="dxa"/>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6773E2">
            <w:pPr>
              <w:adjustRightInd w:val="0"/>
              <w:snapToGrid w:val="0"/>
              <w:rPr>
                <w:rFonts w:hint="eastAsia" w:ascii="仿宋" w:hAnsi="仿宋" w:eastAsia="仿宋" w:cs="仿宋"/>
                <w:sz w:val="24"/>
                <w:szCs w:val="24"/>
              </w:rPr>
            </w:pPr>
            <w:r>
              <w:rPr>
                <w:rFonts w:hint="eastAsia" w:ascii="仿宋" w:hAnsi="仿宋" w:eastAsia="仿宋" w:cs="仿宋"/>
                <w:sz w:val="24"/>
                <w:szCs w:val="24"/>
              </w:rPr>
              <w:t>本课程是音乐学表演专业方向的必修课程，是师范专业方向选修课程，该课程通过讲授和训练使学生体验并具体掌握舞台表演的具体过程与环节，基本把握舞台表演的基础知识和创造人物形象的基本方法，进而为今后的舞台实践打下坚实的基础。同时通过“课程思政”内容的具体实施，在教育教学中贯彻“育人为本、德育为先”的根本任务，以“立德树人”为根本目标，对学生进行思想政治、道德品质、价值观念、理想信念等方面的教育，并凸显艺术课程对学生审美方面的教育和培养，促进学生思想行为的全面提升，努力培养学生成为德才兼备、全面发展的人才。</w:t>
            </w:r>
          </w:p>
          <w:p w14:paraId="7E198DC0">
            <w:pPr>
              <w:adjustRightInd w:val="0"/>
              <w:snapToGrid w:val="0"/>
              <w:rPr>
                <w:rFonts w:ascii="仿宋" w:hAnsi="仿宋" w:eastAsia="仿宋" w:cs="仿宋"/>
                <w:sz w:val="24"/>
                <w:szCs w:val="24"/>
              </w:rPr>
            </w:pPr>
          </w:p>
        </w:tc>
      </w:tr>
      <w:tr w14:paraId="57EF11EB">
        <w:trPr>
          <w:trHeight w:val="567" w:hRule="atLeast"/>
          <w:jc w:val="center"/>
        </w:trPr>
        <w:tc>
          <w:tcPr>
            <w:tcW w:w="137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DC2E51">
            <w:pPr>
              <w:adjustRightInd w:val="0"/>
              <w:snapToGrid w:val="0"/>
              <w:jc w:val="center"/>
              <w:rPr>
                <w:rFonts w:ascii="仿宋" w:hAnsi="仿宋" w:eastAsia="仿宋" w:cs="仿宋"/>
                <w:sz w:val="24"/>
                <w:szCs w:val="24"/>
              </w:rPr>
            </w:pPr>
            <w:r>
              <w:rPr>
                <w:rFonts w:hint="eastAsia" w:ascii="仿宋" w:hAnsi="仿宋" w:eastAsia="仿宋" w:cs="仿宋"/>
                <w:sz w:val="24"/>
                <w:szCs w:val="24"/>
              </w:rPr>
              <w:t>E</w:t>
            </w:r>
          </w:p>
          <w:p w14:paraId="1F741779">
            <w:pPr>
              <w:adjustRightInd w:val="0"/>
              <w:snapToGrid w:val="0"/>
              <w:jc w:val="center"/>
              <w:rPr>
                <w:rFonts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3" w:type="dxa"/>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9868E9">
            <w:pPr>
              <w:adjustRightInd w:val="0"/>
              <w:snapToGrid w:val="0"/>
              <w:rPr>
                <w:rFonts w:ascii="仿宋" w:hAnsi="仿宋" w:eastAsia="仿宋" w:cs="仿宋"/>
                <w:sz w:val="24"/>
                <w:szCs w:val="24"/>
              </w:rPr>
            </w:pPr>
            <w:r>
              <w:rPr>
                <w:rFonts w:hint="eastAsia" w:ascii="仿宋" w:hAnsi="仿宋" w:eastAsia="仿宋" w:cs="仿宋"/>
                <w:sz w:val="24"/>
                <w:szCs w:val="24"/>
              </w:rPr>
              <w:t>通过本课程的学习，学生具备如下知识、能力及情感态度价值观。</w:t>
            </w:r>
          </w:p>
          <w:p w14:paraId="471FB1F3">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课程目标1: 全面贯彻党的教育方针，践行社会主义核心价值观， 熟练掌握舞台表演及相关专业的基本理论、基本知识和基本实践技能，具备一定整合音乐学专业理论知识和实践知识的能力，同时具备一定的音乐学专业实践的探究能力和创新能力。（支撑毕业要求3.1）</w:t>
            </w:r>
          </w:p>
          <w:p w14:paraId="36BF2240">
            <w:pPr>
              <w:spacing w:line="440" w:lineRule="exact"/>
              <w:rPr>
                <w:rFonts w:hint="eastAsia" w:ascii="仿宋" w:hAnsi="仿宋" w:eastAsia="仿宋" w:cs="仿宋"/>
                <w:sz w:val="24"/>
                <w:szCs w:val="24"/>
              </w:rPr>
            </w:pPr>
            <w:r>
              <w:rPr>
                <w:rFonts w:hint="eastAsia" w:ascii="仿宋" w:hAnsi="仿宋" w:eastAsia="仿宋" w:cs="仿宋"/>
                <w:sz w:val="24"/>
                <w:szCs w:val="24"/>
              </w:rPr>
              <w:t>课程目标2：能够继承和弘扬中国民族音乐文化，具有强烈的民族文化自信心、认同感，理解世界音乐文化的多样性。能够知晓舞台表演发展的趋势、动态以及与教学实践和社会生活的联系。能够利用课程所学知识分析和解决基础音乐教学与艺术实践问题。（支撑毕业要求7.1）</w:t>
            </w:r>
          </w:p>
          <w:p w14:paraId="533F914C">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3：具有优良的道德品质，树立正确的世界观、人生观和价值观，自觉践行社会主义核心价值观，能够在具体的艺术实践过程中形成团队理念，通过团队进行有效协作，自身价值与能力能够在团队中提升；能够根据所学重唱实践知识要点进行重唱、合唱、表演唱相关的课外音乐活动，并根据中学实际情况进行节目编排、指导。（支撑毕业要求8.2）</w:t>
            </w:r>
          </w:p>
          <w:p w14:paraId="04D1C006">
            <w:pPr>
              <w:adjustRightInd w:val="0"/>
              <w:snapToGrid w:val="0"/>
              <w:rPr>
                <w:rFonts w:ascii="仿宋" w:hAnsi="仿宋" w:eastAsia="仿宋" w:cs="仿宋"/>
                <w:sz w:val="24"/>
                <w:szCs w:val="24"/>
              </w:rPr>
            </w:pPr>
          </w:p>
        </w:tc>
      </w:tr>
      <w:tr w14:paraId="76F1D4A7">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E639DD5">
            <w:pPr>
              <w:widowControl/>
              <w:jc w:val="left"/>
              <w:rPr>
                <w:rFonts w:ascii="仿宋" w:hAnsi="仿宋" w:eastAsia="仿宋" w:cs="仿宋"/>
                <w:sz w:val="24"/>
                <w:szCs w:val="24"/>
              </w:rPr>
            </w:pPr>
          </w:p>
        </w:tc>
        <w:tc>
          <w:tcPr>
            <w:tcW w:w="11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E392F">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w:t>
            </w:r>
          </w:p>
        </w:tc>
        <w:tc>
          <w:tcPr>
            <w:tcW w:w="494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83CD87">
            <w:pPr>
              <w:adjustRightInd w:val="0"/>
              <w:snapToGrid w:val="0"/>
              <w:jc w:val="center"/>
              <w:rPr>
                <w:rFonts w:ascii="仿宋" w:hAnsi="仿宋" w:eastAsia="仿宋" w:cs="仿宋"/>
                <w:sz w:val="24"/>
                <w:szCs w:val="24"/>
              </w:rPr>
            </w:pPr>
            <w:r>
              <w:rPr>
                <w:rFonts w:hint="eastAsia" w:ascii="仿宋" w:hAnsi="仿宋" w:eastAsia="仿宋" w:cs="仿宋"/>
                <w:sz w:val="24"/>
                <w:szCs w:val="24"/>
              </w:rPr>
              <w:t>毕业要求分解指标点</w:t>
            </w:r>
          </w:p>
        </w:tc>
        <w:tc>
          <w:tcPr>
            <w:tcW w:w="1654"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7E4B78">
            <w:pPr>
              <w:adjustRightInd w:val="0"/>
              <w:snapToGrid w:val="0"/>
              <w:jc w:val="center"/>
              <w:rPr>
                <w:rFonts w:ascii="仿宋" w:hAnsi="仿宋" w:eastAsia="仿宋" w:cs="仿宋"/>
                <w:sz w:val="24"/>
                <w:szCs w:val="24"/>
              </w:rPr>
            </w:pPr>
            <w:r>
              <w:rPr>
                <w:rFonts w:hint="eastAsia" w:ascii="仿宋" w:hAnsi="仿宋" w:eastAsia="仿宋" w:cs="仿宋"/>
                <w:sz w:val="24"/>
                <w:szCs w:val="24"/>
              </w:rPr>
              <w:t>毕业要求</w:t>
            </w:r>
          </w:p>
        </w:tc>
      </w:tr>
      <w:tr w14:paraId="5A1AE626">
        <w:trPr>
          <w:trHeight w:val="1969"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DA0C8D1">
            <w:pPr>
              <w:widowControl/>
              <w:jc w:val="left"/>
              <w:rPr>
                <w:rFonts w:ascii="仿宋" w:hAnsi="仿宋" w:eastAsia="仿宋" w:cs="仿宋"/>
                <w:sz w:val="24"/>
                <w:szCs w:val="24"/>
              </w:rPr>
            </w:pPr>
          </w:p>
        </w:tc>
        <w:tc>
          <w:tcPr>
            <w:tcW w:w="11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96A983">
            <w:pPr>
              <w:adjustRightInd w:val="0"/>
              <w:snapToGrid w:val="0"/>
              <w:rPr>
                <w:rFonts w:ascii="仿宋" w:hAnsi="仿宋" w:eastAsia="仿宋" w:cs="仿宋"/>
                <w:sz w:val="24"/>
                <w:szCs w:val="24"/>
              </w:rPr>
            </w:pPr>
            <w:r>
              <w:rPr>
                <w:rFonts w:hint="eastAsia" w:ascii="仿宋" w:hAnsi="仿宋" w:eastAsia="仿宋" w:cs="仿宋"/>
                <w:sz w:val="24"/>
                <w:szCs w:val="24"/>
              </w:rPr>
              <w:t>课程目标1</w:t>
            </w:r>
          </w:p>
        </w:tc>
        <w:tc>
          <w:tcPr>
            <w:tcW w:w="494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CDAD2E">
            <w:pPr>
              <w:adjustRightInd w:val="0"/>
              <w:snapToGrid w:val="0"/>
              <w:rPr>
                <w:rFonts w:hint="eastAsia" w:ascii="仿宋" w:hAnsi="仿宋" w:eastAsia="仿宋" w:cs="仿宋"/>
                <w:sz w:val="24"/>
                <w:szCs w:val="24"/>
              </w:rPr>
            </w:pPr>
            <w:r>
              <w:rPr>
                <w:rFonts w:hint="eastAsia" w:ascii="仿宋" w:hAnsi="仿宋" w:eastAsia="仿宋" w:cs="仿宋"/>
                <w:sz w:val="24"/>
                <w:szCs w:val="24"/>
              </w:rPr>
              <w:t>3.1【专业技能】掌握音乐学科技法技能多项基本功，掌握音乐学科基础知识、基本理论、体系结构与思想方法，理解音乐学科的核心素养的内涵，形成音乐学科核心素养。</w:t>
            </w:r>
          </w:p>
          <w:p w14:paraId="3536F0EA">
            <w:pPr>
              <w:adjustRightInd w:val="0"/>
              <w:snapToGrid w:val="0"/>
              <w:rPr>
                <w:rFonts w:ascii="仿宋" w:hAnsi="仿宋" w:eastAsia="仿宋" w:cs="仿宋"/>
                <w:sz w:val="24"/>
                <w:szCs w:val="24"/>
              </w:rPr>
            </w:pPr>
          </w:p>
        </w:tc>
        <w:tc>
          <w:tcPr>
            <w:tcW w:w="1654"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04C7E">
            <w:pPr>
              <w:adjustRightInd w:val="0"/>
              <w:snapToGrid w:val="0"/>
              <w:jc w:val="center"/>
              <w:rPr>
                <w:rFonts w:ascii="仿宋" w:hAnsi="仿宋" w:eastAsia="仿宋" w:cs="仿宋"/>
                <w:sz w:val="24"/>
                <w:szCs w:val="24"/>
              </w:rPr>
            </w:pPr>
            <w:r>
              <w:rPr>
                <w:rFonts w:hint="eastAsia" w:ascii="仿宋" w:hAnsi="仿宋" w:eastAsia="仿宋" w:cs="仿宋"/>
                <w:sz w:val="24"/>
                <w:szCs w:val="24"/>
              </w:rPr>
              <w:t>学科素养（H）</w:t>
            </w:r>
          </w:p>
        </w:tc>
      </w:tr>
      <w:tr w14:paraId="3EF33A18">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0940AF">
            <w:pPr>
              <w:widowControl/>
              <w:jc w:val="left"/>
              <w:rPr>
                <w:rFonts w:ascii="仿宋" w:hAnsi="仿宋" w:eastAsia="仿宋" w:cs="仿宋"/>
                <w:sz w:val="24"/>
                <w:szCs w:val="24"/>
              </w:rPr>
            </w:pPr>
          </w:p>
        </w:tc>
        <w:tc>
          <w:tcPr>
            <w:tcW w:w="11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6FC9B9">
            <w:pPr>
              <w:adjustRightInd w:val="0"/>
              <w:snapToGrid w:val="0"/>
              <w:rPr>
                <w:rFonts w:ascii="仿宋" w:hAnsi="仿宋" w:eastAsia="仿宋" w:cs="仿宋"/>
                <w:sz w:val="24"/>
                <w:szCs w:val="24"/>
              </w:rPr>
            </w:pPr>
            <w:r>
              <w:rPr>
                <w:rFonts w:hint="eastAsia" w:ascii="仿宋" w:hAnsi="仿宋" w:eastAsia="仿宋" w:cs="仿宋"/>
                <w:sz w:val="24"/>
                <w:szCs w:val="24"/>
              </w:rPr>
              <w:t>课程目标2</w:t>
            </w:r>
          </w:p>
        </w:tc>
        <w:tc>
          <w:tcPr>
            <w:tcW w:w="494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8D4E21">
            <w:pPr>
              <w:adjustRightInd w:val="0"/>
              <w:snapToGrid w:val="0"/>
              <w:rPr>
                <w:rFonts w:hint="eastAsia" w:ascii="仿宋" w:hAnsi="仿宋" w:eastAsia="仿宋" w:cs="仿宋"/>
                <w:sz w:val="24"/>
                <w:szCs w:val="24"/>
              </w:rPr>
            </w:pPr>
            <w:r>
              <w:rPr>
                <w:rFonts w:hint="eastAsia" w:ascii="仿宋" w:hAnsi="仿宋" w:eastAsia="仿宋" w:cs="仿宋"/>
                <w:sz w:val="24"/>
                <w:szCs w:val="24"/>
              </w:rPr>
              <w:t>7.1【反思改进】具有反思意识和批判性思维，初步掌握教育教学反思的基本方法和策略，能够对相关学习、教育教学实践活动进行有效的自我诊断，提出改进思路。</w:t>
            </w:r>
          </w:p>
          <w:p w14:paraId="4D15124C">
            <w:pPr>
              <w:adjustRightInd w:val="0"/>
              <w:snapToGrid w:val="0"/>
              <w:rPr>
                <w:rFonts w:ascii="仿宋" w:hAnsi="仿宋" w:eastAsia="仿宋" w:cs="仿宋"/>
                <w:sz w:val="24"/>
                <w:szCs w:val="24"/>
              </w:rPr>
            </w:pPr>
          </w:p>
        </w:tc>
        <w:tc>
          <w:tcPr>
            <w:tcW w:w="1654"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AD6065">
            <w:pPr>
              <w:adjustRightInd w:val="0"/>
              <w:snapToGrid w:val="0"/>
              <w:jc w:val="center"/>
              <w:rPr>
                <w:rFonts w:ascii="仿宋" w:hAnsi="仿宋" w:eastAsia="仿宋" w:cs="仿宋"/>
                <w:sz w:val="24"/>
                <w:szCs w:val="24"/>
              </w:rPr>
            </w:pPr>
            <w:r>
              <w:rPr>
                <w:rFonts w:hint="eastAsia" w:ascii="仿宋" w:hAnsi="仿宋" w:eastAsia="仿宋" w:cs="仿宋"/>
                <w:sz w:val="24"/>
                <w:szCs w:val="24"/>
              </w:rPr>
              <w:t>学会反思（M）</w:t>
            </w:r>
          </w:p>
        </w:tc>
      </w:tr>
      <w:tr w14:paraId="51E1D5D7">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28A6B88">
            <w:pPr>
              <w:widowControl/>
              <w:jc w:val="left"/>
              <w:rPr>
                <w:rFonts w:ascii="仿宋" w:hAnsi="仿宋" w:eastAsia="仿宋" w:cs="仿宋"/>
                <w:sz w:val="24"/>
                <w:szCs w:val="24"/>
              </w:rPr>
            </w:pPr>
          </w:p>
        </w:tc>
        <w:tc>
          <w:tcPr>
            <w:tcW w:w="11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1B5F63">
            <w:pPr>
              <w:adjustRightInd w:val="0"/>
              <w:snapToGrid w:val="0"/>
              <w:rPr>
                <w:rFonts w:ascii="仿宋" w:hAnsi="仿宋" w:eastAsia="仿宋" w:cs="仿宋"/>
                <w:sz w:val="24"/>
                <w:szCs w:val="24"/>
              </w:rPr>
            </w:pPr>
            <w:r>
              <w:rPr>
                <w:rFonts w:hint="eastAsia" w:ascii="仿宋" w:hAnsi="仿宋" w:eastAsia="仿宋" w:cs="仿宋"/>
                <w:sz w:val="24"/>
                <w:szCs w:val="24"/>
              </w:rPr>
              <w:t>课程目标3</w:t>
            </w:r>
          </w:p>
        </w:tc>
        <w:tc>
          <w:tcPr>
            <w:tcW w:w="4944"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735CDB">
            <w:pPr>
              <w:adjustRightInd w:val="0"/>
              <w:snapToGrid w:val="0"/>
              <w:rPr>
                <w:rFonts w:hint="eastAsia" w:ascii="仿宋" w:hAnsi="仿宋" w:eastAsia="仿宋" w:cs="仿宋"/>
                <w:sz w:val="24"/>
                <w:szCs w:val="24"/>
              </w:rPr>
            </w:pPr>
            <w:r>
              <w:rPr>
                <w:rFonts w:hint="eastAsia" w:ascii="仿宋" w:hAnsi="仿宋" w:eastAsia="仿宋" w:cs="仿宋"/>
                <w:sz w:val="24"/>
                <w:szCs w:val="24"/>
              </w:rPr>
              <w:t>8.2【团队协作】理解学习共同体的作用，掌握团队协作的基本策略，在课程学习、教育实践、艺术实践等活动中，具有良好的团队协作精神。</w:t>
            </w:r>
          </w:p>
          <w:p w14:paraId="09281790">
            <w:pPr>
              <w:adjustRightInd w:val="0"/>
              <w:snapToGrid w:val="0"/>
              <w:rPr>
                <w:rFonts w:ascii="仿宋" w:hAnsi="仿宋" w:eastAsia="仿宋" w:cs="仿宋"/>
                <w:sz w:val="24"/>
                <w:szCs w:val="24"/>
              </w:rPr>
            </w:pPr>
          </w:p>
        </w:tc>
        <w:tc>
          <w:tcPr>
            <w:tcW w:w="1654"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C9CECB">
            <w:pPr>
              <w:adjustRightInd w:val="0"/>
              <w:snapToGrid w:val="0"/>
              <w:jc w:val="center"/>
              <w:rPr>
                <w:rFonts w:ascii="仿宋" w:hAnsi="仿宋" w:eastAsia="仿宋" w:cs="仿宋"/>
                <w:sz w:val="24"/>
                <w:szCs w:val="24"/>
              </w:rPr>
            </w:pPr>
            <w:r>
              <w:rPr>
                <w:rFonts w:hint="eastAsia" w:ascii="仿宋" w:hAnsi="仿宋" w:eastAsia="仿宋" w:cs="仿宋"/>
                <w:sz w:val="24"/>
                <w:szCs w:val="24"/>
              </w:rPr>
              <w:t>沟通合作（H）</w:t>
            </w:r>
          </w:p>
        </w:tc>
      </w:tr>
      <w:tr w14:paraId="4B42D962">
        <w:trPr>
          <w:trHeight w:val="567" w:hRule="atLeast"/>
          <w:jc w:val="center"/>
        </w:trPr>
        <w:tc>
          <w:tcPr>
            <w:tcW w:w="137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B1CD18">
            <w:pPr>
              <w:adjustRightInd w:val="0"/>
              <w:snapToGrid w:val="0"/>
              <w:jc w:val="center"/>
              <w:rPr>
                <w:rFonts w:ascii="仿宋" w:hAnsi="仿宋" w:eastAsia="仿宋" w:cs="仿宋"/>
                <w:sz w:val="24"/>
                <w:szCs w:val="24"/>
              </w:rPr>
            </w:pPr>
            <w:r>
              <w:rPr>
                <w:rFonts w:hint="eastAsia" w:ascii="仿宋" w:hAnsi="仿宋" w:eastAsia="仿宋" w:cs="仿宋"/>
                <w:sz w:val="24"/>
                <w:szCs w:val="24"/>
              </w:rPr>
              <w:t>F</w:t>
            </w:r>
          </w:p>
          <w:p w14:paraId="2FD7A1B6">
            <w:pPr>
              <w:adjustRightInd w:val="0"/>
              <w:snapToGrid w:val="0"/>
              <w:jc w:val="center"/>
              <w:rPr>
                <w:rFonts w:ascii="仿宋" w:hAnsi="仿宋" w:eastAsia="仿宋" w:cs="仿宋"/>
                <w:sz w:val="24"/>
                <w:szCs w:val="24"/>
              </w:rPr>
            </w:pPr>
            <w:r>
              <w:rPr>
                <w:rFonts w:hint="eastAsia" w:ascii="仿宋" w:hAnsi="仿宋" w:eastAsia="仿宋" w:cs="仿宋"/>
                <w:sz w:val="24"/>
                <w:szCs w:val="24"/>
              </w:rPr>
              <w:t>理论学习内容</w:t>
            </w:r>
          </w:p>
        </w:tc>
        <w:tc>
          <w:tcPr>
            <w:tcW w:w="6119"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C3366D">
            <w:pPr>
              <w:adjustRightInd w:val="0"/>
              <w:snapToGrid w:val="0"/>
              <w:rPr>
                <w:rFonts w:ascii="仿宋" w:hAnsi="仿宋" w:eastAsia="仿宋" w:cs="仿宋"/>
                <w:sz w:val="24"/>
                <w:szCs w:val="24"/>
              </w:rPr>
            </w:pPr>
            <w:r>
              <w:rPr>
                <w:rFonts w:hint="eastAsia" w:ascii="仿宋" w:hAnsi="仿宋" w:eastAsia="仿宋" w:cs="仿宋"/>
                <w:sz w:val="24"/>
                <w:szCs w:val="24"/>
              </w:rPr>
              <w:t>章节学习内容与学习要求</w:t>
            </w:r>
          </w:p>
        </w:tc>
        <w:tc>
          <w:tcPr>
            <w:tcW w:w="94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8E5A86">
            <w:pPr>
              <w:adjustRightInd w:val="0"/>
              <w:snapToGrid w:val="0"/>
              <w:jc w:val="center"/>
              <w:rPr>
                <w:rFonts w:ascii="仿宋" w:hAnsi="仿宋" w:eastAsia="仿宋" w:cs="仿宋"/>
                <w:sz w:val="24"/>
                <w:szCs w:val="24"/>
              </w:rPr>
            </w:pPr>
            <w:r>
              <w:rPr>
                <w:rFonts w:hint="eastAsia" w:ascii="仿宋" w:hAnsi="仿宋" w:eastAsia="仿宋" w:cs="仿宋"/>
                <w:sz w:val="24"/>
                <w:szCs w:val="24"/>
              </w:rPr>
              <w:t>支撑课程</w:t>
            </w:r>
          </w:p>
          <w:p w14:paraId="5559BF46">
            <w:pPr>
              <w:adjustRightInd w:val="0"/>
              <w:snapToGrid w:val="0"/>
              <w:jc w:val="center"/>
              <w:rPr>
                <w:rFonts w:ascii="仿宋" w:hAnsi="仿宋" w:eastAsia="仿宋" w:cs="仿宋"/>
                <w:sz w:val="24"/>
                <w:szCs w:val="24"/>
              </w:rPr>
            </w:pPr>
            <w:r>
              <w:rPr>
                <w:rFonts w:hint="eastAsia" w:ascii="仿宋" w:hAnsi="仿宋" w:eastAsia="仿宋" w:cs="仿宋"/>
                <w:sz w:val="24"/>
                <w:szCs w:val="24"/>
              </w:rPr>
              <w:t>目标</w:t>
            </w:r>
          </w:p>
        </w:tc>
        <w:tc>
          <w:tcPr>
            <w:tcW w:w="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47939">
            <w:pPr>
              <w:adjustRightInd w:val="0"/>
              <w:snapToGrid w:val="0"/>
              <w:jc w:val="center"/>
              <w:rPr>
                <w:rFonts w:ascii="仿宋" w:hAnsi="仿宋" w:eastAsia="仿宋" w:cs="仿宋"/>
                <w:sz w:val="24"/>
                <w:szCs w:val="24"/>
              </w:rPr>
            </w:pPr>
            <w:r>
              <w:rPr>
                <w:rFonts w:hint="eastAsia" w:ascii="仿宋" w:hAnsi="仿宋" w:eastAsia="仿宋" w:cs="仿宋"/>
                <w:sz w:val="24"/>
                <w:szCs w:val="24"/>
              </w:rPr>
              <w:t>学时</w:t>
            </w:r>
          </w:p>
          <w:p w14:paraId="0E372B4A">
            <w:pPr>
              <w:adjustRightInd w:val="0"/>
              <w:snapToGrid w:val="0"/>
              <w:jc w:val="center"/>
              <w:rPr>
                <w:rFonts w:ascii="仿宋" w:hAnsi="仿宋" w:eastAsia="仿宋" w:cs="仿宋"/>
                <w:sz w:val="24"/>
                <w:szCs w:val="24"/>
              </w:rPr>
            </w:pPr>
            <w:r>
              <w:rPr>
                <w:rFonts w:hint="eastAsia" w:ascii="仿宋" w:hAnsi="仿宋" w:eastAsia="仿宋" w:cs="仿宋"/>
                <w:sz w:val="24"/>
                <w:szCs w:val="24"/>
              </w:rPr>
              <w:t>分配</w:t>
            </w:r>
          </w:p>
        </w:tc>
      </w:tr>
      <w:tr w14:paraId="27974453">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697EE60">
            <w:pPr>
              <w:widowControl/>
              <w:jc w:val="left"/>
              <w:rPr>
                <w:rFonts w:ascii="仿宋" w:hAnsi="仿宋" w:eastAsia="仿宋" w:cs="仿宋"/>
                <w:sz w:val="24"/>
                <w:szCs w:val="24"/>
              </w:rPr>
            </w:pPr>
          </w:p>
        </w:tc>
        <w:tc>
          <w:tcPr>
            <w:tcW w:w="611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10A3354E">
            <w:pPr>
              <w:adjustRightInd w:val="0"/>
              <w:snapToGrid w:val="0"/>
              <w:rPr>
                <w:rFonts w:ascii="仿宋" w:hAnsi="仿宋" w:eastAsia="仿宋" w:cs="仿宋"/>
                <w:sz w:val="24"/>
                <w:szCs w:val="24"/>
              </w:rPr>
            </w:pPr>
            <w:r>
              <w:rPr>
                <w:rFonts w:hint="eastAsia" w:ascii="仿宋" w:hAnsi="仿宋" w:eastAsia="仿宋" w:cs="仿宋"/>
                <w:sz w:val="24"/>
                <w:szCs w:val="24"/>
              </w:rPr>
              <w:t>绪论</w:t>
            </w:r>
          </w:p>
          <w:p w14:paraId="42C1E60D">
            <w:pPr>
              <w:adjustRightInd w:val="0"/>
              <w:snapToGrid w:val="0"/>
              <w:rPr>
                <w:rFonts w:hint="eastAsia" w:ascii="仿宋" w:hAnsi="仿宋" w:eastAsia="仿宋" w:cs="仿宋"/>
                <w:sz w:val="24"/>
                <w:szCs w:val="24"/>
              </w:rPr>
            </w:pPr>
            <w:r>
              <w:rPr>
                <w:rFonts w:hint="eastAsia" w:ascii="仿宋" w:hAnsi="仿宋" w:eastAsia="仿宋" w:cs="仿宋"/>
                <w:sz w:val="24"/>
                <w:szCs w:val="24"/>
              </w:rPr>
              <w:t>知道层次：认识舞台表演的内涵及特征；了解当今国内外舞台表演的发展趋势。</w:t>
            </w:r>
          </w:p>
          <w:p w14:paraId="0A5C8522">
            <w:pPr>
              <w:adjustRightInd w:val="0"/>
              <w:snapToGrid w:val="0"/>
              <w:rPr>
                <w:rFonts w:hint="eastAsia" w:ascii="仿宋" w:hAnsi="仿宋" w:eastAsia="仿宋" w:cs="仿宋"/>
                <w:sz w:val="24"/>
                <w:szCs w:val="24"/>
              </w:rPr>
            </w:pPr>
            <w:r>
              <w:rPr>
                <w:rFonts w:hint="eastAsia" w:ascii="仿宋" w:hAnsi="仿宋" w:eastAsia="仿宋" w:cs="仿宋"/>
                <w:sz w:val="24"/>
                <w:szCs w:val="24"/>
              </w:rPr>
              <w:t>领会层次：熟知学习本课程的目的和意义；明了学习课程的方式、方法和基本要求。</w:t>
            </w:r>
          </w:p>
          <w:p w14:paraId="3C32BAA4">
            <w:pPr>
              <w:adjustRightInd w:val="0"/>
              <w:snapToGrid w:val="0"/>
              <w:rPr>
                <w:rFonts w:hint="eastAsia" w:ascii="仿宋" w:hAnsi="仿宋" w:eastAsia="仿宋" w:cs="仿宋"/>
                <w:sz w:val="24"/>
                <w:szCs w:val="24"/>
              </w:rPr>
            </w:pPr>
            <w:r>
              <w:rPr>
                <w:rFonts w:hint="eastAsia" w:ascii="仿宋" w:hAnsi="仿宋" w:eastAsia="仿宋" w:cs="仿宋"/>
                <w:sz w:val="24"/>
                <w:szCs w:val="24"/>
              </w:rPr>
              <w:t>应用层次：无。</w:t>
            </w:r>
          </w:p>
          <w:p w14:paraId="1FE10F08">
            <w:pPr>
              <w:adjustRightInd w:val="0"/>
              <w:snapToGrid w:val="0"/>
              <w:rPr>
                <w:rFonts w:ascii="仿宋" w:hAnsi="仿宋" w:eastAsia="仿宋" w:cs="仿宋"/>
                <w:sz w:val="24"/>
                <w:szCs w:val="24"/>
              </w:rPr>
            </w:pPr>
          </w:p>
        </w:tc>
        <w:tc>
          <w:tcPr>
            <w:tcW w:w="9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DCD49BE">
            <w:pPr>
              <w:adjustRightInd w:val="0"/>
              <w:snapToGrid w:val="0"/>
              <w:jc w:val="center"/>
              <w:rPr>
                <w:rFonts w:ascii="仿宋" w:hAnsi="仿宋" w:eastAsia="仿宋" w:cs="仿宋"/>
                <w:sz w:val="24"/>
                <w:szCs w:val="24"/>
              </w:rPr>
            </w:pPr>
            <w:r>
              <w:rPr>
                <w:rFonts w:hint="eastAsia" w:ascii="仿宋" w:hAnsi="仿宋" w:eastAsia="仿宋" w:cs="仿宋"/>
                <w:sz w:val="24"/>
                <w:szCs w:val="24"/>
              </w:rPr>
              <w:t>支撑课程目标1、2、3</w:t>
            </w:r>
          </w:p>
        </w:tc>
        <w:tc>
          <w:tcPr>
            <w:tcW w:w="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BC25F6">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r>
      <w:tr w14:paraId="7BC4CCA4">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82AED97">
            <w:pPr>
              <w:widowControl/>
              <w:jc w:val="left"/>
              <w:rPr>
                <w:rFonts w:ascii="仿宋" w:hAnsi="仿宋" w:eastAsia="仿宋" w:cs="仿宋"/>
                <w:sz w:val="24"/>
                <w:szCs w:val="24"/>
              </w:rPr>
            </w:pPr>
          </w:p>
        </w:tc>
        <w:tc>
          <w:tcPr>
            <w:tcW w:w="7059"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14:paraId="4E0EB8C7">
            <w:pPr>
              <w:adjustRightInd w:val="0"/>
              <w:snapToGrid w:val="0"/>
              <w:jc w:val="center"/>
              <w:rPr>
                <w:rFonts w:ascii="仿宋" w:hAnsi="仿宋" w:eastAsia="仿宋" w:cs="仿宋"/>
                <w:sz w:val="24"/>
                <w:szCs w:val="24"/>
              </w:rPr>
            </w:pPr>
            <w:r>
              <w:rPr>
                <w:rFonts w:hint="eastAsia" w:ascii="仿宋" w:hAnsi="仿宋" w:eastAsia="仿宋" w:cs="仿宋"/>
                <w:sz w:val="24"/>
                <w:szCs w:val="24"/>
              </w:rPr>
              <w:t>合计</w:t>
            </w:r>
          </w:p>
        </w:tc>
        <w:tc>
          <w:tcPr>
            <w:tcW w:w="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8583C0">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r>
      <w:tr w14:paraId="49DE285A">
        <w:trPr>
          <w:trHeight w:val="567" w:hRule="atLeast"/>
          <w:jc w:val="center"/>
        </w:trPr>
        <w:tc>
          <w:tcPr>
            <w:tcW w:w="137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726A0D">
            <w:pPr>
              <w:adjustRightInd w:val="0"/>
              <w:snapToGrid w:val="0"/>
              <w:jc w:val="center"/>
              <w:rPr>
                <w:rFonts w:ascii="仿宋" w:hAnsi="仿宋" w:eastAsia="仿宋" w:cs="仿宋"/>
                <w:sz w:val="24"/>
                <w:szCs w:val="24"/>
              </w:rPr>
            </w:pPr>
            <w:r>
              <w:rPr>
                <w:rFonts w:hint="eastAsia" w:ascii="仿宋" w:hAnsi="仿宋" w:eastAsia="仿宋" w:cs="仿宋"/>
                <w:sz w:val="24"/>
                <w:szCs w:val="24"/>
              </w:rPr>
              <w:t>G</w:t>
            </w:r>
          </w:p>
          <w:p w14:paraId="0A0CC1E1">
            <w:pPr>
              <w:adjustRightInd w:val="0"/>
              <w:snapToGrid w:val="0"/>
              <w:jc w:val="center"/>
              <w:rPr>
                <w:rFonts w:ascii="仿宋" w:hAnsi="仿宋" w:eastAsia="仿宋" w:cs="仿宋"/>
                <w:sz w:val="24"/>
                <w:szCs w:val="24"/>
              </w:rPr>
            </w:pPr>
            <w:r>
              <w:rPr>
                <w:rFonts w:hint="eastAsia" w:ascii="仿宋" w:hAnsi="仿宋" w:eastAsia="仿宋" w:cs="仿宋"/>
                <w:sz w:val="24"/>
                <w:szCs w:val="24"/>
              </w:rPr>
              <w:t>技能（实训）内容</w:t>
            </w:r>
          </w:p>
        </w:tc>
        <w:tc>
          <w:tcPr>
            <w:tcW w:w="611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5092FDF9">
            <w:pPr>
              <w:adjustRightInd w:val="0"/>
              <w:snapToGrid w:val="0"/>
              <w:jc w:val="center"/>
              <w:rPr>
                <w:rFonts w:ascii="仿宋" w:hAnsi="仿宋" w:eastAsia="仿宋" w:cs="仿宋"/>
                <w:sz w:val="24"/>
                <w:szCs w:val="24"/>
              </w:rPr>
            </w:pPr>
            <w:r>
              <w:rPr>
                <w:rFonts w:hint="eastAsia" w:ascii="仿宋" w:hAnsi="仿宋" w:eastAsia="仿宋" w:cs="仿宋"/>
                <w:sz w:val="24"/>
                <w:szCs w:val="24"/>
              </w:rPr>
              <w:t>实训目的及任务</w:t>
            </w:r>
          </w:p>
        </w:tc>
        <w:tc>
          <w:tcPr>
            <w:tcW w:w="9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382CA9D">
            <w:pPr>
              <w:adjustRightInd w:val="0"/>
              <w:snapToGrid w:val="0"/>
              <w:jc w:val="center"/>
              <w:rPr>
                <w:rFonts w:ascii="仿宋" w:hAnsi="仿宋" w:eastAsia="仿宋" w:cs="仿宋"/>
                <w:sz w:val="24"/>
                <w:szCs w:val="24"/>
              </w:rPr>
            </w:pPr>
            <w:r>
              <w:rPr>
                <w:rFonts w:hint="eastAsia" w:ascii="仿宋" w:hAnsi="仿宋" w:eastAsia="仿宋" w:cs="仿宋"/>
                <w:sz w:val="24"/>
                <w:szCs w:val="24"/>
              </w:rPr>
              <w:t>支撑课程</w:t>
            </w:r>
          </w:p>
          <w:p w14:paraId="211CCE63">
            <w:pPr>
              <w:adjustRightInd w:val="0"/>
              <w:snapToGrid w:val="0"/>
              <w:jc w:val="center"/>
              <w:rPr>
                <w:rFonts w:ascii="仿宋" w:hAnsi="仿宋" w:eastAsia="仿宋" w:cs="仿宋"/>
                <w:sz w:val="24"/>
                <w:szCs w:val="24"/>
              </w:rPr>
            </w:pPr>
            <w:r>
              <w:rPr>
                <w:rFonts w:hint="eastAsia" w:ascii="仿宋" w:hAnsi="仿宋" w:eastAsia="仿宋" w:cs="仿宋"/>
                <w:sz w:val="24"/>
                <w:szCs w:val="24"/>
              </w:rPr>
              <w:t>目标</w:t>
            </w:r>
          </w:p>
        </w:tc>
        <w:tc>
          <w:tcPr>
            <w:tcW w:w="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00D47F">
            <w:pPr>
              <w:adjustRightInd w:val="0"/>
              <w:snapToGrid w:val="0"/>
              <w:jc w:val="center"/>
              <w:rPr>
                <w:rFonts w:ascii="仿宋" w:hAnsi="仿宋" w:eastAsia="仿宋" w:cs="仿宋"/>
                <w:sz w:val="24"/>
                <w:szCs w:val="24"/>
              </w:rPr>
            </w:pPr>
            <w:r>
              <w:rPr>
                <w:rFonts w:hint="eastAsia" w:ascii="仿宋" w:hAnsi="仿宋" w:eastAsia="仿宋" w:cs="仿宋"/>
                <w:sz w:val="24"/>
                <w:szCs w:val="24"/>
              </w:rPr>
              <w:t>学时</w:t>
            </w:r>
          </w:p>
          <w:p w14:paraId="3EC8E78B">
            <w:pPr>
              <w:adjustRightInd w:val="0"/>
              <w:snapToGrid w:val="0"/>
              <w:jc w:val="center"/>
              <w:rPr>
                <w:rFonts w:ascii="仿宋" w:hAnsi="仿宋" w:eastAsia="仿宋" w:cs="仿宋"/>
                <w:sz w:val="24"/>
                <w:szCs w:val="24"/>
              </w:rPr>
            </w:pPr>
            <w:r>
              <w:rPr>
                <w:rFonts w:hint="eastAsia" w:ascii="仿宋" w:hAnsi="仿宋" w:eastAsia="仿宋" w:cs="仿宋"/>
                <w:sz w:val="24"/>
                <w:szCs w:val="24"/>
              </w:rPr>
              <w:t>分配</w:t>
            </w:r>
          </w:p>
        </w:tc>
      </w:tr>
      <w:tr w14:paraId="152AE8D3">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79C7CCD">
            <w:pPr>
              <w:widowControl/>
              <w:jc w:val="left"/>
              <w:rPr>
                <w:rFonts w:ascii="仿宋" w:hAnsi="仿宋" w:eastAsia="仿宋" w:cs="仿宋"/>
                <w:sz w:val="24"/>
                <w:szCs w:val="24"/>
              </w:rPr>
            </w:pPr>
          </w:p>
        </w:tc>
        <w:tc>
          <w:tcPr>
            <w:tcW w:w="611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4F7AEE65">
            <w:pPr>
              <w:adjustRightInd w:val="0"/>
              <w:snapToGrid w:val="0"/>
              <w:rPr>
                <w:rFonts w:ascii="仿宋" w:hAnsi="仿宋" w:eastAsia="仿宋" w:cs="仿宋"/>
                <w:sz w:val="24"/>
                <w:szCs w:val="24"/>
              </w:rPr>
            </w:pPr>
            <w:r>
              <w:rPr>
                <w:rFonts w:hint="eastAsia" w:ascii="仿宋" w:hAnsi="仿宋" w:eastAsia="仿宋" w:cs="仿宋"/>
                <w:sz w:val="24"/>
                <w:szCs w:val="24"/>
              </w:rPr>
              <w:t>训练一：基本功素质训练</w:t>
            </w:r>
          </w:p>
          <w:p w14:paraId="18B0E1F1">
            <w:pPr>
              <w:adjustRightInd w:val="0"/>
              <w:snapToGrid w:val="0"/>
              <w:rPr>
                <w:rFonts w:hint="eastAsia" w:ascii="仿宋" w:hAnsi="仿宋" w:eastAsia="仿宋" w:cs="仿宋"/>
                <w:sz w:val="24"/>
                <w:szCs w:val="24"/>
              </w:rPr>
            </w:pPr>
            <w:r>
              <w:rPr>
                <w:rFonts w:hint="eastAsia" w:ascii="仿宋" w:hAnsi="仿宋" w:eastAsia="仿宋" w:cs="仿宋"/>
                <w:sz w:val="24"/>
                <w:szCs w:val="24"/>
              </w:rPr>
              <w:t>实训目的：通过一系列表演练习，引导学生进入创作状态。</w:t>
            </w:r>
          </w:p>
          <w:p w14:paraId="3B9442D0">
            <w:pPr>
              <w:adjustRightInd w:val="0"/>
              <w:snapToGrid w:val="0"/>
              <w:rPr>
                <w:rFonts w:hint="eastAsia" w:ascii="仿宋" w:hAnsi="仿宋" w:eastAsia="仿宋" w:cs="仿宋"/>
                <w:sz w:val="24"/>
                <w:szCs w:val="24"/>
              </w:rPr>
            </w:pPr>
            <w:r>
              <w:rPr>
                <w:rFonts w:hint="eastAsia" w:ascii="仿宋" w:hAnsi="仿宋" w:eastAsia="仿宋" w:cs="仿宋"/>
                <w:sz w:val="24"/>
                <w:szCs w:val="24"/>
              </w:rPr>
              <w:t>实训任务：</w:t>
            </w:r>
          </w:p>
          <w:p w14:paraId="49FEAA93">
            <w:pPr>
              <w:adjustRightInd w:val="0"/>
              <w:snapToGrid w:val="0"/>
              <w:rPr>
                <w:rFonts w:hint="eastAsia" w:ascii="仿宋" w:hAnsi="仿宋" w:eastAsia="仿宋" w:cs="仿宋"/>
                <w:sz w:val="24"/>
                <w:szCs w:val="24"/>
              </w:rPr>
            </w:pPr>
            <w:r>
              <w:rPr>
                <w:rFonts w:hint="eastAsia" w:ascii="仿宋" w:hAnsi="仿宋" w:eastAsia="仿宋" w:cs="仿宋"/>
                <w:sz w:val="24"/>
                <w:szCs w:val="24"/>
              </w:rPr>
              <w:t>1.引导学生养成感觉记忆和随时观察四周生活。</w:t>
            </w:r>
          </w:p>
          <w:p w14:paraId="5895C422">
            <w:pPr>
              <w:adjustRightInd w:val="0"/>
              <w:snapToGrid w:val="0"/>
              <w:rPr>
                <w:rFonts w:hint="eastAsia" w:ascii="仿宋" w:hAnsi="仿宋" w:eastAsia="仿宋" w:cs="仿宋"/>
                <w:sz w:val="24"/>
                <w:szCs w:val="24"/>
              </w:rPr>
            </w:pPr>
            <w:r>
              <w:rPr>
                <w:rFonts w:hint="eastAsia" w:ascii="仿宋" w:hAnsi="仿宋" w:eastAsia="仿宋" w:cs="仿宋"/>
                <w:sz w:val="24"/>
                <w:szCs w:val="24"/>
              </w:rPr>
              <w:t>2.放松练习、集中注意力练习、节奏变化练习等。</w:t>
            </w:r>
          </w:p>
          <w:p w14:paraId="4573EBFB">
            <w:pPr>
              <w:adjustRightInd w:val="0"/>
              <w:snapToGrid w:val="0"/>
              <w:rPr>
                <w:rFonts w:ascii="仿宋" w:hAnsi="仿宋" w:eastAsia="仿宋" w:cs="仿宋"/>
                <w:sz w:val="24"/>
                <w:szCs w:val="24"/>
              </w:rPr>
            </w:pPr>
          </w:p>
        </w:tc>
        <w:tc>
          <w:tcPr>
            <w:tcW w:w="9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3EB4D35">
            <w:pPr>
              <w:adjustRightInd w:val="0"/>
              <w:snapToGrid w:val="0"/>
              <w:jc w:val="center"/>
              <w:rPr>
                <w:rFonts w:ascii="仿宋" w:hAnsi="仿宋" w:eastAsia="仿宋" w:cs="仿宋"/>
                <w:sz w:val="24"/>
                <w:szCs w:val="24"/>
              </w:rPr>
            </w:pPr>
            <w:r>
              <w:rPr>
                <w:rFonts w:hint="eastAsia" w:ascii="仿宋" w:hAnsi="仿宋" w:eastAsia="仿宋" w:cs="仿宋"/>
                <w:sz w:val="24"/>
                <w:szCs w:val="24"/>
              </w:rPr>
              <w:t>支撑课程目标1、2、3</w:t>
            </w:r>
          </w:p>
        </w:tc>
        <w:tc>
          <w:tcPr>
            <w:tcW w:w="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551654">
            <w:pPr>
              <w:adjustRightInd w:val="0"/>
              <w:snapToGrid w:val="0"/>
              <w:jc w:val="center"/>
              <w:rPr>
                <w:rFonts w:ascii="仿宋" w:hAnsi="仿宋" w:eastAsia="仿宋" w:cs="仿宋"/>
                <w:sz w:val="24"/>
                <w:szCs w:val="24"/>
              </w:rPr>
            </w:pPr>
            <w:r>
              <w:rPr>
                <w:rFonts w:hint="eastAsia" w:ascii="仿宋" w:hAnsi="仿宋" w:eastAsia="仿宋" w:cs="仿宋"/>
                <w:sz w:val="24"/>
                <w:szCs w:val="24"/>
              </w:rPr>
              <w:t>8</w:t>
            </w:r>
          </w:p>
        </w:tc>
      </w:tr>
      <w:tr w14:paraId="1C889227">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B77CF05">
            <w:pPr>
              <w:widowControl/>
              <w:jc w:val="left"/>
              <w:rPr>
                <w:rFonts w:ascii="仿宋" w:hAnsi="仿宋" w:eastAsia="仿宋" w:cs="仿宋"/>
                <w:sz w:val="24"/>
                <w:szCs w:val="24"/>
              </w:rPr>
            </w:pPr>
          </w:p>
        </w:tc>
        <w:tc>
          <w:tcPr>
            <w:tcW w:w="611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7A50C076">
            <w:pPr>
              <w:adjustRightInd w:val="0"/>
              <w:snapToGrid w:val="0"/>
              <w:rPr>
                <w:rFonts w:ascii="仿宋" w:hAnsi="仿宋" w:eastAsia="仿宋" w:cs="仿宋"/>
                <w:sz w:val="24"/>
                <w:szCs w:val="24"/>
              </w:rPr>
            </w:pPr>
            <w:r>
              <w:rPr>
                <w:rFonts w:hint="eastAsia" w:ascii="仿宋" w:hAnsi="仿宋" w:eastAsia="仿宋" w:cs="仿宋"/>
                <w:sz w:val="24"/>
                <w:szCs w:val="24"/>
              </w:rPr>
              <w:t>训练二：无实物练习</w:t>
            </w:r>
          </w:p>
          <w:p w14:paraId="4928A008">
            <w:pPr>
              <w:adjustRightInd w:val="0"/>
              <w:snapToGrid w:val="0"/>
              <w:rPr>
                <w:rFonts w:hint="eastAsia" w:ascii="仿宋" w:hAnsi="仿宋" w:eastAsia="仿宋" w:cs="仿宋"/>
                <w:sz w:val="24"/>
                <w:szCs w:val="24"/>
              </w:rPr>
            </w:pPr>
            <w:r>
              <w:rPr>
                <w:rFonts w:hint="eastAsia" w:ascii="仿宋" w:hAnsi="仿宋" w:eastAsia="仿宋" w:cs="仿宋"/>
                <w:sz w:val="24"/>
                <w:szCs w:val="24"/>
              </w:rPr>
              <w:t>实训目的：让学生熟悉表演从思维到行动三个的基本环节，即“重视感受—思考判断—行动”。</w:t>
            </w:r>
          </w:p>
          <w:p w14:paraId="448BBFFA">
            <w:pPr>
              <w:adjustRightInd w:val="0"/>
              <w:snapToGrid w:val="0"/>
              <w:rPr>
                <w:rFonts w:hint="eastAsia" w:ascii="仿宋" w:hAnsi="仿宋" w:eastAsia="仿宋" w:cs="仿宋"/>
                <w:sz w:val="24"/>
                <w:szCs w:val="24"/>
              </w:rPr>
            </w:pPr>
            <w:r>
              <w:rPr>
                <w:rFonts w:hint="eastAsia" w:ascii="仿宋" w:hAnsi="仿宋" w:eastAsia="仿宋" w:cs="仿宋"/>
                <w:sz w:val="24"/>
                <w:szCs w:val="24"/>
              </w:rPr>
              <w:t>实训任务：</w:t>
            </w:r>
          </w:p>
          <w:p w14:paraId="7CEC0F51">
            <w:pPr>
              <w:adjustRightInd w:val="0"/>
              <w:snapToGrid w:val="0"/>
              <w:rPr>
                <w:rFonts w:hint="eastAsia" w:ascii="仿宋" w:hAnsi="仿宋" w:eastAsia="仿宋" w:cs="仿宋"/>
                <w:sz w:val="24"/>
                <w:szCs w:val="24"/>
              </w:rPr>
            </w:pPr>
            <w:r>
              <w:rPr>
                <w:rFonts w:hint="eastAsia" w:ascii="仿宋" w:hAnsi="仿宋" w:eastAsia="仿宋" w:cs="仿宋"/>
                <w:sz w:val="24"/>
                <w:szCs w:val="24"/>
              </w:rPr>
              <w:t>1.让学生能够在假定的舞台环境中感受体验真实的生活。</w:t>
            </w:r>
          </w:p>
          <w:p w14:paraId="69D281A0">
            <w:pPr>
              <w:adjustRightInd w:val="0"/>
              <w:snapToGrid w:val="0"/>
              <w:rPr>
                <w:rFonts w:hint="eastAsia" w:ascii="仿宋" w:hAnsi="仿宋" w:eastAsia="仿宋" w:cs="仿宋"/>
                <w:sz w:val="24"/>
                <w:szCs w:val="24"/>
              </w:rPr>
            </w:pPr>
            <w:r>
              <w:rPr>
                <w:rFonts w:hint="eastAsia" w:ascii="仿宋" w:hAnsi="仿宋" w:eastAsia="仿宋" w:cs="仿宋"/>
                <w:sz w:val="24"/>
                <w:szCs w:val="24"/>
              </w:rPr>
              <w:t>2.用实物来检查，使学生认真地抓住无实物练习的行动顺序、行为逻辑、质感、量感、体积大小、空间、部位、速度、节奏。</w:t>
            </w:r>
          </w:p>
          <w:p w14:paraId="511C7D69">
            <w:pPr>
              <w:adjustRightInd w:val="0"/>
              <w:snapToGrid w:val="0"/>
              <w:rPr>
                <w:rFonts w:ascii="仿宋" w:hAnsi="仿宋" w:eastAsia="仿宋" w:cs="仿宋"/>
                <w:sz w:val="24"/>
                <w:szCs w:val="24"/>
              </w:rPr>
            </w:pPr>
          </w:p>
        </w:tc>
        <w:tc>
          <w:tcPr>
            <w:tcW w:w="9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3CCD84D">
            <w:pPr>
              <w:adjustRightInd w:val="0"/>
              <w:snapToGrid w:val="0"/>
              <w:jc w:val="center"/>
              <w:rPr>
                <w:rFonts w:ascii="仿宋" w:hAnsi="仿宋" w:eastAsia="仿宋" w:cs="仿宋"/>
                <w:sz w:val="24"/>
                <w:szCs w:val="24"/>
              </w:rPr>
            </w:pPr>
            <w:r>
              <w:rPr>
                <w:rFonts w:hint="eastAsia" w:ascii="仿宋" w:hAnsi="仿宋" w:eastAsia="仿宋" w:cs="仿宋"/>
                <w:sz w:val="24"/>
                <w:szCs w:val="24"/>
              </w:rPr>
              <w:t>支撑课程目标1、2、3</w:t>
            </w:r>
          </w:p>
        </w:tc>
        <w:tc>
          <w:tcPr>
            <w:tcW w:w="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73CD10">
            <w:pPr>
              <w:adjustRightInd w:val="0"/>
              <w:snapToGrid w:val="0"/>
              <w:jc w:val="center"/>
              <w:rPr>
                <w:rFonts w:ascii="仿宋" w:hAnsi="仿宋" w:eastAsia="仿宋" w:cs="仿宋"/>
                <w:sz w:val="24"/>
                <w:szCs w:val="24"/>
              </w:rPr>
            </w:pPr>
            <w:r>
              <w:rPr>
                <w:rFonts w:hint="eastAsia" w:ascii="仿宋" w:hAnsi="仿宋" w:eastAsia="仿宋" w:cs="仿宋"/>
                <w:sz w:val="24"/>
                <w:szCs w:val="24"/>
              </w:rPr>
              <w:t>6</w:t>
            </w:r>
          </w:p>
        </w:tc>
      </w:tr>
      <w:tr w14:paraId="16C3AC1C">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04359BA">
            <w:pPr>
              <w:widowControl/>
              <w:jc w:val="left"/>
              <w:rPr>
                <w:rFonts w:ascii="仿宋" w:hAnsi="仿宋" w:eastAsia="仿宋" w:cs="仿宋"/>
                <w:sz w:val="24"/>
                <w:szCs w:val="24"/>
              </w:rPr>
            </w:pPr>
          </w:p>
        </w:tc>
        <w:tc>
          <w:tcPr>
            <w:tcW w:w="611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278B0B25">
            <w:pPr>
              <w:adjustRightInd w:val="0"/>
              <w:snapToGrid w:val="0"/>
              <w:rPr>
                <w:rFonts w:ascii="仿宋" w:hAnsi="仿宋" w:eastAsia="仿宋" w:cs="仿宋"/>
                <w:sz w:val="24"/>
                <w:szCs w:val="24"/>
              </w:rPr>
            </w:pPr>
            <w:r>
              <w:rPr>
                <w:rFonts w:hint="eastAsia" w:ascii="仿宋" w:hAnsi="仿宋" w:eastAsia="仿宋" w:cs="仿宋"/>
                <w:sz w:val="24"/>
                <w:szCs w:val="24"/>
              </w:rPr>
              <w:t>训练三：双人小品训练</w:t>
            </w:r>
          </w:p>
          <w:p w14:paraId="32180BCF">
            <w:pPr>
              <w:adjustRightInd w:val="0"/>
              <w:snapToGrid w:val="0"/>
              <w:rPr>
                <w:rFonts w:hint="eastAsia" w:ascii="仿宋" w:hAnsi="仿宋" w:eastAsia="仿宋" w:cs="仿宋"/>
                <w:sz w:val="24"/>
                <w:szCs w:val="24"/>
              </w:rPr>
            </w:pPr>
            <w:r>
              <w:rPr>
                <w:rFonts w:hint="eastAsia" w:ascii="仿宋" w:hAnsi="仿宋" w:eastAsia="仿宋" w:cs="仿宋"/>
                <w:sz w:val="24"/>
                <w:szCs w:val="24"/>
              </w:rPr>
              <w:t>实训目的：理解并学会相互行动。</w:t>
            </w:r>
          </w:p>
          <w:p w14:paraId="04A6DE08">
            <w:pPr>
              <w:adjustRightInd w:val="0"/>
              <w:snapToGrid w:val="0"/>
              <w:rPr>
                <w:rFonts w:hint="eastAsia" w:ascii="仿宋" w:hAnsi="仿宋" w:eastAsia="仿宋" w:cs="仿宋"/>
                <w:sz w:val="24"/>
                <w:szCs w:val="24"/>
              </w:rPr>
            </w:pPr>
            <w:r>
              <w:rPr>
                <w:rFonts w:hint="eastAsia" w:ascii="仿宋" w:hAnsi="仿宋" w:eastAsia="仿宋" w:cs="仿宋"/>
                <w:sz w:val="24"/>
                <w:szCs w:val="24"/>
              </w:rPr>
              <w:t>实训任务：</w:t>
            </w:r>
          </w:p>
          <w:p w14:paraId="49E80568">
            <w:pPr>
              <w:adjustRightInd w:val="0"/>
              <w:snapToGrid w:val="0"/>
              <w:rPr>
                <w:rFonts w:hint="eastAsia" w:ascii="仿宋" w:hAnsi="仿宋" w:eastAsia="仿宋" w:cs="仿宋"/>
                <w:sz w:val="24"/>
                <w:szCs w:val="24"/>
              </w:rPr>
            </w:pPr>
            <w:r>
              <w:rPr>
                <w:rFonts w:hint="eastAsia" w:ascii="仿宋" w:hAnsi="仿宋" w:eastAsia="仿宋" w:cs="仿宋"/>
                <w:sz w:val="24"/>
                <w:szCs w:val="24"/>
              </w:rPr>
              <w:t>1.要求和同台演员，按不同的人物关系和规定情境，运用动作和语言等表现手段，在相互行动的过程中产生活生生的真实有机的交流适应。</w:t>
            </w:r>
          </w:p>
          <w:p w14:paraId="0D2C2D10">
            <w:pPr>
              <w:adjustRightInd w:val="0"/>
              <w:snapToGrid w:val="0"/>
              <w:rPr>
                <w:rFonts w:hint="eastAsia" w:ascii="仿宋" w:hAnsi="仿宋" w:eastAsia="仿宋" w:cs="仿宋"/>
                <w:sz w:val="24"/>
                <w:szCs w:val="24"/>
              </w:rPr>
            </w:pPr>
            <w:r>
              <w:rPr>
                <w:rFonts w:hint="eastAsia" w:ascii="仿宋" w:hAnsi="仿宋" w:eastAsia="仿宋" w:cs="仿宋"/>
                <w:sz w:val="24"/>
                <w:szCs w:val="24"/>
              </w:rPr>
              <w:t>2.通过二人以上的交流练习和小品的形式贯彻教学内容，并用大量的即兴练习，训练同学的适应能力。</w:t>
            </w:r>
          </w:p>
          <w:p w14:paraId="62213467">
            <w:pPr>
              <w:adjustRightInd w:val="0"/>
              <w:snapToGrid w:val="0"/>
              <w:rPr>
                <w:rFonts w:ascii="仿宋" w:hAnsi="仿宋" w:eastAsia="仿宋" w:cs="仿宋"/>
                <w:sz w:val="24"/>
                <w:szCs w:val="24"/>
              </w:rPr>
            </w:pPr>
          </w:p>
        </w:tc>
        <w:tc>
          <w:tcPr>
            <w:tcW w:w="9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5038D72">
            <w:pPr>
              <w:adjustRightInd w:val="0"/>
              <w:snapToGrid w:val="0"/>
              <w:jc w:val="center"/>
              <w:rPr>
                <w:rFonts w:ascii="仿宋" w:hAnsi="仿宋" w:eastAsia="仿宋" w:cs="仿宋"/>
                <w:sz w:val="24"/>
                <w:szCs w:val="24"/>
              </w:rPr>
            </w:pPr>
            <w:r>
              <w:rPr>
                <w:rFonts w:hint="eastAsia" w:ascii="仿宋" w:hAnsi="仿宋" w:eastAsia="仿宋" w:cs="仿宋"/>
                <w:sz w:val="24"/>
                <w:szCs w:val="24"/>
              </w:rPr>
              <w:t>支撑课程目标1、2、3</w:t>
            </w:r>
          </w:p>
        </w:tc>
        <w:tc>
          <w:tcPr>
            <w:tcW w:w="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5D11C2">
            <w:pPr>
              <w:adjustRightInd w:val="0"/>
              <w:snapToGrid w:val="0"/>
              <w:jc w:val="center"/>
              <w:rPr>
                <w:rFonts w:ascii="仿宋" w:hAnsi="仿宋" w:eastAsia="仿宋" w:cs="仿宋"/>
                <w:sz w:val="24"/>
                <w:szCs w:val="24"/>
              </w:rPr>
            </w:pPr>
            <w:r>
              <w:rPr>
                <w:rFonts w:hint="eastAsia" w:ascii="仿宋" w:hAnsi="仿宋" w:eastAsia="仿宋" w:cs="仿宋"/>
                <w:sz w:val="24"/>
                <w:szCs w:val="24"/>
              </w:rPr>
              <w:t>6</w:t>
            </w:r>
          </w:p>
        </w:tc>
      </w:tr>
      <w:tr w14:paraId="5AAD0748">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0FFA110">
            <w:pPr>
              <w:widowControl/>
              <w:jc w:val="left"/>
              <w:rPr>
                <w:rFonts w:ascii="仿宋" w:hAnsi="仿宋" w:eastAsia="仿宋" w:cs="仿宋"/>
                <w:sz w:val="24"/>
                <w:szCs w:val="24"/>
              </w:rPr>
            </w:pPr>
          </w:p>
        </w:tc>
        <w:tc>
          <w:tcPr>
            <w:tcW w:w="611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32E05DAE">
            <w:pPr>
              <w:adjustRightInd w:val="0"/>
              <w:snapToGrid w:val="0"/>
              <w:rPr>
                <w:rFonts w:ascii="仿宋" w:hAnsi="仿宋" w:eastAsia="仿宋" w:cs="仿宋"/>
                <w:sz w:val="24"/>
                <w:szCs w:val="24"/>
              </w:rPr>
            </w:pPr>
            <w:r>
              <w:rPr>
                <w:rFonts w:hint="eastAsia" w:ascii="仿宋" w:hAnsi="仿宋" w:eastAsia="仿宋" w:cs="仿宋"/>
                <w:sz w:val="24"/>
                <w:szCs w:val="24"/>
              </w:rPr>
              <w:t>训练四：即兴小品训练</w:t>
            </w:r>
          </w:p>
          <w:p w14:paraId="256F5F05">
            <w:pPr>
              <w:adjustRightInd w:val="0"/>
              <w:snapToGrid w:val="0"/>
              <w:rPr>
                <w:rFonts w:hint="eastAsia" w:ascii="仿宋" w:hAnsi="仿宋" w:eastAsia="仿宋" w:cs="仿宋"/>
                <w:sz w:val="24"/>
                <w:szCs w:val="24"/>
              </w:rPr>
            </w:pPr>
            <w:r>
              <w:rPr>
                <w:rFonts w:hint="eastAsia" w:ascii="仿宋" w:hAnsi="仿宋" w:eastAsia="仿宋" w:cs="仿宋"/>
                <w:sz w:val="24"/>
                <w:szCs w:val="24"/>
              </w:rPr>
              <w:t>实训目的：让学生指导即兴小品是舞台有机交流的有效手段。</w:t>
            </w:r>
          </w:p>
          <w:p w14:paraId="6AAA31A4">
            <w:pPr>
              <w:adjustRightInd w:val="0"/>
              <w:snapToGrid w:val="0"/>
              <w:rPr>
                <w:rFonts w:hint="eastAsia" w:ascii="仿宋" w:hAnsi="仿宋" w:eastAsia="仿宋" w:cs="仿宋"/>
                <w:sz w:val="24"/>
                <w:szCs w:val="24"/>
              </w:rPr>
            </w:pPr>
            <w:r>
              <w:rPr>
                <w:rFonts w:hint="eastAsia" w:ascii="仿宋" w:hAnsi="仿宋" w:eastAsia="仿宋" w:cs="仿宋"/>
                <w:sz w:val="24"/>
                <w:szCs w:val="24"/>
              </w:rPr>
              <w:t>实训任务：</w:t>
            </w:r>
          </w:p>
          <w:p w14:paraId="124D741D">
            <w:pPr>
              <w:adjustRightInd w:val="0"/>
              <w:snapToGrid w:val="0"/>
              <w:rPr>
                <w:rFonts w:hint="eastAsia" w:ascii="仿宋" w:hAnsi="仿宋" w:eastAsia="仿宋" w:cs="仿宋"/>
                <w:sz w:val="24"/>
                <w:szCs w:val="24"/>
              </w:rPr>
            </w:pPr>
            <w:r>
              <w:rPr>
                <w:rFonts w:hint="eastAsia" w:ascii="仿宋" w:hAnsi="仿宋" w:eastAsia="仿宋" w:cs="仿宋"/>
                <w:sz w:val="24"/>
                <w:szCs w:val="24"/>
              </w:rPr>
              <w:t>1.让学生明白舞台交流的实质是舞台斗争冲突过程中对手之间的相互作用，学会掌握动作和反动作。</w:t>
            </w:r>
          </w:p>
          <w:p w14:paraId="2648018E">
            <w:pPr>
              <w:adjustRightInd w:val="0"/>
              <w:snapToGrid w:val="0"/>
              <w:rPr>
                <w:rFonts w:hint="eastAsia" w:ascii="仿宋" w:hAnsi="仿宋" w:eastAsia="仿宋" w:cs="仿宋"/>
                <w:sz w:val="24"/>
                <w:szCs w:val="24"/>
              </w:rPr>
            </w:pPr>
            <w:r>
              <w:rPr>
                <w:rFonts w:hint="eastAsia" w:ascii="仿宋" w:hAnsi="仿宋" w:eastAsia="仿宋" w:cs="仿宋"/>
                <w:sz w:val="24"/>
                <w:szCs w:val="24"/>
              </w:rPr>
              <w:t>2.运用动作和语言等表现手段，在相互行动的过程中产生活生生的真实有机的交流适应。</w:t>
            </w:r>
          </w:p>
          <w:p w14:paraId="12BA6D91">
            <w:pPr>
              <w:adjustRightInd w:val="0"/>
              <w:snapToGrid w:val="0"/>
              <w:rPr>
                <w:rFonts w:ascii="仿宋" w:hAnsi="仿宋" w:eastAsia="仿宋" w:cs="仿宋"/>
                <w:sz w:val="24"/>
                <w:szCs w:val="24"/>
              </w:rPr>
            </w:pPr>
          </w:p>
        </w:tc>
        <w:tc>
          <w:tcPr>
            <w:tcW w:w="9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B8D577E">
            <w:pPr>
              <w:adjustRightInd w:val="0"/>
              <w:snapToGrid w:val="0"/>
              <w:jc w:val="center"/>
              <w:rPr>
                <w:rFonts w:ascii="仿宋" w:hAnsi="仿宋" w:eastAsia="仿宋" w:cs="仿宋"/>
                <w:sz w:val="24"/>
                <w:szCs w:val="24"/>
              </w:rPr>
            </w:pPr>
            <w:r>
              <w:rPr>
                <w:rFonts w:hint="eastAsia" w:ascii="仿宋" w:hAnsi="仿宋" w:eastAsia="仿宋" w:cs="仿宋"/>
                <w:sz w:val="24"/>
                <w:szCs w:val="24"/>
              </w:rPr>
              <w:t>支撑课程目标1、2、3</w:t>
            </w:r>
          </w:p>
        </w:tc>
        <w:tc>
          <w:tcPr>
            <w:tcW w:w="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326096">
            <w:pPr>
              <w:adjustRightInd w:val="0"/>
              <w:snapToGrid w:val="0"/>
              <w:jc w:val="center"/>
              <w:rPr>
                <w:rFonts w:ascii="仿宋" w:hAnsi="仿宋" w:eastAsia="仿宋" w:cs="仿宋"/>
                <w:sz w:val="24"/>
                <w:szCs w:val="24"/>
              </w:rPr>
            </w:pPr>
            <w:r>
              <w:rPr>
                <w:rFonts w:hint="eastAsia" w:ascii="仿宋" w:hAnsi="仿宋" w:eastAsia="仿宋" w:cs="仿宋"/>
                <w:sz w:val="24"/>
                <w:szCs w:val="24"/>
              </w:rPr>
              <w:t>8</w:t>
            </w:r>
          </w:p>
        </w:tc>
      </w:tr>
      <w:tr w14:paraId="2C4B4811">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C97267F">
            <w:pPr>
              <w:widowControl/>
              <w:jc w:val="left"/>
              <w:rPr>
                <w:rFonts w:ascii="仿宋" w:hAnsi="仿宋" w:eastAsia="仿宋" w:cs="仿宋"/>
                <w:sz w:val="24"/>
                <w:szCs w:val="24"/>
              </w:rPr>
            </w:pPr>
          </w:p>
        </w:tc>
        <w:tc>
          <w:tcPr>
            <w:tcW w:w="7059"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14:paraId="27CABF2E">
            <w:pPr>
              <w:adjustRightInd w:val="0"/>
              <w:snapToGrid w:val="0"/>
              <w:jc w:val="center"/>
              <w:rPr>
                <w:rFonts w:ascii="仿宋" w:hAnsi="仿宋" w:eastAsia="仿宋" w:cs="仿宋"/>
                <w:sz w:val="24"/>
                <w:szCs w:val="24"/>
              </w:rPr>
            </w:pPr>
            <w:r>
              <w:rPr>
                <w:rFonts w:hint="eastAsia" w:ascii="仿宋" w:hAnsi="仿宋" w:eastAsia="仿宋" w:cs="仿宋"/>
                <w:sz w:val="24"/>
                <w:szCs w:val="24"/>
              </w:rPr>
              <w:t>合计</w:t>
            </w:r>
          </w:p>
        </w:tc>
        <w:tc>
          <w:tcPr>
            <w:tcW w:w="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573327">
            <w:pPr>
              <w:adjustRightInd w:val="0"/>
              <w:snapToGrid w:val="0"/>
              <w:jc w:val="center"/>
              <w:rPr>
                <w:rFonts w:ascii="仿宋" w:hAnsi="仿宋" w:eastAsia="仿宋" w:cs="仿宋"/>
                <w:sz w:val="24"/>
                <w:szCs w:val="24"/>
              </w:rPr>
            </w:pPr>
            <w:r>
              <w:rPr>
                <w:rFonts w:hint="eastAsia" w:ascii="仿宋" w:hAnsi="仿宋" w:eastAsia="仿宋" w:cs="仿宋"/>
                <w:sz w:val="24"/>
                <w:szCs w:val="24"/>
              </w:rPr>
              <w:t>28</w:t>
            </w:r>
          </w:p>
        </w:tc>
      </w:tr>
      <w:tr w14:paraId="4978DB62">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24D1DF7A">
            <w:pPr>
              <w:adjustRightInd w:val="0"/>
              <w:snapToGrid w:val="0"/>
              <w:jc w:val="center"/>
              <w:rPr>
                <w:rFonts w:ascii="仿宋" w:hAnsi="仿宋" w:eastAsia="仿宋" w:cs="仿宋"/>
                <w:sz w:val="24"/>
                <w:szCs w:val="24"/>
              </w:rPr>
            </w:pPr>
            <w:r>
              <w:rPr>
                <w:rFonts w:hint="eastAsia" w:ascii="仿宋" w:hAnsi="仿宋" w:eastAsia="仿宋" w:cs="仿宋"/>
                <w:sz w:val="24"/>
                <w:szCs w:val="24"/>
              </w:rPr>
              <w:t>I</w:t>
            </w:r>
          </w:p>
          <w:p w14:paraId="60A4F6A9">
            <w:pPr>
              <w:adjustRightInd w:val="0"/>
              <w:snapToGrid w:val="0"/>
              <w:jc w:val="center"/>
              <w:rPr>
                <w:rFonts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41C71737">
            <w:pPr>
              <w:adjustRightInd w:val="0"/>
              <w:snapToGrid w:val="0"/>
              <w:rPr>
                <w:rFonts w:ascii="仿宋" w:hAnsi="仿宋" w:eastAsia="仿宋" w:cs="仿宋"/>
                <w:sz w:val="24"/>
                <w:szCs w:val="24"/>
              </w:rPr>
            </w:pPr>
            <w:r>
              <w:rPr>
                <w:rFonts w:hint="eastAsia" w:ascii="仿宋" w:hAnsi="仿宋" w:eastAsia="仿宋" w:cs="仿宋"/>
                <w:sz w:val="24"/>
                <w:szCs w:val="24"/>
              </w:rPr>
              <w:t>1．以集体授课为主，辅以现代教学设备进行欣赏，理论课全部采用多媒体教学，应用自编或改编的多媒体课件。</w:t>
            </w:r>
          </w:p>
          <w:p w14:paraId="7861EB02">
            <w:pPr>
              <w:adjustRightInd w:val="0"/>
              <w:snapToGrid w:val="0"/>
              <w:rPr>
                <w:rFonts w:hint="eastAsia" w:ascii="仿宋" w:hAnsi="仿宋" w:eastAsia="仿宋" w:cs="仿宋"/>
                <w:sz w:val="24"/>
                <w:szCs w:val="24"/>
              </w:rPr>
            </w:pPr>
            <w:r>
              <w:rPr>
                <w:rFonts w:hint="eastAsia" w:ascii="仿宋" w:hAnsi="仿宋" w:eastAsia="仿宋" w:cs="仿宋"/>
                <w:sz w:val="24"/>
                <w:szCs w:val="24"/>
              </w:rPr>
              <w:t>2．集体训练与个别指导相结合，课堂练习与课后复习相结合。</w:t>
            </w:r>
          </w:p>
          <w:p w14:paraId="4465ADF1">
            <w:pPr>
              <w:adjustRightInd w:val="0"/>
              <w:snapToGrid w:val="0"/>
              <w:rPr>
                <w:rFonts w:hint="eastAsia" w:ascii="仿宋" w:hAnsi="仿宋" w:eastAsia="仿宋" w:cs="仿宋"/>
                <w:sz w:val="24"/>
                <w:szCs w:val="24"/>
              </w:rPr>
            </w:pPr>
            <w:r>
              <w:rPr>
                <w:rFonts w:hint="eastAsia" w:ascii="仿宋" w:hAnsi="仿宋" w:eastAsia="仿宋" w:cs="仿宋"/>
                <w:sz w:val="24"/>
                <w:szCs w:val="24"/>
              </w:rPr>
              <w:t>3．可进行练习内容的适当调整，以适应不同个体差异的学生掌握。</w:t>
            </w:r>
          </w:p>
          <w:p w14:paraId="533EFAAE">
            <w:pPr>
              <w:adjustRightInd w:val="0"/>
              <w:snapToGrid w:val="0"/>
              <w:rPr>
                <w:rFonts w:hint="eastAsia" w:ascii="仿宋" w:hAnsi="仿宋" w:eastAsia="仿宋" w:cs="仿宋"/>
                <w:sz w:val="24"/>
                <w:szCs w:val="24"/>
              </w:rPr>
            </w:pPr>
            <w:r>
              <w:rPr>
                <w:rFonts w:hint="eastAsia" w:ascii="仿宋" w:hAnsi="仿宋" w:eastAsia="仿宋" w:cs="仿宋"/>
                <w:sz w:val="24"/>
                <w:szCs w:val="24"/>
              </w:rPr>
              <w:t>4．开通网络课堂，达到与学生及时沟通、交流的目的。同时重视师生互动与小组活动，组织课堂小组讨论和论文写作等活动，将课堂教学变为师生共同活动的过程。</w:t>
            </w:r>
          </w:p>
          <w:p w14:paraId="09C74975">
            <w:pPr>
              <w:adjustRightInd w:val="0"/>
              <w:snapToGrid w:val="0"/>
              <w:rPr>
                <w:rFonts w:hint="eastAsia" w:ascii="仿宋" w:hAnsi="仿宋" w:eastAsia="仿宋" w:cs="仿宋"/>
                <w:sz w:val="24"/>
                <w:szCs w:val="24"/>
              </w:rPr>
            </w:pPr>
            <w:r>
              <w:rPr>
                <w:rFonts w:hint="eastAsia" w:ascii="仿宋" w:hAnsi="仿宋" w:eastAsia="仿宋" w:cs="仿宋"/>
                <w:sz w:val="24"/>
                <w:szCs w:val="24"/>
              </w:rPr>
              <w:t>主要方式：</w:t>
            </w:r>
          </w:p>
          <w:p w14:paraId="5FD60C3E">
            <w:pPr>
              <w:adjustRightInd w:val="0"/>
              <w:snapToGrid w:val="0"/>
              <w:rPr>
                <w:rFonts w:hint="eastAsia" w:ascii="仿宋" w:hAnsi="仿宋" w:eastAsia="仿宋" w:cs="仿宋"/>
                <w:sz w:val="24"/>
                <w:szCs w:val="24"/>
              </w:rPr>
            </w:pPr>
            <w:r>
              <w:rPr>
                <w:rFonts w:ascii="仿宋" w:hAnsi="仿宋" w:eastAsia="仿宋" w:cs="仿宋"/>
                <w:sz w:val="24"/>
                <w:szCs w:val="24"/>
              </w:rPr>
              <w:sym w:font="Wingdings" w:char="00FE"/>
            </w:r>
            <w:r>
              <w:rPr>
                <w:rFonts w:hint="eastAsia" w:ascii="仿宋" w:hAnsi="仿宋" w:eastAsia="仿宋" w:cs="仿宋"/>
                <w:sz w:val="24"/>
                <w:szCs w:val="24"/>
              </w:rPr>
              <w:t xml:space="preserve">讲授  </w:t>
            </w:r>
            <w:r>
              <w:rPr>
                <w:rFonts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01036D97">
            <w:pPr>
              <w:adjustRightInd w:val="0"/>
              <w:snapToGrid w:val="0"/>
              <w:rPr>
                <w:rFonts w:hint="eastAsia" w:ascii="仿宋" w:hAnsi="仿宋" w:eastAsia="仿宋" w:cs="仿宋"/>
                <w:sz w:val="24"/>
                <w:szCs w:val="24"/>
              </w:rPr>
            </w:pPr>
            <w:r>
              <w:rPr>
                <w:rFonts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ascii="仿宋" w:hAnsi="仿宋" w:eastAsia="仿宋" w:cs="仿宋"/>
                <w:sz w:val="24"/>
                <w:szCs w:val="24"/>
              </w:rPr>
              <w:sym w:font="Wingdings" w:char="00FE"/>
            </w:r>
            <w:r>
              <w:rPr>
                <w:rFonts w:hint="eastAsia" w:ascii="仿宋" w:hAnsi="仿宋" w:eastAsia="仿宋" w:cs="仿宋"/>
                <w:sz w:val="24"/>
                <w:szCs w:val="24"/>
              </w:rPr>
              <w:t xml:space="preserve">实作学习  </w:t>
            </w:r>
            <w:r>
              <w:rPr>
                <w:rFonts w:ascii="仿宋" w:hAnsi="仿宋" w:eastAsia="仿宋" w:cs="仿宋"/>
                <w:sz w:val="24"/>
                <w:szCs w:val="24"/>
              </w:rPr>
              <w:sym w:font="Wingdings" w:char="00A8"/>
            </w:r>
            <w:r>
              <w:rPr>
                <w:rFonts w:hint="eastAsia" w:ascii="仿宋" w:hAnsi="仿宋" w:eastAsia="仿宋" w:cs="仿宋"/>
                <w:sz w:val="24"/>
                <w:szCs w:val="24"/>
              </w:rPr>
              <w:t xml:space="preserve">发表学习  </w:t>
            </w:r>
          </w:p>
          <w:p w14:paraId="404F6CBF">
            <w:pPr>
              <w:adjustRightInd w:val="0"/>
              <w:snapToGrid w:val="0"/>
              <w:rPr>
                <w:rFonts w:hint="eastAsia" w:ascii="仿宋" w:hAnsi="仿宋" w:eastAsia="仿宋" w:cs="仿宋"/>
                <w:sz w:val="24"/>
                <w:szCs w:val="24"/>
              </w:rPr>
            </w:pPr>
            <w:r>
              <w:rPr>
                <w:rFonts w:ascii="仿宋" w:hAnsi="仿宋" w:eastAsia="仿宋" w:cs="仿宋"/>
                <w:sz w:val="24"/>
                <w:szCs w:val="24"/>
              </w:rPr>
              <w:sym w:font="Wingdings" w:char="00A8"/>
            </w:r>
            <w:r>
              <w:rPr>
                <w:rFonts w:hint="eastAsia" w:ascii="仿宋" w:hAnsi="仿宋" w:eastAsia="仿宋" w:cs="仿宋"/>
                <w:sz w:val="24"/>
                <w:szCs w:val="24"/>
              </w:rPr>
              <w:t xml:space="preserve">实习  </w:t>
            </w:r>
            <w:r>
              <w:rPr>
                <w:rFonts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ascii="仿宋" w:hAnsi="仿宋" w:eastAsia="仿宋" w:cs="仿宋"/>
                <w:sz w:val="24"/>
                <w:szCs w:val="24"/>
              </w:rPr>
              <w:sym w:font="Wingdings" w:char="00A8"/>
            </w:r>
            <w:r>
              <w:rPr>
                <w:rFonts w:hint="eastAsia" w:ascii="仿宋" w:hAnsi="仿宋" w:eastAsia="仿宋" w:cs="仿宋"/>
                <w:sz w:val="24"/>
                <w:szCs w:val="24"/>
              </w:rPr>
              <w:t>其它：        (如口头训练等)</w:t>
            </w:r>
          </w:p>
          <w:p w14:paraId="4D368DE0">
            <w:pPr>
              <w:adjustRightInd w:val="0"/>
              <w:snapToGrid w:val="0"/>
              <w:rPr>
                <w:rFonts w:ascii="仿宋" w:hAnsi="仿宋" w:eastAsia="仿宋" w:cs="仿宋"/>
                <w:sz w:val="24"/>
                <w:szCs w:val="24"/>
              </w:rPr>
            </w:pPr>
          </w:p>
        </w:tc>
      </w:tr>
      <w:tr w14:paraId="28010045">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013046EE">
            <w:pPr>
              <w:adjustRightInd w:val="0"/>
              <w:snapToGrid w:val="0"/>
              <w:jc w:val="center"/>
              <w:rPr>
                <w:rFonts w:ascii="仿宋" w:hAnsi="仿宋" w:eastAsia="仿宋" w:cs="仿宋"/>
                <w:sz w:val="24"/>
                <w:szCs w:val="24"/>
              </w:rPr>
            </w:pPr>
            <w:r>
              <w:rPr>
                <w:rFonts w:hint="eastAsia" w:ascii="仿宋" w:hAnsi="仿宋" w:eastAsia="仿宋" w:cs="仿宋"/>
                <w:sz w:val="24"/>
                <w:szCs w:val="24"/>
              </w:rPr>
              <w:t>J</w:t>
            </w:r>
          </w:p>
          <w:p w14:paraId="45AE45A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教学条件</w:t>
            </w:r>
          </w:p>
          <w:p w14:paraId="7BE77832">
            <w:pPr>
              <w:adjustRightInd w:val="0"/>
              <w:snapToGrid w:val="0"/>
              <w:jc w:val="center"/>
              <w:rPr>
                <w:rFonts w:ascii="仿宋" w:hAnsi="仿宋" w:eastAsia="仿宋" w:cs="仿宋"/>
                <w:sz w:val="24"/>
                <w:szCs w:val="24"/>
              </w:rPr>
            </w:pPr>
            <w:r>
              <w:rPr>
                <w:rFonts w:hint="eastAsia" w:ascii="仿宋" w:hAnsi="仿宋" w:eastAsia="仿宋" w:cs="仿宋"/>
                <w:sz w:val="24"/>
                <w:szCs w:val="24"/>
              </w:rPr>
              <w:t>需求</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674F5862">
            <w:pPr>
              <w:adjustRightInd w:val="0"/>
              <w:snapToGrid w:val="0"/>
              <w:rPr>
                <w:rFonts w:ascii="仿宋" w:hAnsi="仿宋" w:eastAsia="仿宋" w:cs="仿宋"/>
                <w:sz w:val="24"/>
                <w:szCs w:val="24"/>
              </w:rPr>
            </w:pPr>
            <w:r>
              <w:rPr>
                <w:rFonts w:hint="eastAsia" w:ascii="仿宋" w:hAnsi="仿宋" w:eastAsia="仿宋" w:cs="仿宋"/>
                <w:sz w:val="24"/>
                <w:szCs w:val="24"/>
              </w:rPr>
              <w:t>（如时间、地点安排与“一课双师”等教师配备需求等）</w:t>
            </w:r>
          </w:p>
          <w:p w14:paraId="16B38AB9">
            <w:pPr>
              <w:adjustRightInd w:val="0"/>
              <w:snapToGrid w:val="0"/>
              <w:rPr>
                <w:rFonts w:hint="eastAsia" w:ascii="仿宋" w:hAnsi="仿宋" w:eastAsia="仿宋" w:cs="仿宋"/>
                <w:sz w:val="24"/>
                <w:szCs w:val="24"/>
              </w:rPr>
            </w:pPr>
            <w:r>
              <w:rPr>
                <w:rFonts w:hint="eastAsia" w:ascii="仿宋" w:hAnsi="仿宋" w:eastAsia="仿宋" w:cs="仿宋"/>
                <w:sz w:val="24"/>
                <w:szCs w:val="24"/>
              </w:rPr>
              <w:t>1.表演舞台</w:t>
            </w:r>
          </w:p>
          <w:p w14:paraId="04CA0948">
            <w:pPr>
              <w:adjustRightInd w:val="0"/>
              <w:snapToGrid w:val="0"/>
              <w:rPr>
                <w:rFonts w:hint="eastAsia" w:ascii="仿宋" w:hAnsi="仿宋" w:eastAsia="仿宋" w:cs="仿宋"/>
                <w:sz w:val="24"/>
                <w:szCs w:val="24"/>
              </w:rPr>
            </w:pPr>
            <w:r>
              <w:rPr>
                <w:rFonts w:hint="eastAsia" w:ascii="仿宋" w:hAnsi="仿宋" w:eastAsia="仿宋" w:cs="仿宋"/>
                <w:sz w:val="24"/>
                <w:szCs w:val="24"/>
              </w:rPr>
              <w:t>2.灯光</w:t>
            </w:r>
          </w:p>
          <w:p w14:paraId="7CB5DB6A">
            <w:pPr>
              <w:adjustRightInd w:val="0"/>
              <w:snapToGrid w:val="0"/>
              <w:rPr>
                <w:rFonts w:hint="eastAsia" w:ascii="仿宋" w:hAnsi="仿宋" w:eastAsia="仿宋" w:cs="仿宋"/>
                <w:sz w:val="24"/>
                <w:szCs w:val="24"/>
              </w:rPr>
            </w:pPr>
            <w:r>
              <w:rPr>
                <w:rFonts w:hint="eastAsia" w:ascii="仿宋" w:hAnsi="仿宋" w:eastAsia="仿宋" w:cs="仿宋"/>
                <w:sz w:val="24"/>
                <w:szCs w:val="24"/>
              </w:rPr>
              <w:t>3.多媒体</w:t>
            </w:r>
          </w:p>
          <w:p w14:paraId="4E161C7D">
            <w:pPr>
              <w:adjustRightInd w:val="0"/>
              <w:snapToGrid w:val="0"/>
              <w:rPr>
                <w:rFonts w:hint="eastAsia" w:ascii="仿宋" w:hAnsi="仿宋" w:eastAsia="仿宋" w:cs="仿宋"/>
                <w:sz w:val="24"/>
                <w:szCs w:val="24"/>
              </w:rPr>
            </w:pPr>
            <w:r>
              <w:rPr>
                <w:rFonts w:hint="eastAsia" w:ascii="仿宋" w:hAnsi="仿宋" w:eastAsia="仿宋" w:cs="仿宋"/>
                <w:sz w:val="24"/>
                <w:szCs w:val="24"/>
              </w:rPr>
              <w:t>4.一课双师</w:t>
            </w:r>
          </w:p>
          <w:p w14:paraId="3340820D">
            <w:pPr>
              <w:adjustRightInd w:val="0"/>
              <w:snapToGrid w:val="0"/>
              <w:rPr>
                <w:rFonts w:ascii="仿宋" w:hAnsi="仿宋" w:eastAsia="仿宋" w:cs="仿宋"/>
                <w:sz w:val="24"/>
                <w:szCs w:val="24"/>
              </w:rPr>
            </w:pPr>
          </w:p>
        </w:tc>
      </w:tr>
      <w:tr w14:paraId="2A38906F">
        <w:trPr>
          <w:trHeight w:val="567" w:hRule="atLeast"/>
          <w:jc w:val="center"/>
        </w:trPr>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1DF75F3C">
            <w:pPr>
              <w:adjustRightInd w:val="0"/>
              <w:snapToGrid w:val="0"/>
              <w:jc w:val="center"/>
              <w:rPr>
                <w:rFonts w:ascii="仿宋" w:hAnsi="仿宋" w:eastAsia="仿宋" w:cs="仿宋"/>
                <w:sz w:val="24"/>
                <w:szCs w:val="24"/>
              </w:rPr>
            </w:pPr>
            <w:r>
              <w:rPr>
                <w:rFonts w:hint="eastAsia" w:ascii="仿宋" w:hAnsi="仿宋" w:eastAsia="仿宋" w:cs="仿宋"/>
                <w:sz w:val="24"/>
                <w:szCs w:val="24"/>
              </w:rPr>
              <w:t>K</w:t>
            </w:r>
          </w:p>
          <w:p w14:paraId="1FDD4C2F">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14:paraId="13108375">
            <w:pPr>
              <w:adjustRightInd w:val="0"/>
              <w:snapToGrid w:val="0"/>
              <w:jc w:val="center"/>
              <w:rPr>
                <w:rFonts w:ascii="仿宋" w:hAnsi="仿宋" w:eastAsia="仿宋" w:cs="仿宋"/>
                <w:sz w:val="24"/>
                <w:szCs w:val="24"/>
              </w:rPr>
            </w:pPr>
            <w:r>
              <w:rPr>
                <w:rFonts w:hint="eastAsia" w:ascii="仿宋" w:hAnsi="仿宋" w:eastAsia="仿宋" w:cs="仿宋"/>
                <w:sz w:val="24"/>
                <w:szCs w:val="24"/>
              </w:rPr>
              <w:t>课程目标及评分占比</w:t>
            </w:r>
          </w:p>
        </w:tc>
        <w:tc>
          <w:tcPr>
            <w:tcW w:w="3753" w:type="dxa"/>
            <w:gridSpan w:val="5"/>
            <w:vMerge w:val="restart"/>
            <w:tcBorders>
              <w:top w:val="single" w:color="auto" w:sz="4" w:space="0"/>
              <w:left w:val="single" w:color="auto" w:sz="4" w:space="0"/>
              <w:bottom w:val="single" w:color="auto" w:sz="4" w:space="0"/>
              <w:right w:val="single" w:color="000000" w:sz="4" w:space="0"/>
            </w:tcBorders>
            <w:noWrap w:val="0"/>
            <w:vAlign w:val="center"/>
          </w:tcPr>
          <w:p w14:paraId="67B38B2C">
            <w:pPr>
              <w:adjustRightInd w:val="0"/>
              <w:snapToGrid w:val="0"/>
              <w:jc w:val="center"/>
              <w:rPr>
                <w:rFonts w:ascii="仿宋" w:hAnsi="仿宋" w:eastAsia="仿宋" w:cs="仿宋"/>
                <w:sz w:val="24"/>
                <w:szCs w:val="24"/>
              </w:rPr>
            </w:pPr>
            <w:r>
              <w:rPr>
                <w:rFonts w:hint="eastAsia" w:ascii="仿宋" w:hAnsi="仿宋" w:eastAsia="仿宋" w:cs="仿宋"/>
                <w:sz w:val="24"/>
                <w:szCs w:val="24"/>
              </w:rPr>
              <w:t>考核内容</w:t>
            </w:r>
          </w:p>
        </w:tc>
        <w:tc>
          <w:tcPr>
            <w:tcW w:w="2398" w:type="dxa"/>
            <w:gridSpan w:val="6"/>
            <w:tcBorders>
              <w:top w:val="single" w:color="auto" w:sz="4" w:space="0"/>
              <w:left w:val="single" w:color="000000" w:sz="4" w:space="0"/>
              <w:bottom w:val="single" w:color="auto" w:sz="4" w:space="0"/>
              <w:right w:val="single" w:color="000000" w:sz="4" w:space="0"/>
            </w:tcBorders>
            <w:noWrap w:val="0"/>
            <w:vAlign w:val="center"/>
          </w:tcPr>
          <w:p w14:paraId="097AEAFF">
            <w:pPr>
              <w:adjustRightInd w:val="0"/>
              <w:snapToGrid w:val="0"/>
              <w:rPr>
                <w:rFonts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top w:val="single" w:color="auto" w:sz="4" w:space="0"/>
              <w:left w:val="single" w:color="000000" w:sz="4" w:space="0"/>
              <w:bottom w:val="single" w:color="auto" w:sz="4" w:space="0"/>
              <w:right w:val="single" w:color="auto" w:sz="4" w:space="0"/>
            </w:tcBorders>
            <w:noWrap w:val="0"/>
            <w:vAlign w:val="center"/>
          </w:tcPr>
          <w:p w14:paraId="6C0BD977">
            <w:pPr>
              <w:adjustRightInd w:val="0"/>
              <w:snapToGrid w:val="0"/>
              <w:rPr>
                <w:rFonts w:ascii="仿宋" w:hAnsi="仿宋" w:eastAsia="仿宋" w:cs="仿宋"/>
                <w:sz w:val="24"/>
                <w:szCs w:val="24"/>
              </w:rPr>
            </w:pPr>
            <w:r>
              <w:rPr>
                <w:rFonts w:hint="eastAsia" w:ascii="仿宋" w:hAnsi="仿宋" w:eastAsia="仿宋" w:cs="仿宋"/>
                <w:sz w:val="24"/>
                <w:szCs w:val="24"/>
              </w:rPr>
              <w:t>课程分目标的达成度</w:t>
            </w:r>
          </w:p>
        </w:tc>
      </w:tr>
      <w:tr w14:paraId="3501A008">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7EF2BF5E">
            <w:pPr>
              <w:widowControl/>
              <w:jc w:val="left"/>
              <w:rPr>
                <w:rFonts w:ascii="仿宋" w:hAnsi="仿宋" w:eastAsia="仿宋" w:cs="仿宋"/>
                <w:sz w:val="24"/>
                <w:szCs w:val="24"/>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14:paraId="6487BBC5">
            <w:pPr>
              <w:widowControl/>
              <w:jc w:val="left"/>
              <w:rPr>
                <w:rFonts w:ascii="仿宋" w:hAnsi="仿宋" w:eastAsia="仿宋" w:cs="仿宋"/>
                <w:sz w:val="24"/>
                <w:szCs w:val="24"/>
              </w:rPr>
            </w:pPr>
          </w:p>
        </w:tc>
        <w:tc>
          <w:tcPr>
            <w:tcW w:w="3753" w:type="dxa"/>
            <w:gridSpan w:val="5"/>
            <w:vMerge w:val="continue"/>
            <w:tcBorders>
              <w:top w:val="single" w:color="auto" w:sz="4" w:space="0"/>
              <w:left w:val="single" w:color="auto" w:sz="4" w:space="0"/>
              <w:bottom w:val="single" w:color="auto" w:sz="4" w:space="0"/>
              <w:right w:val="single" w:color="000000" w:sz="4" w:space="0"/>
            </w:tcBorders>
            <w:noWrap w:val="0"/>
            <w:vAlign w:val="center"/>
          </w:tcPr>
          <w:p w14:paraId="413E83C5">
            <w:pPr>
              <w:widowControl/>
              <w:jc w:val="left"/>
              <w:rPr>
                <w:rFonts w:ascii="仿宋" w:hAnsi="仿宋" w:eastAsia="仿宋" w:cs="仿宋"/>
                <w:sz w:val="24"/>
                <w:szCs w:val="24"/>
              </w:rPr>
            </w:pPr>
          </w:p>
        </w:tc>
        <w:tc>
          <w:tcPr>
            <w:tcW w:w="799" w:type="dxa"/>
            <w:tcBorders>
              <w:top w:val="single" w:color="auto" w:sz="4" w:space="0"/>
              <w:left w:val="single" w:color="000000" w:sz="4" w:space="0"/>
              <w:bottom w:val="single" w:color="auto" w:sz="4" w:space="0"/>
              <w:right w:val="single" w:color="000000" w:sz="4" w:space="0"/>
            </w:tcBorders>
            <w:noWrap w:val="0"/>
            <w:vAlign w:val="center"/>
          </w:tcPr>
          <w:p w14:paraId="46D5B221">
            <w:pPr>
              <w:adjustRightInd w:val="0"/>
              <w:snapToGrid w:val="0"/>
              <w:jc w:val="center"/>
              <w:rPr>
                <w:rFonts w:ascii="仿宋" w:hAnsi="仿宋" w:eastAsia="仿宋" w:cs="仿宋"/>
                <w:sz w:val="24"/>
                <w:szCs w:val="24"/>
              </w:rPr>
            </w:pPr>
            <w:r>
              <w:rPr>
                <w:rFonts w:hint="eastAsia" w:ascii="仿宋" w:hAnsi="仿宋" w:eastAsia="仿宋" w:cs="仿宋"/>
                <w:sz w:val="24"/>
                <w:szCs w:val="24"/>
              </w:rPr>
              <w:t>作业/考勤评分占比（25%）</w:t>
            </w:r>
          </w:p>
        </w:tc>
        <w:tc>
          <w:tcPr>
            <w:tcW w:w="799" w:type="dxa"/>
            <w:gridSpan w:val="3"/>
            <w:tcBorders>
              <w:top w:val="single" w:color="auto" w:sz="4" w:space="0"/>
              <w:left w:val="single" w:color="000000" w:sz="4" w:space="0"/>
              <w:bottom w:val="single" w:color="auto" w:sz="4" w:space="0"/>
              <w:right w:val="single" w:color="auto" w:sz="4" w:space="0"/>
            </w:tcBorders>
            <w:noWrap w:val="0"/>
            <w:vAlign w:val="center"/>
          </w:tcPr>
          <w:p w14:paraId="18E3BAB9">
            <w:pPr>
              <w:adjustRightInd w:val="0"/>
              <w:snapToGrid w:val="0"/>
              <w:jc w:val="center"/>
              <w:rPr>
                <w:rFonts w:ascii="仿宋" w:hAnsi="仿宋" w:eastAsia="仿宋" w:cs="仿宋"/>
                <w:sz w:val="24"/>
                <w:szCs w:val="24"/>
              </w:rPr>
            </w:pPr>
            <w:r>
              <w:rPr>
                <w:rFonts w:hint="eastAsia" w:ascii="仿宋" w:hAnsi="仿宋" w:eastAsia="仿宋" w:cs="仿宋"/>
                <w:sz w:val="24"/>
                <w:szCs w:val="24"/>
              </w:rPr>
              <w:t>课堂表现/小组活动评分占比（25%）</w:t>
            </w:r>
          </w:p>
        </w:tc>
        <w:tc>
          <w:tcPr>
            <w:tcW w:w="800" w:type="dxa"/>
            <w:gridSpan w:val="2"/>
            <w:tcBorders>
              <w:top w:val="single" w:color="auto" w:sz="4" w:space="0"/>
              <w:left w:val="single" w:color="auto" w:sz="4" w:space="0"/>
              <w:bottom w:val="single" w:color="auto" w:sz="4" w:space="0"/>
              <w:right w:val="single" w:color="000000" w:sz="4" w:space="0"/>
            </w:tcBorders>
            <w:noWrap w:val="0"/>
            <w:vAlign w:val="center"/>
          </w:tcPr>
          <w:p w14:paraId="39760F74">
            <w:pPr>
              <w:adjustRightInd w:val="0"/>
              <w:snapToGrid w:val="0"/>
              <w:jc w:val="center"/>
              <w:rPr>
                <w:rFonts w:ascii="仿宋" w:hAnsi="仿宋" w:eastAsia="仿宋" w:cs="仿宋"/>
                <w:sz w:val="24"/>
                <w:szCs w:val="24"/>
              </w:rPr>
            </w:pPr>
            <w:r>
              <w:rPr>
                <w:rFonts w:hint="eastAsia" w:ascii="仿宋" w:hAnsi="仿宋" w:eastAsia="仿宋" w:cs="仿宋"/>
                <w:sz w:val="24"/>
                <w:szCs w:val="24"/>
              </w:rPr>
              <w:t>期末考试评分占比（50%）</w:t>
            </w:r>
          </w:p>
        </w:tc>
        <w:tc>
          <w:tcPr>
            <w:tcW w:w="589" w:type="dxa"/>
            <w:vMerge w:val="continue"/>
            <w:tcBorders>
              <w:top w:val="single" w:color="auto" w:sz="4" w:space="0"/>
              <w:left w:val="single" w:color="000000" w:sz="4" w:space="0"/>
              <w:bottom w:val="single" w:color="auto" w:sz="4" w:space="0"/>
              <w:right w:val="single" w:color="auto" w:sz="4" w:space="0"/>
            </w:tcBorders>
            <w:noWrap w:val="0"/>
            <w:vAlign w:val="center"/>
          </w:tcPr>
          <w:p w14:paraId="403B7950">
            <w:pPr>
              <w:widowControl/>
              <w:jc w:val="left"/>
              <w:rPr>
                <w:rFonts w:ascii="仿宋" w:hAnsi="仿宋" w:eastAsia="仿宋" w:cs="仿宋"/>
                <w:sz w:val="24"/>
                <w:szCs w:val="24"/>
              </w:rPr>
            </w:pPr>
          </w:p>
        </w:tc>
      </w:tr>
      <w:tr w14:paraId="57904D95">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4802B12D">
            <w:pPr>
              <w:widowControl/>
              <w:jc w:val="left"/>
              <w:rPr>
                <w:rFonts w:ascii="仿宋" w:hAnsi="仿宋" w:eastAsia="仿宋" w:cs="仿宋"/>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6561758">
            <w:pPr>
              <w:adjustRightInd w:val="0"/>
              <w:snapToGrid w:val="0"/>
              <w:rPr>
                <w:rFonts w:ascii="仿宋" w:hAnsi="仿宋" w:eastAsia="仿宋" w:cs="仿宋"/>
                <w:sz w:val="24"/>
                <w:szCs w:val="24"/>
              </w:rPr>
            </w:pPr>
            <w:r>
              <w:rPr>
                <w:rFonts w:hint="eastAsia" w:ascii="仿宋" w:hAnsi="仿宋" w:eastAsia="仿宋" w:cs="仿宋"/>
                <w:sz w:val="24"/>
                <w:szCs w:val="24"/>
              </w:rPr>
              <w:t>课程目标1（40%）</w:t>
            </w:r>
          </w:p>
        </w:tc>
        <w:tc>
          <w:tcPr>
            <w:tcW w:w="3753" w:type="dxa"/>
            <w:gridSpan w:val="5"/>
            <w:tcBorders>
              <w:top w:val="single" w:color="auto" w:sz="4" w:space="0"/>
              <w:left w:val="single" w:color="auto" w:sz="4" w:space="0"/>
              <w:bottom w:val="single" w:color="auto" w:sz="4" w:space="0"/>
              <w:right w:val="single" w:color="000000" w:sz="4" w:space="0"/>
            </w:tcBorders>
            <w:noWrap w:val="0"/>
            <w:vAlign w:val="center"/>
          </w:tcPr>
          <w:p w14:paraId="192188E2">
            <w:pPr>
              <w:adjustRightInd w:val="0"/>
              <w:snapToGrid w:val="0"/>
              <w:rPr>
                <w:rFonts w:ascii="仿宋" w:hAnsi="仿宋" w:eastAsia="仿宋" w:cs="仿宋"/>
                <w:sz w:val="24"/>
                <w:szCs w:val="24"/>
              </w:rPr>
            </w:pPr>
            <w:r>
              <w:rPr>
                <w:rFonts w:hint="eastAsia" w:ascii="仿宋" w:hAnsi="仿宋" w:eastAsia="仿宋" w:cs="仿宋"/>
                <w:sz w:val="24"/>
                <w:szCs w:val="24"/>
              </w:rPr>
              <w:t>1.对掌握舞台表演的基本理论的掌握。</w:t>
            </w:r>
          </w:p>
          <w:p w14:paraId="525C51D5">
            <w:pPr>
              <w:adjustRightInd w:val="0"/>
              <w:snapToGrid w:val="0"/>
              <w:rPr>
                <w:rFonts w:hint="eastAsia" w:ascii="仿宋" w:hAnsi="仿宋" w:eastAsia="仿宋" w:cs="仿宋"/>
                <w:sz w:val="24"/>
                <w:szCs w:val="24"/>
              </w:rPr>
            </w:pPr>
            <w:r>
              <w:rPr>
                <w:rFonts w:hint="eastAsia" w:ascii="仿宋" w:hAnsi="仿宋" w:eastAsia="仿宋" w:cs="仿宋"/>
                <w:sz w:val="24"/>
                <w:szCs w:val="24"/>
              </w:rPr>
              <w:t>2.对舞台表演基本技能的掌握和综合运用。</w:t>
            </w:r>
          </w:p>
          <w:p w14:paraId="44455005">
            <w:pPr>
              <w:adjustRightInd w:val="0"/>
              <w:snapToGrid w:val="0"/>
              <w:rPr>
                <w:rFonts w:ascii="仿宋" w:hAnsi="仿宋" w:eastAsia="仿宋" w:cs="仿宋"/>
                <w:sz w:val="24"/>
                <w:szCs w:val="24"/>
              </w:rPr>
            </w:pPr>
          </w:p>
        </w:tc>
        <w:tc>
          <w:tcPr>
            <w:tcW w:w="799" w:type="dxa"/>
            <w:tcBorders>
              <w:top w:val="single" w:color="auto" w:sz="4" w:space="0"/>
              <w:left w:val="single" w:color="000000" w:sz="4" w:space="0"/>
              <w:bottom w:val="single" w:color="auto" w:sz="4" w:space="0"/>
              <w:right w:val="single" w:color="000000" w:sz="4" w:space="0"/>
            </w:tcBorders>
            <w:noWrap w:val="0"/>
            <w:vAlign w:val="center"/>
          </w:tcPr>
          <w:p w14:paraId="1AF590AD">
            <w:pPr>
              <w:adjustRightInd w:val="0"/>
              <w:snapToGrid w:val="0"/>
              <w:jc w:val="center"/>
              <w:rPr>
                <w:rFonts w:ascii="仿宋" w:hAnsi="仿宋" w:eastAsia="仿宋" w:cs="仿宋"/>
                <w:sz w:val="24"/>
                <w:szCs w:val="24"/>
              </w:rPr>
            </w:pPr>
            <w:r>
              <w:rPr>
                <w:rFonts w:hint="eastAsia" w:ascii="仿宋" w:hAnsi="仿宋" w:eastAsia="仿宋" w:cs="仿宋"/>
                <w:sz w:val="24"/>
                <w:szCs w:val="24"/>
              </w:rPr>
              <w:t>10</w:t>
            </w:r>
          </w:p>
        </w:tc>
        <w:tc>
          <w:tcPr>
            <w:tcW w:w="799" w:type="dxa"/>
            <w:gridSpan w:val="3"/>
            <w:tcBorders>
              <w:top w:val="single" w:color="auto" w:sz="4" w:space="0"/>
              <w:left w:val="single" w:color="000000" w:sz="4" w:space="0"/>
              <w:bottom w:val="single" w:color="auto" w:sz="4" w:space="0"/>
              <w:right w:val="single" w:color="auto" w:sz="4" w:space="0"/>
            </w:tcBorders>
            <w:noWrap w:val="0"/>
            <w:vAlign w:val="center"/>
          </w:tcPr>
          <w:p w14:paraId="36DBB55D">
            <w:pPr>
              <w:adjustRightInd w:val="0"/>
              <w:snapToGrid w:val="0"/>
              <w:jc w:val="center"/>
              <w:rPr>
                <w:rFonts w:ascii="仿宋" w:hAnsi="仿宋" w:eastAsia="仿宋" w:cs="仿宋"/>
                <w:sz w:val="24"/>
                <w:szCs w:val="24"/>
              </w:rPr>
            </w:pPr>
            <w:r>
              <w:rPr>
                <w:rFonts w:hint="eastAsia" w:ascii="仿宋" w:hAnsi="仿宋" w:eastAsia="仿宋" w:cs="仿宋"/>
                <w:sz w:val="24"/>
                <w:szCs w:val="24"/>
              </w:rPr>
              <w:t>10</w:t>
            </w: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2529556F">
            <w:pPr>
              <w:adjustRightInd w:val="0"/>
              <w:snapToGrid w:val="0"/>
              <w:jc w:val="center"/>
              <w:rPr>
                <w:rFonts w:ascii="仿宋" w:hAnsi="仿宋" w:eastAsia="仿宋" w:cs="仿宋"/>
                <w:sz w:val="24"/>
                <w:szCs w:val="24"/>
              </w:rPr>
            </w:pPr>
            <w:r>
              <w:rPr>
                <w:rFonts w:hint="eastAsia" w:ascii="仿宋" w:hAnsi="仿宋" w:eastAsia="仿宋" w:cs="仿宋"/>
                <w:sz w:val="24"/>
                <w:szCs w:val="24"/>
              </w:rPr>
              <w:t>20</w:t>
            </w:r>
          </w:p>
        </w:tc>
        <w:tc>
          <w:tcPr>
            <w:tcW w:w="589" w:type="dxa"/>
            <w:tcBorders>
              <w:top w:val="single" w:color="auto" w:sz="4" w:space="0"/>
              <w:left w:val="single" w:color="auto" w:sz="4" w:space="0"/>
              <w:bottom w:val="single" w:color="auto" w:sz="4" w:space="0"/>
              <w:right w:val="single" w:color="auto" w:sz="4" w:space="0"/>
            </w:tcBorders>
            <w:noWrap w:val="0"/>
            <w:vAlign w:val="center"/>
          </w:tcPr>
          <w:p w14:paraId="3E406894">
            <w:pPr>
              <w:adjustRightInd w:val="0"/>
              <w:snapToGrid w:val="0"/>
              <w:jc w:val="center"/>
              <w:rPr>
                <w:rFonts w:ascii="仿宋" w:hAnsi="仿宋" w:eastAsia="仿宋" w:cs="仿宋"/>
                <w:sz w:val="24"/>
                <w:szCs w:val="24"/>
              </w:rPr>
            </w:pPr>
            <w:r>
              <w:rPr>
                <w:rFonts w:hint="eastAsia" w:ascii="仿宋" w:hAnsi="仿宋" w:eastAsia="仿宋" w:cs="仿宋"/>
                <w:sz w:val="24"/>
                <w:szCs w:val="24"/>
              </w:rPr>
              <w:t>0.78</w:t>
            </w:r>
          </w:p>
        </w:tc>
      </w:tr>
      <w:tr w14:paraId="24F9AE84">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480363D5">
            <w:pPr>
              <w:widowControl/>
              <w:jc w:val="left"/>
              <w:rPr>
                <w:rFonts w:ascii="仿宋" w:hAnsi="仿宋" w:eastAsia="仿宋" w:cs="仿宋"/>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3BF6709">
            <w:pPr>
              <w:adjustRightInd w:val="0"/>
              <w:snapToGrid w:val="0"/>
              <w:rPr>
                <w:rFonts w:ascii="仿宋" w:hAnsi="仿宋" w:eastAsia="仿宋" w:cs="仿宋"/>
                <w:sz w:val="24"/>
                <w:szCs w:val="24"/>
              </w:rPr>
            </w:pPr>
            <w:r>
              <w:rPr>
                <w:rFonts w:hint="eastAsia" w:ascii="仿宋" w:hAnsi="仿宋" w:eastAsia="仿宋" w:cs="仿宋"/>
                <w:sz w:val="24"/>
                <w:szCs w:val="24"/>
              </w:rPr>
              <w:t>课程目标2（20%）</w:t>
            </w:r>
          </w:p>
        </w:tc>
        <w:tc>
          <w:tcPr>
            <w:tcW w:w="3753" w:type="dxa"/>
            <w:gridSpan w:val="5"/>
            <w:tcBorders>
              <w:top w:val="single" w:color="auto" w:sz="4" w:space="0"/>
              <w:left w:val="single" w:color="auto" w:sz="4" w:space="0"/>
              <w:bottom w:val="single" w:color="auto" w:sz="4" w:space="0"/>
              <w:right w:val="single" w:color="000000" w:sz="4" w:space="0"/>
            </w:tcBorders>
            <w:noWrap w:val="0"/>
            <w:vAlign w:val="center"/>
          </w:tcPr>
          <w:p w14:paraId="0FEAB2D8">
            <w:pPr>
              <w:adjustRightInd w:val="0"/>
              <w:snapToGrid w:val="0"/>
              <w:rPr>
                <w:rFonts w:ascii="仿宋" w:hAnsi="仿宋" w:eastAsia="仿宋" w:cs="仿宋"/>
                <w:sz w:val="24"/>
                <w:szCs w:val="24"/>
              </w:rPr>
            </w:pPr>
            <w:r>
              <w:rPr>
                <w:rFonts w:hint="eastAsia" w:ascii="仿宋" w:hAnsi="仿宋" w:eastAsia="仿宋" w:cs="仿宋"/>
                <w:sz w:val="24"/>
                <w:szCs w:val="24"/>
              </w:rPr>
              <w:t>1.主动对舞台表演训练、演出实践进行反思、改进。</w:t>
            </w:r>
          </w:p>
          <w:p w14:paraId="5771B6A2">
            <w:pPr>
              <w:adjustRightInd w:val="0"/>
              <w:snapToGrid w:val="0"/>
              <w:rPr>
                <w:rFonts w:hint="eastAsia" w:ascii="仿宋" w:hAnsi="仿宋" w:eastAsia="仿宋" w:cs="仿宋"/>
                <w:sz w:val="24"/>
                <w:szCs w:val="24"/>
              </w:rPr>
            </w:pPr>
            <w:r>
              <w:rPr>
                <w:rFonts w:hint="eastAsia" w:ascii="仿宋" w:hAnsi="仿宋" w:eastAsia="仿宋" w:cs="仿宋"/>
                <w:sz w:val="24"/>
                <w:szCs w:val="24"/>
              </w:rPr>
              <w:t>2.具有发现问题，并通过独立思考判断和自主分析解决舞台表演过程中问题的能力。</w:t>
            </w:r>
          </w:p>
          <w:p w14:paraId="3239F2BB">
            <w:pPr>
              <w:adjustRightInd w:val="0"/>
              <w:snapToGrid w:val="0"/>
              <w:rPr>
                <w:rFonts w:ascii="仿宋" w:hAnsi="仿宋" w:eastAsia="仿宋" w:cs="仿宋"/>
                <w:sz w:val="24"/>
                <w:szCs w:val="24"/>
              </w:rPr>
            </w:pPr>
          </w:p>
        </w:tc>
        <w:tc>
          <w:tcPr>
            <w:tcW w:w="799" w:type="dxa"/>
            <w:tcBorders>
              <w:top w:val="single" w:color="auto" w:sz="4" w:space="0"/>
              <w:left w:val="single" w:color="000000" w:sz="4" w:space="0"/>
              <w:bottom w:val="single" w:color="auto" w:sz="4" w:space="0"/>
              <w:right w:val="single" w:color="000000" w:sz="4" w:space="0"/>
            </w:tcBorders>
            <w:noWrap w:val="0"/>
            <w:vAlign w:val="center"/>
          </w:tcPr>
          <w:p w14:paraId="465697E8">
            <w:pPr>
              <w:adjustRightInd w:val="0"/>
              <w:snapToGrid w:val="0"/>
              <w:jc w:val="center"/>
              <w:rPr>
                <w:rFonts w:ascii="仿宋" w:hAnsi="仿宋" w:eastAsia="仿宋" w:cs="仿宋"/>
                <w:sz w:val="24"/>
                <w:szCs w:val="24"/>
              </w:rPr>
            </w:pPr>
            <w:r>
              <w:rPr>
                <w:rFonts w:hint="eastAsia" w:ascii="仿宋" w:hAnsi="仿宋" w:eastAsia="仿宋" w:cs="仿宋"/>
                <w:sz w:val="24"/>
                <w:szCs w:val="24"/>
              </w:rPr>
              <w:t>5</w:t>
            </w:r>
          </w:p>
        </w:tc>
        <w:tc>
          <w:tcPr>
            <w:tcW w:w="799" w:type="dxa"/>
            <w:gridSpan w:val="3"/>
            <w:tcBorders>
              <w:top w:val="single" w:color="000000" w:sz="4" w:space="0"/>
              <w:left w:val="single" w:color="000000" w:sz="4" w:space="0"/>
              <w:bottom w:val="single" w:color="auto" w:sz="4" w:space="0"/>
              <w:right w:val="single" w:color="auto" w:sz="4" w:space="0"/>
            </w:tcBorders>
            <w:noWrap w:val="0"/>
            <w:vAlign w:val="center"/>
          </w:tcPr>
          <w:p w14:paraId="7EF452A8">
            <w:pPr>
              <w:adjustRightInd w:val="0"/>
              <w:snapToGrid w:val="0"/>
              <w:jc w:val="center"/>
              <w:rPr>
                <w:rFonts w:ascii="仿宋" w:hAnsi="仿宋" w:eastAsia="仿宋" w:cs="仿宋"/>
                <w:sz w:val="24"/>
                <w:szCs w:val="24"/>
              </w:rPr>
            </w:pPr>
            <w:r>
              <w:rPr>
                <w:rFonts w:hint="eastAsia" w:ascii="仿宋" w:hAnsi="仿宋" w:eastAsia="仿宋" w:cs="仿宋"/>
                <w:sz w:val="24"/>
                <w:szCs w:val="24"/>
              </w:rPr>
              <w:t>5</w:t>
            </w:r>
          </w:p>
        </w:tc>
        <w:tc>
          <w:tcPr>
            <w:tcW w:w="800" w:type="dxa"/>
            <w:gridSpan w:val="2"/>
            <w:tcBorders>
              <w:top w:val="single" w:color="000000" w:sz="4" w:space="0"/>
              <w:left w:val="single" w:color="auto" w:sz="4" w:space="0"/>
              <w:bottom w:val="single" w:color="auto" w:sz="4" w:space="0"/>
              <w:right w:val="single" w:color="000000" w:sz="4" w:space="0"/>
            </w:tcBorders>
            <w:noWrap w:val="0"/>
            <w:vAlign w:val="center"/>
          </w:tcPr>
          <w:p w14:paraId="13D3F0DE">
            <w:pPr>
              <w:adjustRightInd w:val="0"/>
              <w:snapToGrid w:val="0"/>
              <w:jc w:val="center"/>
              <w:rPr>
                <w:rFonts w:ascii="仿宋" w:hAnsi="仿宋" w:eastAsia="仿宋" w:cs="仿宋"/>
                <w:sz w:val="24"/>
                <w:szCs w:val="24"/>
              </w:rPr>
            </w:pPr>
            <w:r>
              <w:rPr>
                <w:rFonts w:hint="eastAsia" w:ascii="仿宋" w:hAnsi="仿宋" w:eastAsia="仿宋" w:cs="仿宋"/>
                <w:sz w:val="24"/>
                <w:szCs w:val="24"/>
              </w:rPr>
              <w:t>10</w:t>
            </w:r>
          </w:p>
        </w:tc>
        <w:tc>
          <w:tcPr>
            <w:tcW w:w="589" w:type="dxa"/>
            <w:tcBorders>
              <w:top w:val="single" w:color="000000" w:sz="4" w:space="0"/>
              <w:left w:val="single" w:color="000000" w:sz="4" w:space="0"/>
              <w:bottom w:val="single" w:color="auto" w:sz="4" w:space="0"/>
              <w:right w:val="single" w:color="auto" w:sz="4" w:space="0"/>
            </w:tcBorders>
            <w:noWrap w:val="0"/>
            <w:vAlign w:val="center"/>
          </w:tcPr>
          <w:p w14:paraId="465507CA">
            <w:pPr>
              <w:adjustRightInd w:val="0"/>
              <w:snapToGrid w:val="0"/>
              <w:jc w:val="center"/>
              <w:rPr>
                <w:rFonts w:ascii="仿宋" w:hAnsi="仿宋" w:eastAsia="仿宋" w:cs="仿宋"/>
                <w:sz w:val="24"/>
                <w:szCs w:val="24"/>
              </w:rPr>
            </w:pPr>
            <w:r>
              <w:rPr>
                <w:rFonts w:hint="eastAsia" w:ascii="仿宋" w:hAnsi="仿宋" w:eastAsia="仿宋" w:cs="仿宋"/>
                <w:sz w:val="24"/>
                <w:szCs w:val="24"/>
              </w:rPr>
              <w:t>0.78</w:t>
            </w:r>
          </w:p>
        </w:tc>
      </w:tr>
      <w:tr w14:paraId="4D619CCF">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75B3BD62">
            <w:pPr>
              <w:widowControl/>
              <w:jc w:val="left"/>
              <w:rPr>
                <w:rFonts w:ascii="仿宋" w:hAnsi="仿宋" w:eastAsia="仿宋" w:cs="仿宋"/>
                <w:sz w:val="24"/>
                <w:szCs w:val="24"/>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7182DE6">
            <w:pPr>
              <w:adjustRightInd w:val="0"/>
              <w:snapToGrid w:val="0"/>
              <w:rPr>
                <w:rFonts w:ascii="仿宋" w:hAnsi="仿宋" w:eastAsia="仿宋" w:cs="仿宋"/>
                <w:sz w:val="24"/>
                <w:szCs w:val="24"/>
              </w:rPr>
            </w:pPr>
            <w:r>
              <w:rPr>
                <w:rFonts w:hint="eastAsia" w:ascii="仿宋" w:hAnsi="仿宋" w:eastAsia="仿宋" w:cs="仿宋"/>
                <w:sz w:val="24"/>
                <w:szCs w:val="24"/>
              </w:rPr>
              <w:t>课程目标3（40%）</w:t>
            </w:r>
          </w:p>
        </w:tc>
        <w:tc>
          <w:tcPr>
            <w:tcW w:w="3753" w:type="dxa"/>
            <w:gridSpan w:val="5"/>
            <w:tcBorders>
              <w:top w:val="single" w:color="auto" w:sz="4" w:space="0"/>
              <w:left w:val="single" w:color="auto" w:sz="4" w:space="0"/>
              <w:bottom w:val="single" w:color="auto" w:sz="4" w:space="0"/>
              <w:right w:val="single" w:color="000000" w:sz="4" w:space="0"/>
            </w:tcBorders>
            <w:noWrap w:val="0"/>
            <w:vAlign w:val="center"/>
          </w:tcPr>
          <w:p w14:paraId="037F9A51">
            <w:pPr>
              <w:adjustRightInd w:val="0"/>
              <w:snapToGrid w:val="0"/>
              <w:rPr>
                <w:rFonts w:ascii="仿宋" w:hAnsi="仿宋" w:eastAsia="仿宋" w:cs="仿宋"/>
                <w:sz w:val="24"/>
                <w:szCs w:val="24"/>
              </w:rPr>
            </w:pPr>
            <w:r>
              <w:rPr>
                <w:rFonts w:hint="eastAsia" w:ascii="仿宋" w:hAnsi="仿宋" w:eastAsia="仿宋" w:cs="仿宋"/>
                <w:sz w:val="24"/>
                <w:szCs w:val="24"/>
              </w:rPr>
              <w:t>1.能够很好地形成或融入舞台团队。</w:t>
            </w:r>
          </w:p>
          <w:p w14:paraId="6447EB6F">
            <w:pPr>
              <w:adjustRightInd w:val="0"/>
              <w:snapToGrid w:val="0"/>
              <w:rPr>
                <w:rFonts w:hint="eastAsia" w:ascii="仿宋" w:hAnsi="仿宋" w:eastAsia="仿宋" w:cs="仿宋"/>
                <w:sz w:val="24"/>
                <w:szCs w:val="24"/>
              </w:rPr>
            </w:pPr>
            <w:r>
              <w:rPr>
                <w:rFonts w:hint="eastAsia" w:ascii="仿宋" w:hAnsi="仿宋" w:eastAsia="仿宋" w:cs="仿宋"/>
                <w:sz w:val="24"/>
                <w:szCs w:val="24"/>
              </w:rPr>
              <w:t>2.能够就舞台表演相关问题进行思考、表达和沟通。</w:t>
            </w:r>
          </w:p>
          <w:p w14:paraId="3B6092DC">
            <w:pPr>
              <w:adjustRightInd w:val="0"/>
              <w:snapToGrid w:val="0"/>
              <w:rPr>
                <w:rFonts w:hint="eastAsia" w:ascii="仿宋" w:hAnsi="仿宋" w:eastAsia="仿宋" w:cs="仿宋"/>
                <w:sz w:val="24"/>
                <w:szCs w:val="24"/>
              </w:rPr>
            </w:pPr>
            <w:r>
              <w:rPr>
                <w:rFonts w:hint="eastAsia" w:ascii="仿宋" w:hAnsi="仿宋" w:eastAsia="仿宋" w:cs="仿宋"/>
                <w:sz w:val="24"/>
                <w:szCs w:val="24"/>
              </w:rPr>
              <w:t>3.能够根据所学重唱实践知识要点进行重唱、合唱、表演唱相关的课外音乐活动。</w:t>
            </w:r>
          </w:p>
          <w:p w14:paraId="38ADE070">
            <w:pPr>
              <w:adjustRightInd w:val="0"/>
              <w:snapToGrid w:val="0"/>
              <w:rPr>
                <w:rFonts w:ascii="仿宋" w:hAnsi="仿宋" w:eastAsia="仿宋" w:cs="仿宋"/>
                <w:sz w:val="24"/>
                <w:szCs w:val="24"/>
              </w:rPr>
            </w:pPr>
          </w:p>
        </w:tc>
        <w:tc>
          <w:tcPr>
            <w:tcW w:w="799" w:type="dxa"/>
            <w:tcBorders>
              <w:top w:val="single" w:color="auto" w:sz="4" w:space="0"/>
              <w:left w:val="single" w:color="000000" w:sz="4" w:space="0"/>
              <w:bottom w:val="single" w:color="auto" w:sz="4" w:space="0"/>
              <w:right w:val="single" w:color="000000" w:sz="4" w:space="0"/>
            </w:tcBorders>
            <w:noWrap w:val="0"/>
            <w:vAlign w:val="center"/>
          </w:tcPr>
          <w:p w14:paraId="0E92A7B1">
            <w:pPr>
              <w:adjustRightInd w:val="0"/>
              <w:snapToGrid w:val="0"/>
              <w:jc w:val="center"/>
              <w:rPr>
                <w:rFonts w:ascii="仿宋" w:hAnsi="仿宋" w:eastAsia="仿宋" w:cs="仿宋"/>
                <w:sz w:val="24"/>
                <w:szCs w:val="24"/>
              </w:rPr>
            </w:pPr>
            <w:r>
              <w:rPr>
                <w:rFonts w:hint="eastAsia" w:ascii="仿宋" w:hAnsi="仿宋" w:eastAsia="仿宋" w:cs="仿宋"/>
                <w:sz w:val="24"/>
                <w:szCs w:val="24"/>
              </w:rPr>
              <w:t>10</w:t>
            </w:r>
          </w:p>
        </w:tc>
        <w:tc>
          <w:tcPr>
            <w:tcW w:w="799" w:type="dxa"/>
            <w:gridSpan w:val="3"/>
            <w:tcBorders>
              <w:top w:val="single" w:color="000000" w:sz="4" w:space="0"/>
              <w:left w:val="single" w:color="000000" w:sz="4" w:space="0"/>
              <w:bottom w:val="single" w:color="auto" w:sz="4" w:space="0"/>
              <w:right w:val="single" w:color="auto" w:sz="4" w:space="0"/>
            </w:tcBorders>
            <w:noWrap w:val="0"/>
            <w:vAlign w:val="center"/>
          </w:tcPr>
          <w:p w14:paraId="37606BF3">
            <w:pPr>
              <w:adjustRightInd w:val="0"/>
              <w:snapToGrid w:val="0"/>
              <w:jc w:val="center"/>
              <w:rPr>
                <w:rFonts w:ascii="仿宋" w:hAnsi="仿宋" w:eastAsia="仿宋" w:cs="仿宋"/>
                <w:sz w:val="24"/>
                <w:szCs w:val="24"/>
              </w:rPr>
            </w:pPr>
            <w:r>
              <w:rPr>
                <w:rFonts w:hint="eastAsia" w:ascii="仿宋" w:hAnsi="仿宋" w:eastAsia="仿宋" w:cs="仿宋"/>
                <w:sz w:val="24"/>
                <w:szCs w:val="24"/>
              </w:rPr>
              <w:t>10</w:t>
            </w:r>
          </w:p>
        </w:tc>
        <w:tc>
          <w:tcPr>
            <w:tcW w:w="800" w:type="dxa"/>
            <w:gridSpan w:val="2"/>
            <w:tcBorders>
              <w:top w:val="single" w:color="000000" w:sz="4" w:space="0"/>
              <w:left w:val="single" w:color="auto" w:sz="4" w:space="0"/>
              <w:bottom w:val="single" w:color="auto" w:sz="4" w:space="0"/>
              <w:right w:val="single" w:color="000000" w:sz="4" w:space="0"/>
            </w:tcBorders>
            <w:noWrap w:val="0"/>
            <w:vAlign w:val="center"/>
          </w:tcPr>
          <w:p w14:paraId="0279A753">
            <w:pPr>
              <w:adjustRightInd w:val="0"/>
              <w:snapToGrid w:val="0"/>
              <w:jc w:val="center"/>
              <w:rPr>
                <w:rFonts w:ascii="仿宋" w:hAnsi="仿宋" w:eastAsia="仿宋" w:cs="仿宋"/>
                <w:sz w:val="24"/>
                <w:szCs w:val="24"/>
              </w:rPr>
            </w:pPr>
            <w:r>
              <w:rPr>
                <w:rFonts w:hint="eastAsia" w:ascii="仿宋" w:hAnsi="仿宋" w:eastAsia="仿宋" w:cs="仿宋"/>
                <w:sz w:val="24"/>
                <w:szCs w:val="24"/>
              </w:rPr>
              <w:t>20</w:t>
            </w:r>
          </w:p>
        </w:tc>
        <w:tc>
          <w:tcPr>
            <w:tcW w:w="589" w:type="dxa"/>
            <w:tcBorders>
              <w:top w:val="single" w:color="000000" w:sz="4" w:space="0"/>
              <w:left w:val="single" w:color="000000" w:sz="4" w:space="0"/>
              <w:bottom w:val="single" w:color="auto" w:sz="4" w:space="0"/>
              <w:right w:val="single" w:color="auto" w:sz="4" w:space="0"/>
            </w:tcBorders>
            <w:noWrap w:val="0"/>
            <w:vAlign w:val="center"/>
          </w:tcPr>
          <w:p w14:paraId="5C5E27B8">
            <w:pPr>
              <w:adjustRightInd w:val="0"/>
              <w:snapToGrid w:val="0"/>
              <w:jc w:val="center"/>
              <w:rPr>
                <w:rFonts w:ascii="仿宋" w:hAnsi="仿宋" w:eastAsia="仿宋" w:cs="仿宋"/>
                <w:sz w:val="24"/>
                <w:szCs w:val="24"/>
              </w:rPr>
            </w:pPr>
            <w:r>
              <w:rPr>
                <w:rFonts w:hint="eastAsia" w:ascii="仿宋" w:hAnsi="仿宋" w:eastAsia="仿宋" w:cs="仿宋"/>
                <w:sz w:val="24"/>
                <w:szCs w:val="24"/>
              </w:rPr>
              <w:t>0.78</w:t>
            </w:r>
          </w:p>
        </w:tc>
      </w:tr>
      <w:tr w14:paraId="372D8B71">
        <w:trPr>
          <w:trHeight w:val="567" w:hRule="atLeast"/>
          <w:jc w:val="center"/>
        </w:trPr>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619DDCCF">
            <w:pPr>
              <w:widowControl/>
              <w:jc w:val="left"/>
              <w:rPr>
                <w:rFonts w:ascii="仿宋" w:hAnsi="仿宋" w:eastAsia="仿宋" w:cs="仿宋"/>
                <w:sz w:val="24"/>
                <w:szCs w:val="24"/>
              </w:rPr>
            </w:pPr>
          </w:p>
        </w:tc>
        <w:tc>
          <w:tcPr>
            <w:tcW w:w="4786" w:type="dxa"/>
            <w:gridSpan w:val="6"/>
            <w:tcBorders>
              <w:top w:val="single" w:color="auto" w:sz="4" w:space="0"/>
              <w:left w:val="single" w:color="auto" w:sz="4" w:space="0"/>
              <w:bottom w:val="single" w:color="auto" w:sz="4" w:space="0"/>
              <w:right w:val="single" w:color="000000" w:sz="4" w:space="0"/>
            </w:tcBorders>
            <w:noWrap w:val="0"/>
            <w:vAlign w:val="center"/>
          </w:tcPr>
          <w:p w14:paraId="3DF277D0">
            <w:pPr>
              <w:adjustRightInd w:val="0"/>
              <w:snapToGrid w:val="0"/>
              <w:jc w:val="center"/>
              <w:rPr>
                <w:rFonts w:ascii="仿宋" w:hAnsi="仿宋" w:eastAsia="仿宋" w:cs="仿宋"/>
                <w:sz w:val="24"/>
                <w:szCs w:val="24"/>
              </w:rPr>
            </w:pPr>
            <w:r>
              <w:rPr>
                <w:rFonts w:hint="eastAsia" w:ascii="仿宋" w:hAnsi="仿宋" w:eastAsia="仿宋" w:cs="仿宋"/>
                <w:sz w:val="24"/>
                <w:szCs w:val="24"/>
              </w:rPr>
              <w:t>总分</w:t>
            </w:r>
          </w:p>
        </w:tc>
        <w:tc>
          <w:tcPr>
            <w:tcW w:w="799" w:type="dxa"/>
            <w:tcBorders>
              <w:top w:val="single" w:color="auto" w:sz="4" w:space="0"/>
              <w:left w:val="single" w:color="000000" w:sz="4" w:space="0"/>
              <w:bottom w:val="single" w:color="auto" w:sz="4" w:space="0"/>
              <w:right w:val="single" w:color="000000" w:sz="4" w:space="0"/>
            </w:tcBorders>
            <w:noWrap w:val="0"/>
            <w:vAlign w:val="center"/>
          </w:tcPr>
          <w:p w14:paraId="2C4BD4BB">
            <w:pPr>
              <w:adjustRightInd w:val="0"/>
              <w:snapToGrid w:val="0"/>
              <w:jc w:val="center"/>
              <w:rPr>
                <w:rFonts w:ascii="仿宋" w:hAnsi="仿宋" w:eastAsia="仿宋" w:cs="仿宋"/>
                <w:sz w:val="24"/>
                <w:szCs w:val="24"/>
              </w:rPr>
            </w:pPr>
            <w:r>
              <w:rPr>
                <w:rFonts w:hint="eastAsia" w:ascii="仿宋" w:hAnsi="仿宋" w:eastAsia="仿宋" w:cs="仿宋"/>
                <w:sz w:val="24"/>
                <w:szCs w:val="24"/>
              </w:rPr>
              <w:t>25</w:t>
            </w:r>
          </w:p>
        </w:tc>
        <w:tc>
          <w:tcPr>
            <w:tcW w:w="799" w:type="dxa"/>
            <w:gridSpan w:val="3"/>
            <w:tcBorders>
              <w:top w:val="single" w:color="000000" w:sz="4" w:space="0"/>
              <w:left w:val="single" w:color="000000" w:sz="4" w:space="0"/>
              <w:bottom w:val="single" w:color="auto" w:sz="4" w:space="0"/>
              <w:right w:val="single" w:color="auto" w:sz="4" w:space="0"/>
            </w:tcBorders>
            <w:noWrap w:val="0"/>
            <w:vAlign w:val="center"/>
          </w:tcPr>
          <w:p w14:paraId="14392307">
            <w:pPr>
              <w:adjustRightInd w:val="0"/>
              <w:snapToGrid w:val="0"/>
              <w:jc w:val="center"/>
              <w:rPr>
                <w:rFonts w:ascii="仿宋" w:hAnsi="仿宋" w:eastAsia="仿宋" w:cs="仿宋"/>
                <w:sz w:val="24"/>
                <w:szCs w:val="24"/>
              </w:rPr>
            </w:pPr>
            <w:r>
              <w:rPr>
                <w:rFonts w:hint="eastAsia" w:ascii="仿宋" w:hAnsi="仿宋" w:eastAsia="仿宋" w:cs="仿宋"/>
                <w:sz w:val="24"/>
                <w:szCs w:val="24"/>
              </w:rPr>
              <w:t>25</w:t>
            </w:r>
          </w:p>
        </w:tc>
        <w:tc>
          <w:tcPr>
            <w:tcW w:w="800" w:type="dxa"/>
            <w:gridSpan w:val="2"/>
            <w:tcBorders>
              <w:top w:val="single" w:color="000000" w:sz="4" w:space="0"/>
              <w:left w:val="single" w:color="auto" w:sz="4" w:space="0"/>
              <w:bottom w:val="single" w:color="auto" w:sz="4" w:space="0"/>
              <w:right w:val="single" w:color="000000" w:sz="4" w:space="0"/>
            </w:tcBorders>
            <w:noWrap w:val="0"/>
            <w:vAlign w:val="center"/>
          </w:tcPr>
          <w:p w14:paraId="186B8906">
            <w:pPr>
              <w:adjustRightInd w:val="0"/>
              <w:snapToGrid w:val="0"/>
              <w:jc w:val="center"/>
              <w:rPr>
                <w:rFonts w:ascii="仿宋" w:hAnsi="仿宋" w:eastAsia="仿宋" w:cs="仿宋"/>
                <w:sz w:val="24"/>
                <w:szCs w:val="24"/>
              </w:rPr>
            </w:pPr>
            <w:r>
              <w:rPr>
                <w:rFonts w:hint="eastAsia" w:ascii="仿宋" w:hAnsi="仿宋" w:eastAsia="仿宋" w:cs="仿宋"/>
                <w:sz w:val="24"/>
                <w:szCs w:val="24"/>
              </w:rPr>
              <w:t>50</w:t>
            </w:r>
          </w:p>
        </w:tc>
        <w:tc>
          <w:tcPr>
            <w:tcW w:w="589" w:type="dxa"/>
            <w:tcBorders>
              <w:top w:val="single" w:color="000000" w:sz="4" w:space="0"/>
              <w:left w:val="single" w:color="000000" w:sz="4" w:space="0"/>
              <w:bottom w:val="single" w:color="auto" w:sz="4" w:space="0"/>
              <w:right w:val="single" w:color="auto" w:sz="4" w:space="0"/>
            </w:tcBorders>
            <w:noWrap w:val="0"/>
            <w:vAlign w:val="center"/>
          </w:tcPr>
          <w:p w14:paraId="5C9375FF">
            <w:pPr>
              <w:adjustRightInd w:val="0"/>
              <w:snapToGrid w:val="0"/>
              <w:jc w:val="center"/>
              <w:rPr>
                <w:rFonts w:ascii="仿宋" w:hAnsi="仿宋" w:eastAsia="仿宋" w:cs="仿宋"/>
                <w:sz w:val="24"/>
                <w:szCs w:val="24"/>
              </w:rPr>
            </w:pPr>
            <w:r>
              <w:rPr>
                <w:rFonts w:hint="eastAsia" w:ascii="仿宋" w:hAnsi="仿宋" w:eastAsia="仿宋" w:cs="仿宋"/>
                <w:sz w:val="24"/>
                <w:szCs w:val="24"/>
              </w:rPr>
              <w:t>0.78</w:t>
            </w:r>
          </w:p>
        </w:tc>
      </w:tr>
      <w:tr w14:paraId="207B8645">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79C2DB91">
            <w:pPr>
              <w:adjustRightInd w:val="0"/>
              <w:snapToGrid w:val="0"/>
              <w:jc w:val="center"/>
              <w:rPr>
                <w:rFonts w:ascii="仿宋" w:hAnsi="仿宋" w:eastAsia="仿宋" w:cs="仿宋"/>
                <w:sz w:val="24"/>
                <w:szCs w:val="24"/>
              </w:rPr>
            </w:pPr>
            <w:r>
              <w:rPr>
                <w:rFonts w:hint="eastAsia" w:ascii="仿宋" w:hAnsi="仿宋" w:eastAsia="仿宋" w:cs="仿宋"/>
                <w:sz w:val="24"/>
                <w:szCs w:val="24"/>
              </w:rPr>
              <w:t>L</w:t>
            </w:r>
          </w:p>
          <w:p w14:paraId="458D870B">
            <w:pPr>
              <w:adjustRightInd w:val="0"/>
              <w:snapToGrid w:val="0"/>
              <w:jc w:val="center"/>
              <w:rPr>
                <w:rFonts w:ascii="仿宋" w:hAnsi="仿宋" w:eastAsia="仿宋" w:cs="仿宋"/>
                <w:sz w:val="24"/>
                <w:szCs w:val="24"/>
              </w:rPr>
            </w:pPr>
            <w:r>
              <w:rPr>
                <w:rFonts w:hint="eastAsia" w:ascii="仿宋" w:hAnsi="仿宋" w:eastAsia="仿宋" w:cs="仿宋"/>
                <w:sz w:val="24"/>
                <w:szCs w:val="24"/>
              </w:rPr>
              <w:t>学习建议</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65E166BC">
            <w:pPr>
              <w:adjustRightInd w:val="0"/>
              <w:snapToGrid w:val="0"/>
              <w:rPr>
                <w:rFonts w:ascii="仿宋" w:hAnsi="仿宋" w:eastAsia="仿宋" w:cs="仿宋"/>
                <w:sz w:val="24"/>
                <w:szCs w:val="24"/>
              </w:rPr>
            </w:pPr>
            <w:r>
              <w:rPr>
                <w:rFonts w:hint="eastAsia" w:ascii="仿宋" w:hAnsi="仿宋" w:eastAsia="仿宋" w:cs="仿宋"/>
                <w:sz w:val="24"/>
                <w:szCs w:val="24"/>
              </w:rPr>
              <w:t>1.自主学习。建议学生通过预习教材，并通过网络、图书馆自主查阅课程中涉及的学习资源，独立规划自己的课程学习计划,充分发挥自身的学习能动性。</w:t>
            </w:r>
          </w:p>
          <w:p w14:paraId="272FA649">
            <w:pPr>
              <w:adjustRightInd w:val="0"/>
              <w:snapToGrid w:val="0"/>
              <w:rPr>
                <w:rFonts w:hint="eastAsia" w:ascii="仿宋" w:hAnsi="仿宋" w:eastAsia="仿宋" w:cs="仿宋"/>
                <w:sz w:val="24"/>
                <w:szCs w:val="24"/>
              </w:rPr>
            </w:pPr>
            <w:r>
              <w:rPr>
                <w:rFonts w:hint="eastAsia" w:ascii="仿宋" w:hAnsi="仿宋" w:eastAsia="仿宋" w:cs="仿宋"/>
                <w:sz w:val="24"/>
                <w:szCs w:val="24"/>
              </w:rPr>
              <w:t>2.研究性学习。鼓励学生针对课程教学内容，尝试理论课结合专题报告的教学方式，开展相关的生物化学进展和专题讲座，提高学生的学习兴趣，了解国内外最新音乐知识，开阔学生的视野。</w:t>
            </w:r>
          </w:p>
          <w:p w14:paraId="5A43F794">
            <w:pPr>
              <w:adjustRightInd w:val="0"/>
              <w:snapToGrid w:val="0"/>
              <w:rPr>
                <w:rFonts w:ascii="仿宋" w:hAnsi="仿宋" w:eastAsia="仿宋" w:cs="仿宋"/>
                <w:sz w:val="24"/>
                <w:szCs w:val="24"/>
              </w:rPr>
            </w:pPr>
          </w:p>
        </w:tc>
      </w:tr>
      <w:tr w14:paraId="22BD8872">
        <w:trPr>
          <w:trHeight w:val="567"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6BC3BDC1">
            <w:pPr>
              <w:adjustRightInd w:val="0"/>
              <w:snapToGrid w:val="0"/>
              <w:jc w:val="center"/>
              <w:rPr>
                <w:rFonts w:ascii="仿宋" w:hAnsi="仿宋" w:eastAsia="仿宋" w:cs="仿宋"/>
                <w:sz w:val="24"/>
                <w:szCs w:val="24"/>
              </w:rPr>
            </w:pPr>
            <w:r>
              <w:rPr>
                <w:rFonts w:hint="eastAsia" w:ascii="仿宋" w:hAnsi="仿宋" w:eastAsia="仿宋" w:cs="仿宋"/>
                <w:sz w:val="24"/>
                <w:szCs w:val="24"/>
              </w:rPr>
              <w:t>M</w:t>
            </w:r>
          </w:p>
          <w:p w14:paraId="5BA31518">
            <w:pPr>
              <w:adjustRightInd w:val="0"/>
              <w:snapToGrid w:val="0"/>
              <w:jc w:val="center"/>
              <w:rPr>
                <w:rFonts w:ascii="仿宋" w:hAnsi="仿宋" w:eastAsia="仿宋" w:cs="仿宋"/>
                <w:sz w:val="24"/>
                <w:szCs w:val="24"/>
              </w:rPr>
            </w:pPr>
            <w:r>
              <w:rPr>
                <w:rFonts w:hint="eastAsia" w:ascii="仿宋" w:hAnsi="仿宋" w:eastAsia="仿宋" w:cs="仿宋"/>
                <w:sz w:val="24"/>
                <w:szCs w:val="24"/>
              </w:rPr>
              <w:t>评分量表</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57DFD1E0">
            <w:pPr>
              <w:adjustRightInd w:val="0"/>
              <w:snapToGrid w:val="0"/>
              <w:rPr>
                <w:rFonts w:ascii="仿宋" w:hAnsi="仿宋" w:eastAsia="仿宋" w:cs="仿宋"/>
                <w:sz w:val="24"/>
                <w:szCs w:val="24"/>
              </w:rPr>
            </w:pPr>
            <w:r>
              <w:rPr>
                <w:rFonts w:hint="eastAsia" w:ascii="仿宋" w:hAnsi="仿宋" w:eastAsia="仿宋" w:cs="仿宋"/>
                <w:sz w:val="24"/>
                <w:szCs w:val="24"/>
              </w:rPr>
              <w:t>《舞台表演》课程目标评分量表见附表。</w:t>
            </w:r>
          </w:p>
        </w:tc>
      </w:tr>
      <w:tr w14:paraId="1B53FF4D">
        <w:trPr>
          <w:trHeight w:val="672" w:hRule="atLeast"/>
          <w:jc w:val="center"/>
        </w:trPr>
        <w:tc>
          <w:tcPr>
            <w:tcW w:w="1377" w:type="dxa"/>
            <w:tcBorders>
              <w:top w:val="single" w:color="auto" w:sz="4" w:space="0"/>
              <w:left w:val="single" w:color="auto" w:sz="4" w:space="0"/>
              <w:bottom w:val="single" w:color="auto" w:sz="4" w:space="0"/>
              <w:right w:val="single" w:color="auto" w:sz="4" w:space="0"/>
            </w:tcBorders>
            <w:noWrap w:val="0"/>
            <w:vAlign w:val="center"/>
          </w:tcPr>
          <w:p w14:paraId="34A17F48">
            <w:pPr>
              <w:adjustRightInd w:val="0"/>
              <w:snapToGrid w:val="0"/>
              <w:jc w:val="center"/>
              <w:rPr>
                <w:rFonts w:ascii="仿宋" w:hAnsi="仿宋" w:eastAsia="仿宋" w:cs="仿宋"/>
                <w:sz w:val="24"/>
                <w:szCs w:val="24"/>
              </w:rPr>
            </w:pPr>
            <w:r>
              <w:rPr>
                <w:rFonts w:hint="eastAsia" w:ascii="仿宋" w:hAnsi="仿宋" w:eastAsia="仿宋" w:cs="仿宋"/>
                <w:sz w:val="24"/>
                <w:szCs w:val="24"/>
              </w:rPr>
              <w:t>备注</w:t>
            </w:r>
          </w:p>
        </w:tc>
        <w:tc>
          <w:tcPr>
            <w:tcW w:w="7773" w:type="dxa"/>
            <w:gridSpan w:val="13"/>
            <w:tcBorders>
              <w:top w:val="single" w:color="auto" w:sz="4" w:space="0"/>
              <w:left w:val="single" w:color="auto" w:sz="4" w:space="0"/>
              <w:bottom w:val="single" w:color="auto" w:sz="4" w:space="0"/>
              <w:right w:val="single" w:color="auto" w:sz="4" w:space="0"/>
            </w:tcBorders>
            <w:noWrap w:val="0"/>
            <w:vAlign w:val="center"/>
          </w:tcPr>
          <w:p w14:paraId="0AB218D2">
            <w:pPr>
              <w:adjustRightInd w:val="0"/>
              <w:snapToGrid w:val="0"/>
              <w:rPr>
                <w:rFonts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bl>
    <w:p w14:paraId="1FCCD252">
      <w:pPr>
        <w:widowControl/>
        <w:ind w:right="480"/>
        <w:rPr>
          <w:rFonts w:hint="eastAsia" w:cs="黑体"/>
        </w:rPr>
      </w:pPr>
    </w:p>
    <w:p w14:paraId="0DC9FF70">
      <w:pPr>
        <w:widowControl/>
        <w:ind w:right="480"/>
        <w:rPr>
          <w:rFonts w:cs="黑体"/>
          <w:b/>
          <w:bCs/>
          <w:sz w:val="30"/>
          <w:szCs w:val="30"/>
        </w:rPr>
      </w:pPr>
    </w:p>
    <w:p w14:paraId="3842F781">
      <w:pPr>
        <w:adjustRightInd w:val="0"/>
        <w:snapToGrid w:val="0"/>
        <w:jc w:val="center"/>
        <w:outlineLvl w:val="0"/>
        <w:rPr>
          <w:rFonts w:ascii="仿宋" w:hAnsi="仿宋" w:eastAsia="仿宋" w:cs="仿宋"/>
          <w:b/>
          <w:bCs/>
          <w:sz w:val="30"/>
          <w:szCs w:val="30"/>
        </w:rPr>
      </w:pPr>
      <w:bookmarkStart w:id="142" w:name="_Toc806710698"/>
      <w:r>
        <w:rPr>
          <w:rFonts w:hint="eastAsia" w:ascii="仿宋" w:hAnsi="仿宋" w:eastAsia="仿宋" w:cs="仿宋"/>
          <w:b/>
          <w:bCs/>
          <w:sz w:val="30"/>
          <w:szCs w:val="30"/>
        </w:rPr>
        <w:t>附表：《舞台表演》课程目标评分量表</w:t>
      </w:r>
      <w:bookmarkEnd w:id="142"/>
    </w:p>
    <w:tbl>
      <w:tblPr>
        <w:tblStyle w:val="9"/>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554"/>
        <w:gridCol w:w="1375"/>
        <w:gridCol w:w="1461"/>
        <w:gridCol w:w="1581"/>
        <w:gridCol w:w="1421"/>
        <w:gridCol w:w="1481"/>
        <w:gridCol w:w="1427"/>
      </w:tblGrid>
      <w:tr w14:paraId="739D1B58">
        <w:trPr>
          <w:trHeight w:val="90" w:hRule="atLeast"/>
          <w:jc w:val="center"/>
        </w:trPr>
        <w:tc>
          <w:tcPr>
            <w:tcW w:w="555" w:type="dxa"/>
            <w:vMerge w:val="restart"/>
            <w:tcBorders>
              <w:top w:val="single" w:color="auto" w:sz="4" w:space="0"/>
              <w:left w:val="single" w:color="auto" w:sz="4" w:space="0"/>
              <w:bottom w:val="single" w:color="auto" w:sz="4" w:space="0"/>
              <w:right w:val="single" w:color="auto" w:sz="4" w:space="0"/>
            </w:tcBorders>
            <w:noWrap w:val="0"/>
            <w:vAlign w:val="center"/>
          </w:tcPr>
          <w:p w14:paraId="7AD3BBC3">
            <w:pPr>
              <w:adjustRightInd w:val="0"/>
              <w:snapToGrid w:val="0"/>
              <w:jc w:val="center"/>
              <w:rPr>
                <w:rFonts w:ascii="楷体" w:hAnsi="楷体" w:eastAsia="楷体" w:cs="楷体"/>
                <w:b/>
                <w:szCs w:val="21"/>
              </w:rPr>
            </w:pPr>
          </w:p>
          <w:p w14:paraId="44657209">
            <w:pPr>
              <w:adjustRightInd w:val="0"/>
              <w:snapToGrid w:val="0"/>
              <w:jc w:val="center"/>
              <w:rPr>
                <w:rFonts w:hint="eastAsia" w:ascii="楷体" w:hAnsi="楷体" w:eastAsia="楷体" w:cs="楷体"/>
                <w:b/>
                <w:szCs w:val="21"/>
              </w:rPr>
            </w:pPr>
          </w:p>
          <w:p w14:paraId="350CC874">
            <w:pPr>
              <w:adjustRightInd w:val="0"/>
              <w:snapToGrid w:val="0"/>
              <w:jc w:val="center"/>
              <w:rPr>
                <w:rFonts w:hint="eastAsia" w:ascii="楷体" w:hAnsi="楷体" w:eastAsia="楷体" w:cs="楷体"/>
                <w:b/>
                <w:szCs w:val="21"/>
              </w:rPr>
            </w:pPr>
          </w:p>
          <w:p w14:paraId="5ED6E315">
            <w:pPr>
              <w:adjustRightInd w:val="0"/>
              <w:snapToGrid w:val="0"/>
              <w:jc w:val="center"/>
              <w:rPr>
                <w:rFonts w:hint="eastAsia" w:ascii="楷体" w:hAnsi="楷体" w:eastAsia="楷体" w:cs="楷体"/>
                <w:b/>
                <w:szCs w:val="21"/>
              </w:rPr>
            </w:pPr>
          </w:p>
          <w:p w14:paraId="3FA25CE8">
            <w:pPr>
              <w:adjustRightInd w:val="0"/>
              <w:snapToGrid w:val="0"/>
              <w:jc w:val="center"/>
              <w:rPr>
                <w:rFonts w:hint="eastAsia" w:ascii="楷体" w:hAnsi="楷体" w:eastAsia="楷体" w:cs="楷体"/>
                <w:b/>
                <w:szCs w:val="21"/>
              </w:rPr>
            </w:pPr>
          </w:p>
          <w:p w14:paraId="5ABD934B">
            <w:pPr>
              <w:adjustRightInd w:val="0"/>
              <w:snapToGrid w:val="0"/>
              <w:jc w:val="center"/>
              <w:rPr>
                <w:rFonts w:hint="eastAsia" w:ascii="楷体" w:hAnsi="楷体" w:eastAsia="楷体" w:cs="楷体"/>
                <w:bCs/>
                <w:szCs w:val="21"/>
              </w:rPr>
            </w:pPr>
            <w:r>
              <w:rPr>
                <w:rFonts w:hint="eastAsia" w:ascii="楷体" w:hAnsi="楷体" w:eastAsia="楷体" w:cs="楷体"/>
                <w:bCs/>
                <w:szCs w:val="21"/>
              </w:rPr>
              <w:t>M</w:t>
            </w:r>
          </w:p>
          <w:p w14:paraId="25932F62">
            <w:pPr>
              <w:adjustRightInd w:val="0"/>
              <w:snapToGrid w:val="0"/>
              <w:jc w:val="center"/>
              <w:rPr>
                <w:rFonts w:ascii="楷体" w:hAnsi="楷体" w:eastAsia="楷体" w:cs="楷体"/>
                <w:szCs w:val="21"/>
              </w:rPr>
            </w:pPr>
            <w:r>
              <w:rPr>
                <w:rFonts w:hint="eastAsia" w:ascii="楷体" w:hAnsi="楷体" w:eastAsia="楷体" w:cs="楷体"/>
                <w:bCs/>
                <w:szCs w:val="21"/>
              </w:rPr>
              <w:t>评分量表</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FE15C35">
            <w:pPr>
              <w:tabs>
                <w:tab w:val="left" w:pos="720"/>
              </w:tabs>
              <w:adjustRightInd w:val="0"/>
              <w:snapToGrid w:val="0"/>
              <w:jc w:val="center"/>
              <w:rPr>
                <w:rFonts w:ascii="楷体" w:hAnsi="楷体" w:eastAsia="楷体" w:cs="楷体"/>
                <w:b/>
                <w:szCs w:val="21"/>
              </w:rPr>
            </w:pPr>
            <w:r>
              <w:rPr>
                <w:rFonts w:hint="eastAsia" w:ascii="楷体" w:hAnsi="楷体" w:eastAsia="楷体" w:cs="楷体"/>
                <w:b/>
                <w:szCs w:val="21"/>
              </w:rPr>
              <w:t>课程目标</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47B9808C">
            <w:pPr>
              <w:tabs>
                <w:tab w:val="left" w:pos="720"/>
              </w:tabs>
              <w:adjustRightInd w:val="0"/>
              <w:snapToGrid w:val="0"/>
              <w:jc w:val="center"/>
              <w:rPr>
                <w:rFonts w:ascii="楷体" w:hAnsi="楷体" w:eastAsia="楷体" w:cs="楷体"/>
                <w:b/>
                <w:szCs w:val="21"/>
              </w:rPr>
            </w:pPr>
            <w:r>
              <w:rPr>
                <w:rFonts w:hint="eastAsia" w:ascii="楷体" w:hAnsi="楷体" w:eastAsia="楷体" w:cs="楷体"/>
                <w:b/>
                <w:szCs w:val="21"/>
              </w:rPr>
              <w:t>优（X≧90）</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3385E65A">
            <w:pPr>
              <w:tabs>
                <w:tab w:val="left" w:pos="720"/>
              </w:tabs>
              <w:adjustRightInd w:val="0"/>
              <w:snapToGrid w:val="0"/>
              <w:jc w:val="center"/>
              <w:rPr>
                <w:rFonts w:ascii="楷体" w:hAnsi="楷体" w:eastAsia="楷体" w:cs="楷体"/>
                <w:b/>
                <w:szCs w:val="21"/>
              </w:rPr>
            </w:pPr>
            <w:r>
              <w:rPr>
                <w:rFonts w:hint="eastAsia" w:ascii="楷体" w:hAnsi="楷体" w:eastAsia="楷体" w:cs="楷体"/>
                <w:b/>
                <w:szCs w:val="21"/>
              </w:rPr>
              <w:t>良（80≦X＜90）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FFC3A15">
            <w:pPr>
              <w:tabs>
                <w:tab w:val="left" w:pos="720"/>
              </w:tabs>
              <w:adjustRightInd w:val="0"/>
              <w:snapToGrid w:val="0"/>
              <w:jc w:val="center"/>
              <w:rPr>
                <w:rFonts w:ascii="楷体" w:hAnsi="楷体" w:eastAsia="楷体" w:cs="楷体"/>
                <w:b/>
                <w:szCs w:val="21"/>
              </w:rPr>
            </w:pPr>
            <w:r>
              <w:rPr>
                <w:rFonts w:hint="eastAsia" w:ascii="楷体" w:hAnsi="楷体" w:eastAsia="楷体" w:cs="楷体"/>
                <w:b/>
                <w:szCs w:val="21"/>
              </w:rPr>
              <w:t>中（70≦X＜80）</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41CCE4A">
            <w:pPr>
              <w:tabs>
                <w:tab w:val="left" w:pos="720"/>
              </w:tabs>
              <w:adjustRightInd w:val="0"/>
              <w:snapToGrid w:val="0"/>
              <w:jc w:val="center"/>
              <w:rPr>
                <w:rFonts w:ascii="楷体" w:hAnsi="楷体" w:eastAsia="楷体" w:cs="楷体"/>
                <w:b/>
                <w:szCs w:val="21"/>
              </w:rPr>
            </w:pPr>
            <w:r>
              <w:rPr>
                <w:rFonts w:hint="eastAsia" w:ascii="楷体" w:hAnsi="楷体" w:eastAsia="楷体" w:cs="楷体"/>
                <w:b/>
                <w:szCs w:val="21"/>
              </w:rPr>
              <w:t>及格（60≦X＜70）</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5A36F2AE">
            <w:pPr>
              <w:tabs>
                <w:tab w:val="left" w:pos="720"/>
              </w:tabs>
              <w:adjustRightInd w:val="0"/>
              <w:snapToGrid w:val="0"/>
              <w:jc w:val="center"/>
              <w:rPr>
                <w:rFonts w:ascii="楷体" w:hAnsi="楷体" w:eastAsia="楷体" w:cs="楷体"/>
                <w:b/>
                <w:szCs w:val="21"/>
              </w:rPr>
            </w:pPr>
            <w:r>
              <w:rPr>
                <w:rFonts w:hint="eastAsia" w:ascii="楷体" w:hAnsi="楷体" w:eastAsia="楷体" w:cs="楷体"/>
                <w:b/>
                <w:szCs w:val="21"/>
              </w:rPr>
              <w:t>不及格（＜60）</w:t>
            </w:r>
          </w:p>
        </w:tc>
      </w:tr>
      <w:tr w14:paraId="51C8F8C2">
        <w:trPr>
          <w:trHeight w:val="3122"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val="0"/>
            <w:vAlign w:val="center"/>
          </w:tcPr>
          <w:p w14:paraId="71783843">
            <w:pPr>
              <w:widowControl/>
              <w:jc w:val="left"/>
              <w:rPr>
                <w:rFonts w:ascii="楷体" w:hAnsi="楷体" w:eastAsia="楷体" w:cs="楷体"/>
                <w:szCs w:val="21"/>
              </w:rPr>
            </w:pPr>
          </w:p>
        </w:tc>
        <w:tc>
          <w:tcPr>
            <w:tcW w:w="1374" w:type="dxa"/>
            <w:tcBorders>
              <w:top w:val="single" w:color="auto" w:sz="4" w:space="0"/>
              <w:left w:val="single" w:color="auto" w:sz="4" w:space="0"/>
              <w:bottom w:val="single" w:color="auto" w:sz="4" w:space="0"/>
              <w:right w:val="single" w:color="auto" w:sz="4" w:space="0"/>
            </w:tcBorders>
            <w:noWrap w:val="0"/>
            <w:vAlign w:val="top"/>
          </w:tcPr>
          <w:p w14:paraId="42F6E937">
            <w:pPr>
              <w:widowControl/>
              <w:adjustRightInd w:val="0"/>
              <w:snapToGrid w:val="0"/>
              <w:rPr>
                <w:rFonts w:ascii="楷体" w:hAnsi="楷体" w:eastAsia="楷体" w:cs="楷体"/>
                <w:szCs w:val="21"/>
              </w:rPr>
            </w:pPr>
            <w:r>
              <w:rPr>
                <w:rFonts w:hint="eastAsia" w:ascii="楷体" w:hAnsi="楷体" w:eastAsia="楷体" w:cs="楷体"/>
                <w:szCs w:val="21"/>
              </w:rPr>
              <w:t>课程目标1: 熟练掌握舞台表演及相关专业的基本理论、基本知识和基本实践技能，具备一定整合音乐学专业理论知识和实践知识的能力，同时具备一定的音乐学专业实践的探究能力和创新能力。</w:t>
            </w:r>
          </w:p>
        </w:tc>
        <w:tc>
          <w:tcPr>
            <w:tcW w:w="1460" w:type="dxa"/>
            <w:tcBorders>
              <w:top w:val="single" w:color="auto" w:sz="4" w:space="0"/>
              <w:left w:val="single" w:color="auto" w:sz="4" w:space="0"/>
              <w:bottom w:val="single" w:color="auto" w:sz="4" w:space="0"/>
              <w:right w:val="single" w:color="auto" w:sz="4" w:space="0"/>
            </w:tcBorders>
            <w:noWrap w:val="0"/>
            <w:vAlign w:val="top"/>
          </w:tcPr>
          <w:p w14:paraId="4072B9F8">
            <w:pPr>
              <w:widowControl/>
              <w:adjustRightInd w:val="0"/>
              <w:snapToGrid w:val="0"/>
              <w:rPr>
                <w:rFonts w:ascii="楷体" w:hAnsi="楷体" w:eastAsia="楷体" w:cs="楷体"/>
                <w:szCs w:val="21"/>
              </w:rPr>
            </w:pPr>
            <w:r>
              <w:rPr>
                <w:rFonts w:hint="eastAsia" w:ascii="楷体" w:hAnsi="楷体" w:eastAsia="楷体" w:cs="楷体"/>
                <w:szCs w:val="21"/>
              </w:rPr>
              <w:t>熟练掌握舞台表演及相关专业的基本理论、基本知识和基本实践技能，扎实具备一定整合音乐学专业理论知识和实践知识的能力，同时扎实具备一定的音乐学专业实践的探究能力和创新能力。</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203F0291">
            <w:pPr>
              <w:widowControl/>
              <w:adjustRightInd w:val="0"/>
              <w:snapToGrid w:val="0"/>
              <w:rPr>
                <w:rFonts w:ascii="楷体" w:hAnsi="楷体" w:eastAsia="楷体" w:cs="楷体"/>
                <w:szCs w:val="21"/>
              </w:rPr>
            </w:pPr>
            <w:r>
              <w:rPr>
                <w:rFonts w:hint="eastAsia" w:ascii="楷体" w:hAnsi="楷体" w:eastAsia="楷体" w:cs="楷体"/>
                <w:szCs w:val="21"/>
              </w:rPr>
              <w:t>比较熟练掌握舞台表演及相关专业的基本理论、基本知识和基本实践技能，比较扎实具备一定整合音乐学专业理论知识和实践知识的能力，同时比较扎实具备一定的音乐学专业实践的探究能力和创新能力。</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626F4626">
            <w:pPr>
              <w:widowControl/>
              <w:adjustRightInd w:val="0"/>
              <w:snapToGrid w:val="0"/>
              <w:rPr>
                <w:rFonts w:ascii="楷体" w:hAnsi="楷体" w:eastAsia="楷体" w:cs="楷体"/>
                <w:szCs w:val="21"/>
              </w:rPr>
            </w:pPr>
            <w:r>
              <w:rPr>
                <w:rFonts w:hint="eastAsia" w:ascii="楷体" w:hAnsi="楷体" w:eastAsia="楷体" w:cs="楷体"/>
                <w:szCs w:val="21"/>
              </w:rPr>
              <w:t>掌握舞台表演及相关专业的基本理论、基本知识和基本实践技能，具备一定整合音乐学专业理论知识和实践知识的能力，同时具备一定的音乐学专业实践的探究能力和创新能力。</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451827F4">
            <w:pPr>
              <w:widowControl/>
              <w:adjustRightInd w:val="0"/>
              <w:snapToGrid w:val="0"/>
              <w:rPr>
                <w:rFonts w:ascii="楷体" w:hAnsi="楷体" w:eastAsia="楷体" w:cs="楷体"/>
                <w:szCs w:val="21"/>
              </w:rPr>
            </w:pPr>
            <w:r>
              <w:rPr>
                <w:rFonts w:hint="eastAsia" w:ascii="楷体" w:hAnsi="楷体" w:eastAsia="楷体" w:cs="楷体"/>
                <w:szCs w:val="21"/>
              </w:rPr>
              <w:t>基本熟练掌握舞台表演及相关专业的基本理论、基本知识和基本实践技能，基本具备一定整合音乐学专业理论知识和实践知识的能力，同时基本具备一定的音乐学专业实践的探究能力和创新能力。</w:t>
            </w:r>
          </w:p>
        </w:tc>
        <w:tc>
          <w:tcPr>
            <w:tcW w:w="1426" w:type="dxa"/>
            <w:tcBorders>
              <w:top w:val="single" w:color="auto" w:sz="4" w:space="0"/>
              <w:left w:val="single" w:color="auto" w:sz="4" w:space="0"/>
              <w:bottom w:val="single" w:color="auto" w:sz="4" w:space="0"/>
              <w:right w:val="single" w:color="auto" w:sz="4" w:space="0"/>
            </w:tcBorders>
            <w:noWrap w:val="0"/>
            <w:vAlign w:val="top"/>
          </w:tcPr>
          <w:p w14:paraId="7519959E">
            <w:pPr>
              <w:widowControl/>
              <w:adjustRightInd w:val="0"/>
              <w:snapToGrid w:val="0"/>
              <w:rPr>
                <w:rFonts w:ascii="楷体" w:hAnsi="楷体" w:eastAsia="楷体" w:cs="楷体"/>
                <w:szCs w:val="21"/>
              </w:rPr>
            </w:pPr>
            <w:r>
              <w:rPr>
                <w:rFonts w:hint="eastAsia" w:ascii="楷体" w:hAnsi="楷体" w:eastAsia="楷体" w:cs="楷体"/>
                <w:szCs w:val="21"/>
              </w:rPr>
              <w:t>不能掌握舞台表演及相关专业的基本理论、基本知识和基本实践技能，不能具备一定整合音乐学专业理论知识和实践知识的能力，同时不能具备一定的音乐学专业实践的探究能力和创新能力。</w:t>
            </w:r>
          </w:p>
        </w:tc>
      </w:tr>
      <w:tr w14:paraId="32C70A6F">
        <w:trPr>
          <w:trHeight w:val="416"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val="0"/>
            <w:vAlign w:val="center"/>
          </w:tcPr>
          <w:p w14:paraId="1D09F315">
            <w:pPr>
              <w:widowControl/>
              <w:jc w:val="left"/>
              <w:rPr>
                <w:rFonts w:ascii="楷体" w:hAnsi="楷体" w:eastAsia="楷体" w:cs="楷体"/>
                <w:szCs w:val="21"/>
              </w:rPr>
            </w:pPr>
          </w:p>
        </w:tc>
        <w:tc>
          <w:tcPr>
            <w:tcW w:w="1374" w:type="dxa"/>
            <w:tcBorders>
              <w:top w:val="single" w:color="auto" w:sz="4" w:space="0"/>
              <w:left w:val="single" w:color="auto" w:sz="4" w:space="0"/>
              <w:bottom w:val="single" w:color="auto" w:sz="4" w:space="0"/>
              <w:right w:val="single" w:color="auto" w:sz="4" w:space="0"/>
            </w:tcBorders>
            <w:noWrap w:val="0"/>
            <w:vAlign w:val="top"/>
          </w:tcPr>
          <w:p w14:paraId="2796A1F2">
            <w:pPr>
              <w:widowControl/>
              <w:adjustRightInd w:val="0"/>
              <w:snapToGrid w:val="0"/>
              <w:rPr>
                <w:rFonts w:ascii="楷体" w:hAnsi="楷体" w:eastAsia="楷体" w:cs="楷体"/>
                <w:szCs w:val="21"/>
              </w:rPr>
            </w:pPr>
            <w:r>
              <w:rPr>
                <w:rFonts w:hint="eastAsia" w:ascii="楷体" w:hAnsi="楷体" w:eastAsia="楷体" w:cs="楷体"/>
                <w:szCs w:val="21"/>
              </w:rPr>
              <w:t>课程目标2：能够知晓舞台表演发展的趋势、动态以及与教学实践和社会生活的联系。能够利用课程所学知识分析和解决基础音乐教学与艺术实践问题。</w:t>
            </w:r>
          </w:p>
        </w:tc>
        <w:tc>
          <w:tcPr>
            <w:tcW w:w="1460" w:type="dxa"/>
            <w:tcBorders>
              <w:top w:val="single" w:color="auto" w:sz="4" w:space="0"/>
              <w:left w:val="single" w:color="auto" w:sz="4" w:space="0"/>
              <w:bottom w:val="single" w:color="auto" w:sz="4" w:space="0"/>
              <w:right w:val="single" w:color="auto" w:sz="4" w:space="0"/>
            </w:tcBorders>
            <w:noWrap w:val="0"/>
            <w:vAlign w:val="top"/>
          </w:tcPr>
          <w:p w14:paraId="39AE6073">
            <w:pPr>
              <w:widowControl/>
              <w:adjustRightInd w:val="0"/>
              <w:snapToGrid w:val="0"/>
              <w:rPr>
                <w:rFonts w:ascii="楷体" w:hAnsi="楷体" w:eastAsia="楷体" w:cs="楷体"/>
                <w:szCs w:val="21"/>
              </w:rPr>
            </w:pPr>
            <w:r>
              <w:rPr>
                <w:rFonts w:hint="eastAsia" w:ascii="楷体" w:hAnsi="楷体" w:eastAsia="楷体" w:cs="楷体"/>
                <w:szCs w:val="21"/>
              </w:rPr>
              <w:t>能够熟知舞台表演发展的趋势、动态以及与教学实践和社会生活的联系。能够熟练利用课程所学知识分析和解决基础音乐教学与艺术实践问题。</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675F7D28">
            <w:pPr>
              <w:widowControl/>
              <w:adjustRightInd w:val="0"/>
              <w:snapToGrid w:val="0"/>
              <w:rPr>
                <w:rFonts w:ascii="楷体" w:hAnsi="楷体" w:eastAsia="楷体" w:cs="楷体"/>
                <w:szCs w:val="21"/>
              </w:rPr>
            </w:pPr>
            <w:r>
              <w:rPr>
                <w:rFonts w:hint="eastAsia" w:ascii="楷体" w:hAnsi="楷体" w:eastAsia="楷体" w:cs="楷体"/>
                <w:szCs w:val="21"/>
              </w:rPr>
              <w:t>能够比较熟知舞台表演发展的趋势、动态以及与教学实践和社会生活的联系。能够比较熟练利用课程所学知识分析和解决基础音乐教学与艺术实践问题。</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59D17BBD">
            <w:pPr>
              <w:widowControl/>
              <w:adjustRightInd w:val="0"/>
              <w:snapToGrid w:val="0"/>
              <w:rPr>
                <w:rFonts w:ascii="楷体" w:hAnsi="楷体" w:eastAsia="楷体" w:cs="楷体"/>
                <w:szCs w:val="21"/>
              </w:rPr>
            </w:pPr>
            <w:r>
              <w:rPr>
                <w:rFonts w:hint="eastAsia" w:ascii="楷体" w:hAnsi="楷体" w:eastAsia="楷体" w:cs="楷体"/>
                <w:szCs w:val="21"/>
              </w:rPr>
              <w:t>能够知晓舞台表演发展的趋势、动态以及与教学实践和社会生活的联系。能够利用课程所学知识分析和解决基础音乐教学与艺术实践问题。</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41BFD9A2">
            <w:pPr>
              <w:widowControl/>
              <w:adjustRightInd w:val="0"/>
              <w:snapToGrid w:val="0"/>
              <w:rPr>
                <w:rFonts w:ascii="楷体" w:hAnsi="楷体" w:eastAsia="楷体" w:cs="楷体"/>
                <w:szCs w:val="21"/>
              </w:rPr>
            </w:pPr>
            <w:r>
              <w:rPr>
                <w:rFonts w:hint="eastAsia" w:ascii="楷体" w:hAnsi="楷体" w:eastAsia="楷体" w:cs="楷体"/>
                <w:szCs w:val="21"/>
              </w:rPr>
              <w:t>能够基本知晓舞台表演发展的趋势、动态以及与教学实践和社会生活的联系。基本能够利用课程所学知识分析和解决基础音乐教学与艺术实践问题。</w:t>
            </w:r>
          </w:p>
        </w:tc>
        <w:tc>
          <w:tcPr>
            <w:tcW w:w="1426" w:type="dxa"/>
            <w:tcBorders>
              <w:top w:val="single" w:color="auto" w:sz="4" w:space="0"/>
              <w:left w:val="single" w:color="auto" w:sz="4" w:space="0"/>
              <w:bottom w:val="single" w:color="auto" w:sz="4" w:space="0"/>
              <w:right w:val="single" w:color="auto" w:sz="4" w:space="0"/>
            </w:tcBorders>
            <w:noWrap w:val="0"/>
            <w:vAlign w:val="top"/>
          </w:tcPr>
          <w:p w14:paraId="6E6E6060">
            <w:pPr>
              <w:widowControl/>
              <w:adjustRightInd w:val="0"/>
              <w:snapToGrid w:val="0"/>
              <w:rPr>
                <w:rFonts w:ascii="楷体" w:hAnsi="楷体" w:eastAsia="楷体" w:cs="楷体"/>
                <w:szCs w:val="21"/>
              </w:rPr>
            </w:pPr>
            <w:r>
              <w:rPr>
                <w:rFonts w:hint="eastAsia" w:ascii="楷体" w:hAnsi="楷体" w:eastAsia="楷体" w:cs="楷体"/>
                <w:szCs w:val="21"/>
              </w:rPr>
              <w:t>不能知晓舞台表演发展的趋势、动态以及与教学实践和社会生活的联系。不能利用课程所学知识分析和解决基础音乐教学与艺术实践问题。</w:t>
            </w:r>
          </w:p>
        </w:tc>
      </w:tr>
      <w:tr w14:paraId="083B0FA1">
        <w:trPr>
          <w:trHeight w:val="3883" w:hRule="atLeast"/>
          <w:jc w:val="center"/>
        </w:trPr>
        <w:tc>
          <w:tcPr>
            <w:tcW w:w="555" w:type="dxa"/>
            <w:vMerge w:val="continue"/>
            <w:tcBorders>
              <w:top w:val="single" w:color="auto" w:sz="4" w:space="0"/>
              <w:left w:val="single" w:color="auto" w:sz="4" w:space="0"/>
              <w:bottom w:val="single" w:color="auto" w:sz="4" w:space="0"/>
              <w:right w:val="single" w:color="auto" w:sz="4" w:space="0"/>
            </w:tcBorders>
            <w:noWrap w:val="0"/>
            <w:vAlign w:val="center"/>
          </w:tcPr>
          <w:p w14:paraId="44F58C9A">
            <w:pPr>
              <w:widowControl/>
              <w:jc w:val="left"/>
              <w:rPr>
                <w:rFonts w:ascii="楷体" w:hAnsi="楷体" w:eastAsia="楷体" w:cs="楷体"/>
                <w:szCs w:val="21"/>
              </w:rPr>
            </w:pPr>
          </w:p>
        </w:tc>
        <w:tc>
          <w:tcPr>
            <w:tcW w:w="1374" w:type="dxa"/>
            <w:tcBorders>
              <w:top w:val="single" w:color="auto" w:sz="4" w:space="0"/>
              <w:left w:val="single" w:color="auto" w:sz="4" w:space="0"/>
              <w:bottom w:val="single" w:color="auto" w:sz="4" w:space="0"/>
              <w:right w:val="single" w:color="auto" w:sz="4" w:space="0"/>
            </w:tcBorders>
            <w:noWrap w:val="0"/>
            <w:vAlign w:val="top"/>
          </w:tcPr>
          <w:p w14:paraId="483D6AAE">
            <w:pPr>
              <w:widowControl/>
              <w:adjustRightInd w:val="0"/>
              <w:snapToGrid w:val="0"/>
              <w:rPr>
                <w:rFonts w:ascii="楷体" w:hAnsi="楷体" w:eastAsia="楷体" w:cs="楷体"/>
                <w:szCs w:val="21"/>
              </w:rPr>
            </w:pPr>
            <w:r>
              <w:rPr>
                <w:rFonts w:hint="eastAsia" w:ascii="楷体" w:hAnsi="楷体" w:eastAsia="楷体" w:cs="楷体"/>
                <w:szCs w:val="21"/>
              </w:rPr>
              <w:t>课程目标3：能够在具体的艺术实践过程中形成团队理念，通过团队进行有效协作，自身价值与能力能够在团队中提升；能够根据所学重唱实践知识要点进行重唱、合唱、表演唱相关的课外音乐活动，并根据中学实际情况进行节目编排、指导。</w:t>
            </w:r>
          </w:p>
        </w:tc>
        <w:tc>
          <w:tcPr>
            <w:tcW w:w="1460" w:type="dxa"/>
            <w:tcBorders>
              <w:top w:val="single" w:color="auto" w:sz="4" w:space="0"/>
              <w:left w:val="single" w:color="auto" w:sz="4" w:space="0"/>
              <w:bottom w:val="single" w:color="auto" w:sz="4" w:space="0"/>
              <w:right w:val="single" w:color="auto" w:sz="4" w:space="0"/>
            </w:tcBorders>
            <w:noWrap w:val="0"/>
            <w:vAlign w:val="top"/>
          </w:tcPr>
          <w:p w14:paraId="0FC887EC">
            <w:pPr>
              <w:widowControl/>
              <w:adjustRightInd w:val="0"/>
              <w:snapToGrid w:val="0"/>
              <w:rPr>
                <w:rFonts w:ascii="楷体" w:hAnsi="楷体" w:eastAsia="楷体" w:cs="楷体"/>
                <w:szCs w:val="21"/>
              </w:rPr>
            </w:pPr>
            <w:r>
              <w:rPr>
                <w:rFonts w:hint="eastAsia" w:ascii="楷体" w:hAnsi="楷体" w:eastAsia="楷体" w:cs="楷体"/>
                <w:szCs w:val="21"/>
              </w:rPr>
              <w:t>能够熟练地在具体的艺术实践过程中形成团队理念，通过团队进行有效协作，自身价值与能力能够在团队中提升；能够熟练地根据所学重唱实践知识要点进行重唱、合唱、表演唱相关的课外音乐活动，并根据中学实际情况熟练地进行节目编排、指导。</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77AC76D5">
            <w:pPr>
              <w:widowControl/>
              <w:adjustRightInd w:val="0"/>
              <w:snapToGrid w:val="0"/>
              <w:rPr>
                <w:rFonts w:ascii="楷体" w:hAnsi="楷体" w:eastAsia="楷体" w:cs="楷体"/>
                <w:szCs w:val="21"/>
              </w:rPr>
            </w:pPr>
            <w:r>
              <w:rPr>
                <w:rFonts w:hint="eastAsia" w:ascii="楷体" w:hAnsi="楷体" w:eastAsia="楷体" w:cs="楷体"/>
                <w:szCs w:val="21"/>
              </w:rPr>
              <w:t>能够比较熟练地在具体的艺术实践过程中形成团队理念，通过团队进行有效协作，自身价值与能力能够在团队中提升；能够比较熟练地根据所学重唱实践知识要点进行重唱、合唱、表演唱相关的课外音乐活动，并根据中学实际情况比较熟练地进行节目编排、指导。</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39EC2B05">
            <w:pPr>
              <w:widowControl/>
              <w:adjustRightInd w:val="0"/>
              <w:snapToGrid w:val="0"/>
              <w:rPr>
                <w:rFonts w:ascii="楷体" w:hAnsi="楷体" w:eastAsia="楷体" w:cs="楷体"/>
                <w:szCs w:val="21"/>
              </w:rPr>
            </w:pPr>
            <w:r>
              <w:rPr>
                <w:rFonts w:hint="eastAsia" w:ascii="楷体" w:hAnsi="楷体" w:eastAsia="楷体" w:cs="楷体"/>
                <w:szCs w:val="21"/>
              </w:rPr>
              <w:t>能够在具体的艺术实践过程中形成团队理念，通过团队进行有效协作，自身价值与能力能够在团队中提升；能够根据所学重唱实践知识要点进行重唱、合唱、表演唱相关的课外音乐活动，并根据中学实际情况进行节目编排、指导。</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06F8B639">
            <w:pPr>
              <w:widowControl/>
              <w:adjustRightInd w:val="0"/>
              <w:snapToGrid w:val="0"/>
              <w:rPr>
                <w:rFonts w:ascii="楷体" w:hAnsi="楷体" w:eastAsia="楷体" w:cs="楷体"/>
                <w:szCs w:val="21"/>
              </w:rPr>
            </w:pPr>
            <w:r>
              <w:rPr>
                <w:rFonts w:hint="eastAsia" w:ascii="楷体" w:hAnsi="楷体" w:eastAsia="楷体" w:cs="楷体"/>
                <w:szCs w:val="21"/>
              </w:rPr>
              <w:t>基本能够在具体的艺术实践过程中形成团队理念，通过团队进行有效协作，自身价值与能力基本能够在团队中提升；基本能够根据所学重唱实践知识要点进行重唱、合唱、表演唱相关的课外音乐活动，并基本能够根据中学实际情况进行节目编排、指导。</w:t>
            </w:r>
          </w:p>
        </w:tc>
        <w:tc>
          <w:tcPr>
            <w:tcW w:w="1426" w:type="dxa"/>
            <w:tcBorders>
              <w:top w:val="single" w:color="auto" w:sz="4" w:space="0"/>
              <w:left w:val="single" w:color="auto" w:sz="4" w:space="0"/>
              <w:bottom w:val="single" w:color="auto" w:sz="4" w:space="0"/>
              <w:right w:val="single" w:color="auto" w:sz="4" w:space="0"/>
            </w:tcBorders>
            <w:noWrap w:val="0"/>
            <w:vAlign w:val="top"/>
          </w:tcPr>
          <w:p w14:paraId="684A8810">
            <w:pPr>
              <w:widowControl/>
              <w:adjustRightInd w:val="0"/>
              <w:snapToGrid w:val="0"/>
              <w:rPr>
                <w:rFonts w:ascii="楷体" w:hAnsi="楷体" w:eastAsia="楷体" w:cs="楷体"/>
                <w:szCs w:val="21"/>
              </w:rPr>
            </w:pPr>
            <w:r>
              <w:rPr>
                <w:rFonts w:hint="eastAsia" w:ascii="楷体" w:hAnsi="楷体" w:eastAsia="楷体" w:cs="楷体"/>
                <w:szCs w:val="21"/>
              </w:rPr>
              <w:t>不能在具体的艺术实践过程中形成团队理念，不能通过团队进行有效协作，自身价值与能力不能在团队中提升；不能根据所学重唱实践知识要点进行重唱、合唱、表演唱相关的课外音乐活动，并不能根据中学实际情况进行节目编排、指导。</w:t>
            </w:r>
          </w:p>
        </w:tc>
      </w:tr>
    </w:tbl>
    <w:p w14:paraId="11443FFA"/>
    <w:p w14:paraId="2EB03044">
      <w:pPr>
        <w:adjustRightInd w:val="0"/>
        <w:snapToGrid w:val="0"/>
        <w:spacing w:line="560" w:lineRule="exact"/>
        <w:ind w:firstLine="1540" w:firstLineChars="350"/>
        <w:jc w:val="both"/>
        <w:rPr>
          <w:rFonts w:hint="eastAsia" w:eastAsia="方正小标宋简体"/>
          <w:color w:val="auto"/>
          <w:sz w:val="44"/>
          <w:szCs w:val="44"/>
          <w:highlight w:val="yellow"/>
          <w:lang w:eastAsia="zh-CN"/>
        </w:rPr>
      </w:pPr>
      <w:r>
        <w:rPr>
          <w:rFonts w:hint="eastAsia" w:eastAsia="方正小标宋简体"/>
          <w:color w:val="auto"/>
          <w:sz w:val="44"/>
          <w:szCs w:val="44"/>
        </w:rPr>
        <w:br w:type="column"/>
      </w:r>
      <w:r>
        <w:rPr>
          <w:rFonts w:hint="eastAsia" w:eastAsia="方正小标宋简体"/>
          <w:color w:val="auto"/>
          <w:sz w:val="44"/>
          <w:szCs w:val="44"/>
          <w:highlight w:val="none"/>
        </w:rPr>
        <w:t>三明</w:t>
      </w:r>
      <w:r>
        <w:rPr>
          <w:rFonts w:eastAsia="方正小标宋简体"/>
          <w:color w:val="auto"/>
          <w:sz w:val="44"/>
          <w:szCs w:val="44"/>
          <w:highlight w:val="none"/>
        </w:rPr>
        <w:t>学院</w:t>
      </w:r>
      <w:r>
        <w:rPr>
          <w:rFonts w:hint="default" w:eastAsia="方正小标宋简体"/>
          <w:color w:val="auto"/>
          <w:sz w:val="44"/>
          <w:szCs w:val="44"/>
          <w:highlight w:val="none"/>
        </w:rPr>
        <w:t>音乐学</w:t>
      </w:r>
      <w:r>
        <w:rPr>
          <w:rFonts w:hint="eastAsia" w:eastAsia="方正小标宋简体"/>
          <w:color w:val="auto"/>
          <w:sz w:val="44"/>
          <w:szCs w:val="44"/>
          <w:highlight w:val="none"/>
        </w:rPr>
        <w:t>专业</w:t>
      </w:r>
      <w:r>
        <w:rPr>
          <w:rFonts w:hint="eastAsia" w:eastAsia="方正小标宋简体"/>
          <w:color w:val="auto"/>
          <w:sz w:val="44"/>
          <w:szCs w:val="44"/>
          <w:highlight w:val="none"/>
          <w:lang w:eastAsia="zh-CN"/>
        </w:rPr>
        <w:t>（</w:t>
      </w:r>
      <w:r>
        <w:rPr>
          <w:rFonts w:hint="eastAsia" w:eastAsia="方正小标宋简体"/>
          <w:color w:val="auto"/>
          <w:sz w:val="44"/>
          <w:szCs w:val="44"/>
          <w:highlight w:val="none"/>
          <w:lang w:val="en-US" w:eastAsia="zh-CN"/>
        </w:rPr>
        <w:t>师范类</w:t>
      </w:r>
      <w:r>
        <w:rPr>
          <w:rFonts w:hint="eastAsia" w:eastAsia="方正小标宋简体"/>
          <w:color w:val="auto"/>
          <w:sz w:val="44"/>
          <w:szCs w:val="44"/>
          <w:highlight w:val="none"/>
          <w:lang w:eastAsia="zh-CN"/>
        </w:rPr>
        <w:t>）</w:t>
      </w:r>
    </w:p>
    <w:p w14:paraId="189FC466">
      <w:pPr>
        <w:pStyle w:val="4"/>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143" w:name="_Toc1013266600"/>
      <w:bookmarkStart w:id="144" w:name="_Toc1322437775"/>
      <w:r>
        <w:rPr>
          <w:rFonts w:hint="eastAsia" w:ascii="方正小标宋简体" w:hAnsi="方正小标宋简体" w:eastAsia="方正小标宋简体" w:cs="方正小标宋简体"/>
          <w:b w:val="0"/>
          <w:bCs w:val="0"/>
          <w:kern w:val="2"/>
          <w:sz w:val="44"/>
          <w:szCs w:val="44"/>
          <w:lang w:val="en-US" w:eastAsia="zh-CN"/>
        </w:rPr>
        <w:t>《</w:t>
      </w:r>
      <w:r>
        <w:rPr>
          <w:rFonts w:hint="eastAsia" w:ascii="方正小标宋简体" w:hAnsi="方正小标宋简体" w:eastAsia="方正小标宋简体" w:cs="方正小标宋简体"/>
          <w:b w:val="0"/>
          <w:bCs w:val="0"/>
          <w:kern w:val="2"/>
          <w:sz w:val="44"/>
          <w:szCs w:val="44"/>
          <w:lang w:val="en-US" w:eastAsia="zh-TW"/>
        </w:rPr>
        <w:t>演出策划与管理</w:t>
      </w:r>
      <w:r>
        <w:rPr>
          <w:rFonts w:hint="eastAsia" w:ascii="方正小标宋简体" w:hAnsi="方正小标宋简体" w:eastAsia="方正小标宋简体" w:cs="方正小标宋简体"/>
          <w:b w:val="0"/>
          <w:bCs w:val="0"/>
          <w:kern w:val="2"/>
          <w:sz w:val="44"/>
          <w:szCs w:val="44"/>
          <w:lang w:val="en-US" w:eastAsia="zh-CN"/>
        </w:rPr>
        <w:t>》课程教学大纲</w:t>
      </w:r>
      <w:bookmarkEnd w:id="143"/>
      <w:bookmarkEnd w:id="144"/>
    </w:p>
    <w:tbl>
      <w:tblPr>
        <w:tblStyle w:val="9"/>
        <w:tblpPr w:leftFromText="180" w:rightFromText="180" w:vertAnchor="text" w:horzAnchor="page" w:tblpX="1052" w:tblpY="508"/>
        <w:tblOverlap w:val="never"/>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075"/>
        <w:gridCol w:w="1333"/>
        <w:gridCol w:w="275"/>
        <w:gridCol w:w="1069"/>
        <w:gridCol w:w="1493"/>
        <w:gridCol w:w="113"/>
        <w:gridCol w:w="297"/>
        <w:gridCol w:w="555"/>
        <w:gridCol w:w="575"/>
        <w:gridCol w:w="600"/>
        <w:gridCol w:w="187"/>
        <w:gridCol w:w="413"/>
        <w:gridCol w:w="574"/>
        <w:gridCol w:w="213"/>
        <w:gridCol w:w="1127"/>
      </w:tblGrid>
      <w:tr w14:paraId="5510C36E">
        <w:trPr>
          <w:trHeight w:val="454" w:hRule="atLeast"/>
        </w:trPr>
        <w:tc>
          <w:tcPr>
            <w:tcW w:w="1075" w:type="dxa"/>
            <w:noWrap w:val="0"/>
            <w:vAlign w:val="center"/>
          </w:tcPr>
          <w:p w14:paraId="46C26F9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课程名称</w:t>
            </w:r>
          </w:p>
        </w:tc>
        <w:tc>
          <w:tcPr>
            <w:tcW w:w="5135" w:type="dxa"/>
            <w:gridSpan w:val="7"/>
            <w:noWrap w:val="0"/>
            <w:vAlign w:val="center"/>
          </w:tcPr>
          <w:p w14:paraId="40B1709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sz w:val="24"/>
                <w:szCs w:val="24"/>
              </w:rPr>
              <w:t>《</w:t>
            </w:r>
            <w:r>
              <w:rPr>
                <w:rFonts w:hint="default" w:ascii="仿宋" w:hAnsi="仿宋" w:eastAsia="仿宋" w:cs="仿宋"/>
                <w:sz w:val="24"/>
                <w:szCs w:val="24"/>
              </w:rPr>
              <w:t>演出策划与管理</w:t>
            </w:r>
            <w:r>
              <w:rPr>
                <w:rFonts w:hint="eastAsia" w:ascii="仿宋" w:hAnsi="仿宋" w:eastAsia="仿宋" w:cs="仿宋"/>
                <w:sz w:val="24"/>
                <w:szCs w:val="24"/>
              </w:rPr>
              <w:t>》</w:t>
            </w:r>
          </w:p>
        </w:tc>
        <w:tc>
          <w:tcPr>
            <w:tcW w:w="575" w:type="dxa"/>
            <w:noWrap w:val="0"/>
            <w:vAlign w:val="center"/>
          </w:tcPr>
          <w:p w14:paraId="174EF768">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w:t>
            </w:r>
          </w:p>
          <w:p w14:paraId="3E23730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代码</w:t>
            </w:r>
          </w:p>
        </w:tc>
        <w:tc>
          <w:tcPr>
            <w:tcW w:w="3114" w:type="dxa"/>
            <w:gridSpan w:val="6"/>
            <w:noWrap w:val="0"/>
            <w:vAlign w:val="center"/>
          </w:tcPr>
          <w:p w14:paraId="55775665">
            <w:pPr>
              <w:adjustRightInd w:val="0"/>
              <w:snapToGrid w:val="0"/>
              <w:spacing w:line="240" w:lineRule="atLeast"/>
              <w:jc w:val="center"/>
              <w:rPr>
                <w:rFonts w:hint="default" w:ascii="仿宋" w:hAnsi="仿宋" w:eastAsia="仿宋" w:cs="仿宋"/>
                <w:color w:val="auto"/>
                <w:sz w:val="24"/>
                <w:szCs w:val="24"/>
                <w:lang w:val="en-US"/>
              </w:rPr>
            </w:pPr>
            <w:r>
              <w:rPr>
                <w:rFonts w:hint="default" w:ascii="仿宋" w:hAnsi="仿宋" w:eastAsia="仿宋" w:cs="仿宋"/>
                <w:color w:val="auto"/>
                <w:sz w:val="24"/>
                <w:szCs w:val="24"/>
                <w:lang w:val="en-US"/>
              </w:rPr>
              <w:t>1211502009</w:t>
            </w:r>
          </w:p>
        </w:tc>
      </w:tr>
      <w:tr w14:paraId="32C52581">
        <w:trPr>
          <w:trHeight w:val="454" w:hRule="atLeast"/>
        </w:trPr>
        <w:tc>
          <w:tcPr>
            <w:tcW w:w="1075" w:type="dxa"/>
            <w:noWrap w:val="0"/>
            <w:vAlign w:val="center"/>
          </w:tcPr>
          <w:p w14:paraId="7CF12631">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课程类型</w:t>
            </w:r>
          </w:p>
        </w:tc>
        <w:tc>
          <w:tcPr>
            <w:tcW w:w="8824" w:type="dxa"/>
            <w:gridSpan w:val="14"/>
            <w:noWrap w:val="0"/>
            <w:vAlign w:val="center"/>
          </w:tcPr>
          <w:p w14:paraId="1403C889">
            <w:pPr>
              <w:adjustRightInd w:val="0"/>
              <w:snapToGrid w:val="0"/>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通识选修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专业必修 </w:t>
            </w:r>
          </w:p>
          <w:p w14:paraId="49F33848">
            <w:pPr>
              <w:adjustRightInd w:val="0"/>
              <w:snapToGrid w:val="0"/>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专业选修</w:t>
            </w:r>
            <w:r>
              <w:rPr>
                <w:rFonts w:hint="eastAsia" w:ascii="仿宋" w:hAnsi="仿宋" w:eastAsia="仿宋" w:cs="仿宋"/>
                <w:color w:val="auto"/>
                <w:sz w:val="24"/>
                <w:szCs w:val="24"/>
                <w:lang w:eastAsia="zh-TW"/>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教师教育必修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教师教育选修</w:t>
            </w:r>
          </w:p>
        </w:tc>
      </w:tr>
      <w:tr w14:paraId="1904BAEF">
        <w:trPr>
          <w:trHeight w:val="406" w:hRule="atLeast"/>
        </w:trPr>
        <w:tc>
          <w:tcPr>
            <w:tcW w:w="1075" w:type="dxa"/>
            <w:noWrap w:val="0"/>
            <w:vAlign w:val="center"/>
          </w:tcPr>
          <w:p w14:paraId="59D32D4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开课学期</w:t>
            </w:r>
          </w:p>
        </w:tc>
        <w:tc>
          <w:tcPr>
            <w:tcW w:w="1608" w:type="dxa"/>
            <w:gridSpan w:val="2"/>
            <w:noWrap w:val="0"/>
            <w:vAlign w:val="center"/>
          </w:tcPr>
          <w:p w14:paraId="511F812A">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default" w:ascii="仿宋" w:hAnsi="仿宋" w:eastAsia="仿宋" w:cs="仿宋"/>
                <w:color w:val="auto"/>
                <w:sz w:val="24"/>
                <w:szCs w:val="24"/>
                <w:lang w:val="en-US"/>
              </w:rPr>
              <w:t>6</w:t>
            </w:r>
            <w:r>
              <w:rPr>
                <w:rFonts w:hint="eastAsia" w:ascii="仿宋" w:hAnsi="仿宋" w:eastAsia="仿宋" w:cs="仿宋"/>
                <w:color w:val="auto"/>
                <w:sz w:val="24"/>
                <w:szCs w:val="24"/>
              </w:rPr>
              <w:t>学期</w:t>
            </w:r>
          </w:p>
        </w:tc>
        <w:tc>
          <w:tcPr>
            <w:tcW w:w="1069" w:type="dxa"/>
            <w:noWrap w:val="0"/>
            <w:vAlign w:val="center"/>
          </w:tcPr>
          <w:p w14:paraId="79B2C75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学分</w:t>
            </w:r>
          </w:p>
        </w:tc>
        <w:tc>
          <w:tcPr>
            <w:tcW w:w="1606" w:type="dxa"/>
            <w:gridSpan w:val="2"/>
            <w:noWrap w:val="0"/>
            <w:vAlign w:val="center"/>
          </w:tcPr>
          <w:p w14:paraId="37948E09">
            <w:pPr>
              <w:adjustRightInd w:val="0"/>
              <w:snapToGrid w:val="0"/>
              <w:spacing w:line="240" w:lineRule="atLeast"/>
              <w:jc w:val="center"/>
              <w:rPr>
                <w:rFonts w:hint="eastAsia" w:ascii="仿宋" w:hAnsi="仿宋" w:eastAsia="仿宋" w:cs="仿宋"/>
                <w:color w:val="auto"/>
                <w:sz w:val="24"/>
                <w:szCs w:val="24"/>
              </w:rPr>
            </w:pPr>
            <w:r>
              <w:rPr>
                <w:rFonts w:hint="default" w:ascii="仿宋" w:hAnsi="仿宋" w:eastAsia="仿宋" w:cs="仿宋"/>
                <w:color w:val="auto"/>
                <w:sz w:val="24"/>
                <w:szCs w:val="24"/>
              </w:rPr>
              <w:t>2</w:t>
            </w:r>
          </w:p>
        </w:tc>
        <w:tc>
          <w:tcPr>
            <w:tcW w:w="1427" w:type="dxa"/>
            <w:gridSpan w:val="3"/>
            <w:noWrap w:val="0"/>
            <w:vAlign w:val="center"/>
          </w:tcPr>
          <w:p w14:paraId="3D6DA769">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课程负责人</w:t>
            </w:r>
          </w:p>
        </w:tc>
        <w:tc>
          <w:tcPr>
            <w:tcW w:w="3114" w:type="dxa"/>
            <w:gridSpan w:val="6"/>
            <w:noWrap w:val="0"/>
            <w:vAlign w:val="center"/>
          </w:tcPr>
          <w:p w14:paraId="26124B3A">
            <w:pPr>
              <w:adjustRightInd w:val="0"/>
              <w:snapToGrid w:val="0"/>
              <w:spacing w:line="240" w:lineRule="atLeast"/>
              <w:jc w:val="center"/>
              <w:rPr>
                <w:rFonts w:hint="eastAsia" w:ascii="仿宋" w:hAnsi="仿宋" w:eastAsia="仿宋" w:cs="仿宋"/>
                <w:color w:val="auto"/>
                <w:sz w:val="24"/>
                <w:szCs w:val="24"/>
              </w:rPr>
            </w:pPr>
            <w:r>
              <w:rPr>
                <w:rFonts w:hint="default" w:ascii="仿宋" w:hAnsi="仿宋" w:eastAsia="仿宋" w:cs="仿宋"/>
                <w:color w:val="auto"/>
                <w:sz w:val="24"/>
                <w:szCs w:val="24"/>
              </w:rPr>
              <w:t>尚昱辰</w:t>
            </w:r>
          </w:p>
        </w:tc>
      </w:tr>
      <w:tr w14:paraId="4D929AC6">
        <w:trPr>
          <w:trHeight w:val="485" w:hRule="atLeast"/>
        </w:trPr>
        <w:tc>
          <w:tcPr>
            <w:tcW w:w="1075" w:type="dxa"/>
            <w:noWrap w:val="0"/>
            <w:vAlign w:val="center"/>
          </w:tcPr>
          <w:p w14:paraId="2A61C2DA">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总学时</w:t>
            </w:r>
          </w:p>
        </w:tc>
        <w:tc>
          <w:tcPr>
            <w:tcW w:w="1608" w:type="dxa"/>
            <w:gridSpan w:val="2"/>
            <w:noWrap w:val="0"/>
            <w:vAlign w:val="center"/>
          </w:tcPr>
          <w:p w14:paraId="35188833">
            <w:pPr>
              <w:adjustRightInd w:val="0"/>
              <w:snapToGrid w:val="0"/>
              <w:spacing w:line="240" w:lineRule="atLeast"/>
              <w:jc w:val="center"/>
              <w:rPr>
                <w:rFonts w:hint="eastAsia" w:ascii="仿宋" w:hAnsi="仿宋" w:eastAsia="仿宋" w:cs="仿宋"/>
                <w:color w:val="auto"/>
                <w:sz w:val="24"/>
                <w:szCs w:val="24"/>
              </w:rPr>
            </w:pPr>
            <w:r>
              <w:rPr>
                <w:rFonts w:hint="default" w:ascii="仿宋" w:hAnsi="仿宋" w:eastAsia="仿宋" w:cs="仿宋"/>
                <w:color w:val="auto"/>
                <w:sz w:val="24"/>
                <w:szCs w:val="24"/>
              </w:rPr>
              <w:t>32</w:t>
            </w:r>
          </w:p>
        </w:tc>
        <w:tc>
          <w:tcPr>
            <w:tcW w:w="1069" w:type="dxa"/>
            <w:noWrap w:val="0"/>
            <w:vAlign w:val="center"/>
          </w:tcPr>
          <w:p w14:paraId="0D91618D">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理论学时</w:t>
            </w:r>
          </w:p>
        </w:tc>
        <w:tc>
          <w:tcPr>
            <w:tcW w:w="1606" w:type="dxa"/>
            <w:gridSpan w:val="2"/>
            <w:noWrap w:val="0"/>
            <w:vAlign w:val="center"/>
          </w:tcPr>
          <w:p w14:paraId="5C078A7D">
            <w:pPr>
              <w:adjustRightInd w:val="0"/>
              <w:snapToGrid w:val="0"/>
              <w:spacing w:line="240" w:lineRule="atLeast"/>
              <w:jc w:val="center"/>
              <w:rPr>
                <w:rFonts w:hint="eastAsia" w:ascii="仿宋" w:hAnsi="仿宋" w:eastAsia="仿宋" w:cs="仿宋"/>
                <w:color w:val="auto"/>
                <w:sz w:val="24"/>
                <w:szCs w:val="24"/>
              </w:rPr>
            </w:pPr>
            <w:r>
              <w:rPr>
                <w:rFonts w:hint="default" w:ascii="仿宋" w:hAnsi="仿宋" w:eastAsia="仿宋" w:cs="仿宋"/>
                <w:color w:val="auto"/>
                <w:sz w:val="24"/>
                <w:szCs w:val="24"/>
              </w:rPr>
              <w:t>32</w:t>
            </w:r>
          </w:p>
        </w:tc>
        <w:tc>
          <w:tcPr>
            <w:tcW w:w="1427" w:type="dxa"/>
            <w:gridSpan w:val="3"/>
            <w:tcBorders>
              <w:right w:val="single" w:color="000000" w:sz="4" w:space="0"/>
            </w:tcBorders>
            <w:noWrap w:val="0"/>
            <w:vAlign w:val="center"/>
          </w:tcPr>
          <w:p w14:paraId="3EBD17B0">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实践学时</w:t>
            </w:r>
          </w:p>
        </w:tc>
        <w:tc>
          <w:tcPr>
            <w:tcW w:w="3114" w:type="dxa"/>
            <w:gridSpan w:val="6"/>
            <w:tcBorders>
              <w:left w:val="single" w:color="000000" w:sz="4" w:space="0"/>
            </w:tcBorders>
            <w:noWrap w:val="0"/>
            <w:vAlign w:val="center"/>
          </w:tcPr>
          <w:p w14:paraId="7D11C4D5">
            <w:pPr>
              <w:adjustRightInd w:val="0"/>
              <w:snapToGrid w:val="0"/>
              <w:spacing w:line="240" w:lineRule="atLeast"/>
              <w:jc w:val="center"/>
              <w:rPr>
                <w:rFonts w:hint="eastAsia" w:ascii="仿宋" w:hAnsi="仿宋" w:eastAsia="仿宋" w:cs="仿宋"/>
                <w:color w:val="auto"/>
                <w:sz w:val="24"/>
                <w:szCs w:val="24"/>
              </w:rPr>
            </w:pPr>
            <w:r>
              <w:rPr>
                <w:rFonts w:hint="default" w:ascii="仿宋" w:hAnsi="仿宋" w:eastAsia="仿宋" w:cs="仿宋"/>
                <w:color w:val="auto"/>
                <w:sz w:val="24"/>
                <w:szCs w:val="24"/>
              </w:rPr>
              <w:t>0</w:t>
            </w:r>
          </w:p>
        </w:tc>
      </w:tr>
      <w:tr w14:paraId="6AE63E57">
        <w:trPr>
          <w:trHeight w:val="454" w:hRule="atLeast"/>
        </w:trPr>
        <w:tc>
          <w:tcPr>
            <w:tcW w:w="1075" w:type="dxa"/>
            <w:noWrap w:val="0"/>
            <w:vAlign w:val="center"/>
          </w:tcPr>
          <w:p w14:paraId="03FBFCDF">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先修课程与后续课程</w:t>
            </w:r>
          </w:p>
        </w:tc>
        <w:tc>
          <w:tcPr>
            <w:tcW w:w="8824" w:type="dxa"/>
            <w:gridSpan w:val="14"/>
            <w:noWrap w:val="0"/>
            <w:vAlign w:val="center"/>
          </w:tcPr>
          <w:p w14:paraId="0A0E4A1F">
            <w:pPr>
              <w:tabs>
                <w:tab w:val="left" w:pos="720"/>
              </w:tabs>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先修课程：</w:t>
            </w:r>
          </w:p>
          <w:p w14:paraId="0D89EA48">
            <w:pPr>
              <w:tabs>
                <w:tab w:val="left" w:pos="720"/>
              </w:tabs>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后续课程：</w:t>
            </w:r>
          </w:p>
        </w:tc>
      </w:tr>
      <w:tr w14:paraId="20EF7AC0">
        <w:trPr>
          <w:trHeight w:val="454" w:hRule="atLeast"/>
        </w:trPr>
        <w:tc>
          <w:tcPr>
            <w:tcW w:w="1075" w:type="dxa"/>
            <w:noWrap w:val="0"/>
            <w:vAlign w:val="center"/>
          </w:tcPr>
          <w:p w14:paraId="2465D1C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适用专业</w:t>
            </w:r>
          </w:p>
        </w:tc>
        <w:tc>
          <w:tcPr>
            <w:tcW w:w="8824" w:type="dxa"/>
            <w:gridSpan w:val="14"/>
            <w:noWrap w:val="0"/>
            <w:vAlign w:val="center"/>
          </w:tcPr>
          <w:p w14:paraId="06127C78">
            <w:pPr>
              <w:adjustRightInd w:val="0"/>
              <w:snapToGrid w:val="0"/>
              <w:spacing w:line="240" w:lineRule="atLeast"/>
              <w:jc w:val="center"/>
              <w:rPr>
                <w:rFonts w:hint="eastAsia" w:ascii="仿宋" w:hAnsi="仿宋" w:eastAsia="仿宋" w:cs="仿宋"/>
                <w:color w:val="auto"/>
                <w:sz w:val="24"/>
                <w:szCs w:val="24"/>
              </w:rPr>
            </w:pPr>
            <w:r>
              <w:rPr>
                <w:rFonts w:hint="default" w:ascii="仿宋" w:hAnsi="仿宋" w:eastAsia="仿宋" w:cs="仿宋"/>
                <w:color w:val="auto"/>
                <w:sz w:val="24"/>
                <w:szCs w:val="24"/>
              </w:rPr>
              <w:t>音乐学</w:t>
            </w:r>
            <w:r>
              <w:rPr>
                <w:rFonts w:hint="eastAsia" w:ascii="仿宋" w:hAnsi="仿宋" w:eastAsia="仿宋" w:cs="仿宋"/>
                <w:color w:val="auto"/>
                <w:sz w:val="24"/>
                <w:szCs w:val="24"/>
              </w:rPr>
              <w:t>专业</w:t>
            </w:r>
          </w:p>
        </w:tc>
      </w:tr>
      <w:tr w14:paraId="54D01F54">
        <w:tc>
          <w:tcPr>
            <w:tcW w:w="1075" w:type="dxa"/>
            <w:tcBorders>
              <w:bottom w:val="single" w:color="auto" w:sz="4" w:space="0"/>
            </w:tcBorders>
            <w:noWrap w:val="0"/>
            <w:vAlign w:val="center"/>
          </w:tcPr>
          <w:p w14:paraId="6C870528">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A</w:t>
            </w:r>
          </w:p>
          <w:p w14:paraId="30C971C5">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参考教材</w:t>
            </w:r>
          </w:p>
        </w:tc>
        <w:tc>
          <w:tcPr>
            <w:tcW w:w="8824" w:type="dxa"/>
            <w:gridSpan w:val="14"/>
            <w:tcBorders>
              <w:bottom w:val="single" w:color="auto" w:sz="4" w:space="0"/>
            </w:tcBorders>
            <w:noWrap w:val="0"/>
            <w:vAlign w:val="center"/>
          </w:tcPr>
          <w:p w14:paraId="34718AA9">
            <w:pPr>
              <w:tabs>
                <w:tab w:val="left" w:pos="720"/>
              </w:tabs>
              <w:adjustRightInd w:val="0"/>
              <w:snapToGrid w:val="0"/>
              <w:rPr>
                <w:rFonts w:hint="eastAsia" w:ascii="仿宋" w:hAnsi="仿宋" w:eastAsia="仿宋" w:cs="仿宋"/>
                <w:color w:val="auto"/>
                <w:kern w:val="0"/>
                <w:sz w:val="24"/>
                <w:szCs w:val="24"/>
              </w:rPr>
            </w:pPr>
            <w:r>
              <w:rPr>
                <w:rFonts w:hint="eastAsia" w:ascii="仿宋" w:hAnsi="仿宋" w:eastAsia="仿宋" w:cs="仿宋"/>
                <w:sz w:val="24"/>
              </w:rPr>
              <w:t>董峰，赵乐 主编《艺术项目策划》东南大学出版社2014.12</w:t>
            </w:r>
            <w:r>
              <w:rPr>
                <w:rFonts w:hint="eastAsia" w:ascii="仿宋" w:hAnsi="仿宋" w:eastAsia="仿宋" w:cs="仿宋"/>
                <w:sz w:val="24"/>
                <w:szCs w:val="24"/>
              </w:rPr>
              <w:t>第1版。</w:t>
            </w:r>
          </w:p>
        </w:tc>
      </w:tr>
      <w:tr w14:paraId="33F98522">
        <w:trPr>
          <w:trHeight w:val="2180" w:hRule="atLeast"/>
        </w:trPr>
        <w:tc>
          <w:tcPr>
            <w:tcW w:w="1075" w:type="dxa"/>
            <w:tcBorders>
              <w:bottom w:val="single" w:color="auto" w:sz="4" w:space="0"/>
            </w:tcBorders>
            <w:noWrap w:val="0"/>
            <w:vAlign w:val="center"/>
          </w:tcPr>
          <w:p w14:paraId="2C32DA00">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B</w:t>
            </w:r>
          </w:p>
          <w:p w14:paraId="694F2FD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主要参考书籍</w:t>
            </w:r>
          </w:p>
        </w:tc>
        <w:tc>
          <w:tcPr>
            <w:tcW w:w="8824" w:type="dxa"/>
            <w:gridSpan w:val="14"/>
            <w:tcBorders>
              <w:bottom w:val="single" w:color="auto" w:sz="4" w:space="0"/>
            </w:tcBorders>
            <w:noWrap w:val="0"/>
            <w:vAlign w:val="center"/>
          </w:tcPr>
          <w:p w14:paraId="06BE53D0">
            <w:pPr>
              <w:adjustRightInd w:val="0"/>
              <w:snapToGrid w:val="0"/>
              <w:rPr>
                <w:rFonts w:hint="eastAsia" w:ascii="仿宋" w:hAnsi="仿宋" w:eastAsia="仿宋" w:cs="仿宋"/>
                <w:sz w:val="24"/>
                <w:szCs w:val="24"/>
              </w:rPr>
            </w:pPr>
            <w:r>
              <w:rPr>
                <w:rFonts w:hint="eastAsia" w:ascii="仿宋" w:hAnsi="仿宋" w:eastAsia="仿宋" w:cs="仿宋"/>
                <w:sz w:val="24"/>
                <w:szCs w:val="24"/>
                <w:lang w:val="en-US"/>
              </w:rPr>
              <w:t>[1]</w:t>
            </w:r>
            <w:r>
              <w:rPr>
                <w:rFonts w:hint="eastAsia" w:ascii="仿宋" w:hAnsi="仿宋" w:eastAsia="仿宋" w:cs="仿宋"/>
                <w:sz w:val="24"/>
                <w:szCs w:val="24"/>
              </w:rPr>
              <w:t>张瑀真.《应用音乐产业之经营与管理》.台北市宇河文化出版2012</w:t>
            </w:r>
            <w:r>
              <w:rPr>
                <w:rFonts w:hint="eastAsia" w:ascii="仿宋" w:hAnsi="仿宋" w:eastAsia="仿宋" w:cs="仿宋"/>
                <w:sz w:val="24"/>
                <w:szCs w:val="24"/>
                <w:lang w:val="en-US"/>
              </w:rPr>
              <w:t>.</w:t>
            </w:r>
            <w:r>
              <w:rPr>
                <w:rFonts w:hint="eastAsia" w:ascii="仿宋" w:hAnsi="仿宋" w:eastAsia="仿宋" w:cs="仿宋"/>
                <w:sz w:val="24"/>
                <w:szCs w:val="24"/>
              </w:rPr>
              <w:t>8</w:t>
            </w:r>
            <w:r>
              <w:rPr>
                <w:rFonts w:hint="eastAsia" w:ascii="仿宋" w:hAnsi="仿宋" w:eastAsia="仿宋" w:cs="仿宋"/>
                <w:sz w:val="24"/>
                <w:szCs w:val="24"/>
                <w:lang w:val="en-US"/>
              </w:rPr>
              <w:t>,</w:t>
            </w:r>
            <w:r>
              <w:rPr>
                <w:rFonts w:hint="eastAsia" w:ascii="仿宋" w:hAnsi="仿宋" w:eastAsia="仿宋" w:cs="仿宋"/>
                <w:sz w:val="24"/>
                <w:szCs w:val="24"/>
              </w:rPr>
              <w:t>第一版第一刷。</w:t>
            </w:r>
          </w:p>
          <w:p w14:paraId="3C7D11BB">
            <w:pPr>
              <w:adjustRightInd w:val="0"/>
              <w:snapToGrid w:val="0"/>
              <w:rPr>
                <w:rFonts w:hint="eastAsia" w:ascii="仿宋" w:hAnsi="仿宋" w:eastAsia="仿宋" w:cs="仿宋"/>
                <w:sz w:val="24"/>
                <w:szCs w:val="24"/>
              </w:rPr>
            </w:pPr>
            <w:r>
              <w:rPr>
                <w:rFonts w:hint="eastAsia" w:ascii="仿宋" w:hAnsi="仿宋" w:eastAsia="仿宋" w:cs="仿宋"/>
                <w:sz w:val="24"/>
                <w:szCs w:val="24"/>
                <w:lang w:val="en-US" w:eastAsia="zh-TW"/>
              </w:rPr>
              <w:t>[2]</w:t>
            </w:r>
            <w:r>
              <w:rPr>
                <w:rFonts w:hint="eastAsia" w:ascii="仿宋" w:hAnsi="仿宋" w:eastAsia="仿宋" w:cs="仿宋"/>
                <w:sz w:val="24"/>
                <w:szCs w:val="24"/>
                <w:lang w:eastAsia="zh-TW"/>
              </w:rPr>
              <w:t>陈楠、刘靖</w:t>
            </w:r>
            <w:r>
              <w:rPr>
                <w:rFonts w:hint="eastAsia" w:ascii="仿宋" w:hAnsi="仿宋" w:eastAsia="仿宋" w:cs="仿宋"/>
                <w:sz w:val="24"/>
                <w:szCs w:val="24"/>
                <w:lang w:val="en-US" w:eastAsia="zh-TW"/>
              </w:rPr>
              <w:t>.</w:t>
            </w:r>
            <w:r>
              <w:rPr>
                <w:rFonts w:hint="eastAsia" w:ascii="仿宋" w:hAnsi="仿宋" w:eastAsia="仿宋" w:cs="仿宋"/>
                <w:sz w:val="24"/>
                <w:szCs w:val="24"/>
                <w:lang w:eastAsia="zh-TW"/>
              </w:rPr>
              <w:t>《表演艺术管理与音乐产业运营》</w:t>
            </w:r>
            <w:r>
              <w:rPr>
                <w:rFonts w:hint="eastAsia" w:ascii="仿宋" w:hAnsi="仿宋" w:eastAsia="仿宋" w:cs="仿宋"/>
                <w:sz w:val="24"/>
                <w:szCs w:val="24"/>
                <w:lang w:val="en-US" w:eastAsia="zh-TW"/>
              </w:rPr>
              <w:t>.</w:t>
            </w:r>
            <w:r>
              <w:rPr>
                <w:rFonts w:hint="eastAsia" w:ascii="仿宋" w:hAnsi="仿宋" w:eastAsia="仿宋" w:cs="仿宋"/>
                <w:sz w:val="24"/>
                <w:szCs w:val="24"/>
                <w:lang w:eastAsia="zh-TW"/>
              </w:rPr>
              <w:t>上海：上海音乐出版社，</w:t>
            </w:r>
            <w:r>
              <w:rPr>
                <w:rFonts w:hint="eastAsia" w:ascii="仿宋" w:hAnsi="仿宋" w:eastAsia="仿宋" w:cs="仿宋"/>
                <w:sz w:val="24"/>
                <w:szCs w:val="24"/>
                <w:lang w:val="en-US" w:eastAsia="zh-TW"/>
              </w:rPr>
              <w:t>2020.4</w:t>
            </w:r>
          </w:p>
          <w:p w14:paraId="6AF57AB3">
            <w:pPr>
              <w:adjustRightInd w:val="0"/>
              <w:snapToGrid w:val="0"/>
              <w:rPr>
                <w:rFonts w:hint="eastAsia" w:ascii="仿宋" w:hAnsi="仿宋" w:eastAsia="仿宋" w:cs="仿宋"/>
                <w:sz w:val="24"/>
                <w:szCs w:val="24"/>
              </w:rPr>
            </w:pPr>
            <w:r>
              <w:rPr>
                <w:rFonts w:hint="eastAsia" w:ascii="仿宋" w:hAnsi="仿宋" w:eastAsia="仿宋" w:cs="仿宋"/>
                <w:sz w:val="24"/>
                <w:szCs w:val="24"/>
                <w:lang w:val="en-US" w:eastAsia="zh-TW"/>
              </w:rPr>
              <w:t>[3]</w:t>
            </w:r>
            <w:r>
              <w:rPr>
                <w:rFonts w:hint="eastAsia" w:ascii="仿宋" w:hAnsi="仿宋" w:eastAsia="仿宋" w:cs="仿宋"/>
                <w:sz w:val="24"/>
                <w:szCs w:val="24"/>
                <w:lang w:eastAsia="zh-TW"/>
              </w:rPr>
              <w:t>余丁</w:t>
            </w:r>
            <w:r>
              <w:rPr>
                <w:rFonts w:hint="eastAsia" w:ascii="仿宋" w:hAnsi="仿宋" w:eastAsia="仿宋" w:cs="仿宋"/>
                <w:sz w:val="24"/>
                <w:szCs w:val="24"/>
                <w:lang w:val="en-US" w:eastAsia="zh-TW"/>
              </w:rPr>
              <w:t>.《艺术管理学概论》.北京：高等教育出版社,2016.7重印</w:t>
            </w:r>
            <w:r>
              <w:rPr>
                <w:rFonts w:hint="eastAsia" w:ascii="仿宋" w:hAnsi="仿宋" w:eastAsia="仿宋" w:cs="仿宋"/>
                <w:sz w:val="24"/>
                <w:szCs w:val="24"/>
              </w:rPr>
              <w:t>。</w:t>
            </w:r>
          </w:p>
          <w:p w14:paraId="399007B9">
            <w:pPr>
              <w:adjustRightInd w:val="0"/>
              <w:snapToGrid w:val="0"/>
              <w:rPr>
                <w:rFonts w:hint="eastAsia" w:ascii="仿宋" w:hAnsi="仿宋" w:eastAsia="仿宋" w:cs="仿宋"/>
                <w:sz w:val="24"/>
                <w:szCs w:val="24"/>
              </w:rPr>
            </w:pPr>
            <w:r>
              <w:rPr>
                <w:rFonts w:hint="eastAsia" w:ascii="仿宋" w:hAnsi="仿宋" w:eastAsia="仿宋" w:cs="仿宋"/>
                <w:sz w:val="24"/>
                <w:szCs w:val="24"/>
                <w:lang w:val="en-US"/>
              </w:rPr>
              <w:t>[4]</w:t>
            </w:r>
            <w:r>
              <w:rPr>
                <w:rFonts w:hint="eastAsia" w:ascii="仿宋" w:hAnsi="仿宋" w:eastAsia="仿宋" w:cs="仿宋"/>
                <w:sz w:val="24"/>
                <w:szCs w:val="24"/>
              </w:rPr>
              <w:t>李天铎.《文化创意产业读本》.台北市远流出版2011年5月25日初版一刷2015</w:t>
            </w:r>
            <w:r>
              <w:rPr>
                <w:rFonts w:hint="eastAsia" w:ascii="仿宋" w:hAnsi="仿宋" w:eastAsia="仿宋" w:cs="仿宋"/>
                <w:sz w:val="24"/>
                <w:szCs w:val="24"/>
                <w:lang w:val="en-US"/>
              </w:rPr>
              <w:t>.</w:t>
            </w:r>
            <w:r>
              <w:rPr>
                <w:rFonts w:hint="eastAsia" w:ascii="仿宋" w:hAnsi="仿宋" w:eastAsia="仿宋" w:cs="仿宋"/>
                <w:sz w:val="24"/>
                <w:szCs w:val="24"/>
              </w:rPr>
              <w:t>3初版六刷。</w:t>
            </w:r>
          </w:p>
        </w:tc>
      </w:tr>
      <w:tr w14:paraId="2AD2D44E">
        <w:trPr>
          <w:trHeight w:val="2090" w:hRule="atLeast"/>
        </w:trPr>
        <w:tc>
          <w:tcPr>
            <w:tcW w:w="1075" w:type="dxa"/>
            <w:tcBorders>
              <w:bottom w:val="single" w:color="auto" w:sz="4" w:space="0"/>
            </w:tcBorders>
            <w:noWrap w:val="0"/>
            <w:vAlign w:val="center"/>
          </w:tcPr>
          <w:p w14:paraId="6C76BDD5">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C</w:t>
            </w:r>
          </w:p>
          <w:p w14:paraId="3F4BB4D1">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线上学习资源</w:t>
            </w:r>
          </w:p>
        </w:tc>
        <w:tc>
          <w:tcPr>
            <w:tcW w:w="8824" w:type="dxa"/>
            <w:gridSpan w:val="14"/>
            <w:tcBorders>
              <w:bottom w:val="single" w:color="auto" w:sz="4" w:space="0"/>
            </w:tcBorders>
            <w:noWrap w:val="0"/>
            <w:vAlign w:val="center"/>
          </w:tcPr>
          <w:p w14:paraId="53A885E1">
            <w:pPr>
              <w:adjustRightInd w:val="0"/>
              <w:snapToGrid w:val="0"/>
              <w:rPr>
                <w:rFonts w:hint="eastAsia" w:ascii="仿宋" w:hAnsi="仿宋" w:eastAsia="仿宋" w:cs="仿宋"/>
                <w:sz w:val="24"/>
                <w:szCs w:val="24"/>
              </w:rPr>
            </w:pPr>
            <w:r>
              <w:rPr>
                <w:rFonts w:hint="eastAsia" w:ascii="仿宋" w:hAnsi="仿宋" w:eastAsia="仿宋" w:cs="仿宋"/>
                <w:sz w:val="24"/>
                <w:szCs w:val="24"/>
              </w:rPr>
              <w:t>中国大学MOOC:创意的奥秘：艺术创意与策划（南昌大学：何世剑教授）</w:t>
            </w:r>
          </w:p>
          <w:p w14:paraId="3651FCCC">
            <w:pPr>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此视频课程大纲 ：“创意的奥秘：艺术创意与策划”课程是高等院校素质教育的学科基础课程、通识课程，也是因应新时代“大众创业，万众创新”热潮开设的创新创业课程、个性课程。内容涵盖了艺术创意与策划的生成机理、理论基础、思维基础、方法基础、行业典范、大师风采、品牌诠释、学生实践等八个部分。习近平总书记指出，发展是第一要务，人才是第一资源，创新是第一动力。这门课程，旨在通过理论教学和实训演练，激发高校青年学子的创新基因和创业精神，为国家《文化产业振兴规划》的贯彻落实培养富有创意、智慧和实战技艺的“创客”和“策划师”。</w:t>
            </w:r>
          </w:p>
        </w:tc>
      </w:tr>
      <w:tr w14:paraId="2D225355">
        <w:trPr>
          <w:trHeight w:val="1153" w:hRule="atLeast"/>
        </w:trPr>
        <w:tc>
          <w:tcPr>
            <w:tcW w:w="1075" w:type="dxa"/>
            <w:shd w:val="clear" w:color="auto" w:fill="FFFFFF"/>
            <w:noWrap w:val="0"/>
            <w:vAlign w:val="center"/>
          </w:tcPr>
          <w:p w14:paraId="05677365">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D</w:t>
            </w:r>
          </w:p>
          <w:p w14:paraId="2A796BA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课程描述 </w:t>
            </w:r>
          </w:p>
          <w:p w14:paraId="6FB4695F">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TW"/>
              </w:rPr>
              <w:t>(</w:t>
            </w:r>
            <w:r>
              <w:rPr>
                <w:rFonts w:hint="eastAsia" w:ascii="仿宋" w:hAnsi="仿宋" w:eastAsia="仿宋" w:cs="仿宋"/>
                <w:color w:val="auto"/>
                <w:sz w:val="24"/>
                <w:szCs w:val="24"/>
              </w:rPr>
              <w:t>含</w:t>
            </w:r>
            <w:r>
              <w:rPr>
                <w:rFonts w:hint="eastAsia" w:ascii="仿宋" w:hAnsi="仿宋" w:eastAsia="仿宋" w:cs="仿宋"/>
                <w:color w:val="auto"/>
                <w:sz w:val="24"/>
                <w:szCs w:val="24"/>
                <w:lang w:eastAsia="zh-TW"/>
              </w:rPr>
              <w:t>性质、地位和任务)</w:t>
            </w:r>
          </w:p>
        </w:tc>
        <w:tc>
          <w:tcPr>
            <w:tcW w:w="8824" w:type="dxa"/>
            <w:gridSpan w:val="14"/>
            <w:tcBorders>
              <w:bottom w:val="single" w:color="auto" w:sz="4" w:space="0"/>
            </w:tcBorders>
            <w:shd w:val="clear" w:color="auto" w:fill="FFFFFF"/>
            <w:noWrap w:val="0"/>
            <w:vAlign w:val="center"/>
          </w:tcPr>
          <w:p w14:paraId="7CC75F6A">
            <w:pPr>
              <w:adjustRightInd w:val="0"/>
              <w:snapToGrid w:val="0"/>
              <w:rPr>
                <w:rFonts w:hint="eastAsia" w:ascii="仿宋" w:hAnsi="仿宋" w:eastAsia="仿宋" w:cs="仿宋"/>
                <w:sz w:val="24"/>
                <w:szCs w:val="24"/>
              </w:rPr>
            </w:pPr>
            <w:r>
              <w:rPr>
                <w:rFonts w:hint="eastAsia" w:ascii="仿宋" w:hAnsi="仿宋" w:eastAsia="仿宋" w:cs="仿宋"/>
                <w:sz w:val="24"/>
                <w:szCs w:val="24"/>
              </w:rPr>
              <w:t>演出策划与运作是是高等院校本科音乐学专业必须掌握的课程之一。本课程以艺术项目策划为主体，对艺术项目策划与运作的整个过程进行解析，通过对全国大学生艺术项目策划大赛优秀作品的评析，对教学和实践中的成功经验总结分析，梳理出具有典型性、指导性、实践性的理论与方法，结合业界其他成功案例和经典理论，其主要目的在于对从事艺术管理专业方向的学生、教师、艺术活动策划者、运作者、艺术项目策划与运作的艺术管理能力。提高项目策划与运作的各操作环节，旨在密切联系文化产业发展的实际，提高学生的操作能力，丰富其独立思维和创意的思想，最终达到涉及文化产业的创意、经营、管理，以及资本运作环节方面的目的。</w:t>
            </w:r>
          </w:p>
          <w:p w14:paraId="583F2A39">
            <w:pPr>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rPr>
              <w:t>从艺术项目策划之初的艺术项目及其管理、分类，到艺术项目策划的教学设计、观众拓展项目策划，再到艺术营销项目策划、艺术创意项目策划、艺术节庆项目策划，以及艺创中国项目策划，以深度的理论讲解与鲜活的案例分析相结合，使其具有很强的系统性、指导性和实用性。</w:t>
            </w:r>
          </w:p>
        </w:tc>
      </w:tr>
      <w:tr w14:paraId="7F714E07">
        <w:trPr>
          <w:trHeight w:val="2975" w:hRule="atLeast"/>
        </w:trPr>
        <w:tc>
          <w:tcPr>
            <w:tcW w:w="1075" w:type="dxa"/>
            <w:vMerge w:val="restart"/>
            <w:shd w:val="clear" w:color="auto" w:fill="FFFFFF"/>
            <w:noWrap w:val="0"/>
            <w:vAlign w:val="center"/>
          </w:tcPr>
          <w:p w14:paraId="1EDD130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E</w:t>
            </w:r>
          </w:p>
          <w:p w14:paraId="68D267A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课程学习目标及其与毕业要求的对应关系</w:t>
            </w:r>
          </w:p>
        </w:tc>
        <w:tc>
          <w:tcPr>
            <w:tcW w:w="8824" w:type="dxa"/>
            <w:gridSpan w:val="14"/>
            <w:tcBorders>
              <w:bottom w:val="single" w:color="auto" w:sz="4" w:space="0"/>
            </w:tcBorders>
            <w:shd w:val="clear" w:color="auto" w:fill="FFFFFF"/>
            <w:noWrap w:val="0"/>
            <w:vAlign w:val="center"/>
          </w:tcPr>
          <w:p w14:paraId="405B92B5">
            <w:pPr>
              <w:adjustRightInd w:val="0"/>
              <w:snapToGrid w:val="0"/>
              <w:rPr>
                <w:rFonts w:hint="eastAsia" w:ascii="仿宋" w:hAnsi="仿宋" w:eastAsia="仿宋" w:cs="仿宋"/>
                <w:sz w:val="24"/>
                <w:szCs w:val="24"/>
                <w:lang w:eastAsia="zh-TW"/>
              </w:rPr>
            </w:pPr>
            <w:r>
              <w:rPr>
                <w:rFonts w:hint="eastAsia" w:ascii="仿宋" w:hAnsi="仿宋" w:eastAsia="仿宋" w:cs="仿宋"/>
                <w:sz w:val="24"/>
                <w:szCs w:val="24"/>
              </w:rPr>
              <w:t>通过本课程的学习，学生具备如下知识、能力及情感态度价值观：</w:t>
            </w:r>
          </w:p>
          <w:p w14:paraId="489DE09D">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课程目标1:</w:t>
            </w:r>
            <w:r>
              <w:rPr>
                <w:rFonts w:hint="eastAsia" w:ascii="仿宋" w:hAnsi="仿宋" w:eastAsia="仿宋" w:cs="仿宋"/>
                <w:sz w:val="24"/>
                <w:szCs w:val="24"/>
                <w:lang w:eastAsia="zh-CN"/>
              </w:rPr>
              <w:t>了解演出活动的内涵、演出活动性质、特点、基本类型、演出活动功能。掌握演出活动策划的基本原理、策划流程、演出活动可行性分析和活动策划书的编写。</w:t>
            </w:r>
            <w:r>
              <w:rPr>
                <w:rFonts w:hint="eastAsia" w:ascii="仿宋" w:hAnsi="仿宋" w:eastAsia="仿宋" w:cs="仿宋"/>
                <w:sz w:val="24"/>
                <w:szCs w:val="24"/>
              </w:rPr>
              <w:t>（支撑毕业要求B1）</w:t>
            </w:r>
          </w:p>
          <w:p w14:paraId="52A9C63B">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课程目标2：</w:t>
            </w:r>
            <w:r>
              <w:rPr>
                <w:rFonts w:hint="eastAsia" w:ascii="仿宋" w:hAnsi="仿宋" w:eastAsia="仿宋" w:cs="仿宋"/>
                <w:sz w:val="24"/>
                <w:szCs w:val="24"/>
                <w:lang w:eastAsia="zh-CN"/>
              </w:rPr>
              <w:t>初步掌握演出活动营销方法、演出文化娱乐活动策划的基本方法。掌握演出活动的战略执行与控制的方法。</w:t>
            </w:r>
            <w:r>
              <w:rPr>
                <w:rFonts w:hint="eastAsia" w:ascii="仿宋" w:hAnsi="仿宋" w:eastAsia="仿宋" w:cs="仿宋"/>
                <w:sz w:val="24"/>
                <w:szCs w:val="24"/>
              </w:rPr>
              <w:t>（支撑毕业要求B1）</w:t>
            </w:r>
          </w:p>
          <w:p w14:paraId="0A8A5BAA">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w:t>
            </w:r>
            <w:r>
              <w:rPr>
                <w:rFonts w:hint="default" w:ascii="仿宋" w:hAnsi="仿宋" w:eastAsia="仿宋" w:cs="仿宋"/>
                <w:sz w:val="24"/>
                <w:szCs w:val="24"/>
                <w:lang w:val="en-US"/>
              </w:rPr>
              <w:t>3</w:t>
            </w:r>
            <w:r>
              <w:rPr>
                <w:rFonts w:hint="eastAsia" w:ascii="仿宋" w:hAnsi="仿宋" w:eastAsia="仿宋" w:cs="仿宋"/>
                <w:sz w:val="24"/>
                <w:szCs w:val="24"/>
              </w:rPr>
              <w:t>：使学生对大纲范围内演出活动策划的内容有比较系统和全面的了解，使学生掌握演出活动策划的基础理论和策划思想；培养学生具有初步的演出活动策划和活动管理执行问题的能力。拓宽学生的视野，提高审美能力和分析能力，完善知识结构，树立辩正唯物史观，适应基础音乐教育需要。（支撑毕业要求A2）</w:t>
            </w:r>
          </w:p>
          <w:p w14:paraId="26FEA099">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核心价值：坚定“四个自信”，家国情怀等。</w:t>
            </w:r>
          </w:p>
          <w:p w14:paraId="2D0ED867">
            <w:pPr>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eastAsia="zh-CN"/>
              </w:rPr>
              <w:t>学习习惯：自主学习与终身学习，勇于质疑，学以致用，学术诚信等。</w:t>
            </w:r>
          </w:p>
          <w:p w14:paraId="33CBE205">
            <w:pPr>
              <w:adjustRightInd w:val="0"/>
              <w:snapToGrid w:val="0"/>
              <w:rPr>
                <w:rFonts w:hint="eastAsia" w:ascii="仿宋" w:hAnsi="仿宋" w:eastAsia="仿宋" w:cs="仿宋"/>
                <w:sz w:val="24"/>
                <w:szCs w:val="24"/>
                <w:lang w:eastAsia="zh-TW"/>
              </w:rPr>
            </w:pPr>
            <w:r>
              <w:rPr>
                <w:rFonts w:hint="eastAsia" w:ascii="仿宋" w:hAnsi="仿宋" w:eastAsia="仿宋" w:cs="仿宋"/>
                <w:sz w:val="24"/>
                <w:szCs w:val="24"/>
                <w:lang w:eastAsia="zh-CN"/>
              </w:rPr>
              <w:t>从业习惯：人文关怀，团队协作与可持续发展，以美化人，赋能乡村振兴和社会经济发展，传承弘扬中华优秀传统文化等。</w:t>
            </w:r>
          </w:p>
        </w:tc>
      </w:tr>
      <w:tr w14:paraId="23F3FC4D">
        <w:trPr>
          <w:trHeight w:val="642" w:hRule="atLeast"/>
        </w:trPr>
        <w:tc>
          <w:tcPr>
            <w:tcW w:w="1075" w:type="dxa"/>
            <w:vMerge w:val="continue"/>
            <w:shd w:val="clear" w:color="auto" w:fill="FFFFFF"/>
            <w:noWrap w:val="0"/>
            <w:vAlign w:val="center"/>
          </w:tcPr>
          <w:p w14:paraId="4D178873">
            <w:pPr>
              <w:adjustRightInd w:val="0"/>
              <w:snapToGrid w:val="0"/>
              <w:spacing w:line="240" w:lineRule="atLeast"/>
              <w:jc w:val="center"/>
              <w:rPr>
                <w:rFonts w:hint="eastAsia" w:ascii="仿宋" w:hAnsi="仿宋" w:eastAsia="仿宋" w:cs="仿宋"/>
                <w:color w:val="auto"/>
                <w:sz w:val="24"/>
                <w:szCs w:val="24"/>
              </w:rPr>
            </w:pPr>
          </w:p>
        </w:tc>
        <w:tc>
          <w:tcPr>
            <w:tcW w:w="1608" w:type="dxa"/>
            <w:gridSpan w:val="2"/>
            <w:tcBorders>
              <w:bottom w:val="single" w:color="auto" w:sz="4" w:space="0"/>
            </w:tcBorders>
            <w:shd w:val="clear" w:color="auto" w:fill="FFFFFF"/>
            <w:noWrap w:val="0"/>
            <w:vAlign w:val="center"/>
          </w:tcPr>
          <w:p w14:paraId="1AA0D30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p>
        </w:tc>
        <w:tc>
          <w:tcPr>
            <w:tcW w:w="4889" w:type="dxa"/>
            <w:gridSpan w:val="8"/>
            <w:tcBorders>
              <w:bottom w:val="single" w:color="auto" w:sz="4" w:space="0"/>
            </w:tcBorders>
            <w:shd w:val="clear" w:color="auto" w:fill="FFFFFF"/>
            <w:noWrap w:val="0"/>
            <w:vAlign w:val="center"/>
          </w:tcPr>
          <w:p w14:paraId="2639A61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毕业要求分解指标点</w:t>
            </w:r>
          </w:p>
        </w:tc>
        <w:tc>
          <w:tcPr>
            <w:tcW w:w="2327" w:type="dxa"/>
            <w:gridSpan w:val="4"/>
            <w:tcBorders>
              <w:bottom w:val="single" w:color="auto" w:sz="4" w:space="0"/>
            </w:tcBorders>
            <w:shd w:val="clear" w:color="auto" w:fill="FFFFFF"/>
            <w:noWrap w:val="0"/>
            <w:vAlign w:val="center"/>
          </w:tcPr>
          <w:p w14:paraId="5F9B93B5">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w:t>
            </w:r>
          </w:p>
        </w:tc>
      </w:tr>
      <w:tr w14:paraId="18EEEE6F">
        <w:trPr>
          <w:trHeight w:val="2491" w:hRule="atLeast"/>
        </w:trPr>
        <w:tc>
          <w:tcPr>
            <w:tcW w:w="1075" w:type="dxa"/>
            <w:vMerge w:val="continue"/>
            <w:shd w:val="clear" w:color="auto" w:fill="FFFFFF"/>
            <w:noWrap w:val="0"/>
            <w:vAlign w:val="center"/>
          </w:tcPr>
          <w:p w14:paraId="4C0840AC">
            <w:pPr>
              <w:adjustRightInd w:val="0"/>
              <w:snapToGrid w:val="0"/>
              <w:spacing w:line="240" w:lineRule="atLeast"/>
              <w:jc w:val="center"/>
              <w:rPr>
                <w:rFonts w:hint="eastAsia" w:ascii="仿宋" w:hAnsi="仿宋" w:eastAsia="仿宋" w:cs="仿宋"/>
                <w:color w:val="auto"/>
                <w:sz w:val="24"/>
                <w:szCs w:val="24"/>
              </w:rPr>
            </w:pPr>
          </w:p>
        </w:tc>
        <w:tc>
          <w:tcPr>
            <w:tcW w:w="1608" w:type="dxa"/>
            <w:gridSpan w:val="2"/>
            <w:tcBorders>
              <w:bottom w:val="single" w:color="auto" w:sz="4" w:space="0"/>
            </w:tcBorders>
            <w:shd w:val="clear" w:color="auto" w:fill="FFFFFF"/>
            <w:noWrap w:val="0"/>
            <w:vAlign w:val="center"/>
          </w:tcPr>
          <w:p w14:paraId="2A7DC0BC">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课程目标1</w:t>
            </w:r>
          </w:p>
          <w:p w14:paraId="7BA6BF90">
            <w:pPr>
              <w:adjustRightInd w:val="0"/>
              <w:snapToGrid w:val="0"/>
              <w:jc w:val="center"/>
              <w:rPr>
                <w:rFonts w:hint="eastAsia" w:ascii="仿宋" w:hAnsi="仿宋" w:eastAsia="仿宋" w:cs="仿宋"/>
                <w:color w:val="auto"/>
                <w:sz w:val="24"/>
                <w:szCs w:val="24"/>
              </w:rPr>
            </w:pPr>
          </w:p>
        </w:tc>
        <w:tc>
          <w:tcPr>
            <w:tcW w:w="4889" w:type="dxa"/>
            <w:gridSpan w:val="8"/>
            <w:shd w:val="clear" w:color="auto" w:fill="FFFFFF"/>
            <w:noWrap w:val="0"/>
            <w:vAlign w:val="center"/>
          </w:tcPr>
          <w:p w14:paraId="6CCC001E">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000000"/>
                <w:sz w:val="24"/>
                <w:szCs w:val="24"/>
              </w:rPr>
            </w:pPr>
            <w:r>
              <w:rPr>
                <w:rStyle w:val="18"/>
                <w:rFonts w:ascii="仿宋" w:hAnsi="仿宋" w:eastAsia="仿宋"/>
                <w:color w:val="000000"/>
                <w:sz w:val="24"/>
                <w:szCs w:val="24"/>
              </w:rPr>
              <w:t>B1-3</w:t>
            </w:r>
            <w:r>
              <w:rPr>
                <w:rStyle w:val="18"/>
                <w:rFonts w:hint="eastAsia" w:ascii="仿宋" w:hAnsi="仿宋" w:eastAsia="仿宋"/>
                <w:color w:val="000000"/>
                <w:sz w:val="24"/>
                <w:szCs w:val="24"/>
              </w:rPr>
              <w:t>学科、跨学科综合能力；分析和解决问题能力：能以音乐学科知识为中心，基本实现艺术学科的近距离综合和艺术学科之外的远距离综合，能综合运用解决现实的音乐教学问题，并能形成初步的反思意识和研究能力；整合教育学、心理学、音乐学科教学论知识，形成综合性的教育教学知识体系。能运用跨学科知识综合分析问题，形成初步的综合观念和辩证思维，并能初步解决学生音乐学习中的综合性和复杂性问题</w:t>
            </w:r>
            <w:r>
              <w:rPr>
                <w:rStyle w:val="18"/>
                <w:rFonts w:hint="eastAsia" w:ascii="仿宋" w:hAnsi="仿宋" w:eastAsia="PMingLiU"/>
                <w:color w:val="000000"/>
                <w:sz w:val="24"/>
                <w:szCs w:val="24"/>
                <w:lang w:eastAsia="zh-TW"/>
              </w:rPr>
              <w:t>。</w:t>
            </w:r>
          </w:p>
        </w:tc>
        <w:tc>
          <w:tcPr>
            <w:tcW w:w="2327" w:type="dxa"/>
            <w:gridSpan w:val="4"/>
            <w:shd w:val="clear" w:color="auto" w:fill="FFFFFF"/>
            <w:noWrap w:val="0"/>
            <w:vAlign w:val="center"/>
          </w:tcPr>
          <w:p w14:paraId="552F76BA">
            <w:pPr>
              <w:adjustRightInd w:val="0"/>
              <w:snapToGrid w:val="0"/>
              <w:spacing w:beforeLines="0" w:afterLines="0"/>
              <w:jc w:val="center"/>
              <w:rPr>
                <w:rFonts w:hint="eastAsia" w:ascii="仿宋" w:hAnsi="仿宋" w:eastAsia="仿宋" w:cs="仿宋"/>
                <w:color w:val="auto"/>
                <w:sz w:val="24"/>
                <w:szCs w:val="24"/>
              </w:rPr>
            </w:pPr>
            <w:r>
              <w:rPr>
                <w:rFonts w:hint="eastAsia" w:ascii="仿宋" w:hAnsi="仿宋" w:eastAsia="仿宋"/>
                <w:color w:val="auto"/>
                <w:sz w:val="24"/>
              </w:rPr>
              <w:t>学科素养（B1）</w:t>
            </w:r>
          </w:p>
        </w:tc>
      </w:tr>
      <w:tr w14:paraId="3FC50DB6">
        <w:trPr>
          <w:trHeight w:val="817" w:hRule="atLeast"/>
        </w:trPr>
        <w:tc>
          <w:tcPr>
            <w:tcW w:w="1075" w:type="dxa"/>
            <w:vMerge w:val="continue"/>
            <w:shd w:val="clear" w:color="auto" w:fill="FFFFFF"/>
            <w:noWrap w:val="0"/>
            <w:vAlign w:val="center"/>
          </w:tcPr>
          <w:p w14:paraId="27AB6268">
            <w:pPr>
              <w:adjustRightInd w:val="0"/>
              <w:snapToGrid w:val="0"/>
              <w:spacing w:line="240" w:lineRule="atLeast"/>
              <w:jc w:val="center"/>
              <w:rPr>
                <w:rFonts w:hint="eastAsia" w:ascii="仿宋" w:hAnsi="仿宋" w:eastAsia="仿宋" w:cs="仿宋"/>
                <w:color w:val="auto"/>
                <w:sz w:val="24"/>
                <w:szCs w:val="24"/>
              </w:rPr>
            </w:pPr>
          </w:p>
        </w:tc>
        <w:tc>
          <w:tcPr>
            <w:tcW w:w="1608" w:type="dxa"/>
            <w:gridSpan w:val="2"/>
            <w:shd w:val="clear" w:color="auto" w:fill="FFFFFF"/>
            <w:noWrap w:val="0"/>
            <w:vAlign w:val="center"/>
          </w:tcPr>
          <w:p w14:paraId="6DFF9147">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r>
              <w:rPr>
                <w:rFonts w:hint="default" w:ascii="仿宋" w:hAnsi="仿宋" w:eastAsia="仿宋" w:cs="仿宋"/>
                <w:color w:val="auto"/>
                <w:sz w:val="24"/>
                <w:szCs w:val="24"/>
                <w:lang w:val="en-US"/>
              </w:rPr>
              <w:t>2</w:t>
            </w:r>
          </w:p>
        </w:tc>
        <w:tc>
          <w:tcPr>
            <w:tcW w:w="4889" w:type="dxa"/>
            <w:gridSpan w:val="8"/>
            <w:shd w:val="clear" w:color="auto" w:fill="FFFFFF"/>
            <w:noWrap w:val="0"/>
            <w:vAlign w:val="center"/>
          </w:tcPr>
          <w:p w14:paraId="72C9001E">
            <w:pPr>
              <w:adjustRightInd w:val="0"/>
              <w:snapToGrid w:val="0"/>
              <w:spacing w:beforeLines="0" w:afterLines="0"/>
              <w:jc w:val="left"/>
              <w:rPr>
                <w:rFonts w:hint="eastAsia" w:ascii="仿宋" w:hAnsi="仿宋" w:eastAsia="仿宋"/>
                <w:color w:val="000000"/>
                <w:kern w:val="2"/>
                <w:sz w:val="24"/>
                <w:szCs w:val="22"/>
                <w:lang w:val="en-US" w:eastAsia="zh-CN" w:bidi="ar-SA"/>
              </w:rPr>
            </w:pPr>
            <w:r>
              <w:rPr>
                <w:rFonts w:hint="eastAsia" w:ascii="仿宋" w:hAnsi="仿宋" w:eastAsia="仿宋"/>
                <w:color w:val="000000"/>
                <w:sz w:val="24"/>
              </w:rPr>
              <w:t>D1具有终身学习和专业发展意识，自觉进行反思型准教师的自我塑造，有意识地培养自己的评判性思维，在学习过程中学会总结和反思，在教育实践中，从指导中学生学习音乐知识和技能的过程中思考自己如何改进，如何创新，形成初步的研究能力。</w:t>
            </w:r>
          </w:p>
        </w:tc>
        <w:tc>
          <w:tcPr>
            <w:tcW w:w="2327" w:type="dxa"/>
            <w:gridSpan w:val="4"/>
            <w:shd w:val="clear" w:color="auto" w:fill="FFFFFF"/>
            <w:noWrap w:val="0"/>
            <w:vAlign w:val="center"/>
          </w:tcPr>
          <w:p w14:paraId="161C8363">
            <w:pPr>
              <w:adjustRightInd w:val="0"/>
              <w:snapToGrid w:val="0"/>
              <w:spacing w:beforeLines="0" w:afterLines="0"/>
              <w:jc w:val="center"/>
              <w:rPr>
                <w:rFonts w:hint="eastAsia" w:ascii="仿宋" w:hAnsi="仿宋" w:eastAsia="仿宋"/>
                <w:color w:val="auto"/>
                <w:kern w:val="2"/>
                <w:sz w:val="24"/>
                <w:szCs w:val="22"/>
                <w:lang w:val="en-US" w:eastAsia="zh-CN" w:bidi="ar-SA"/>
              </w:rPr>
            </w:pPr>
            <w:r>
              <w:rPr>
                <w:rFonts w:hint="eastAsia" w:ascii="仿宋" w:hAnsi="仿宋" w:eastAsia="仿宋"/>
                <w:color w:val="auto"/>
                <w:sz w:val="24"/>
              </w:rPr>
              <w:t>学会反思（D1）</w:t>
            </w:r>
          </w:p>
        </w:tc>
      </w:tr>
      <w:tr w14:paraId="6D302986">
        <w:trPr>
          <w:trHeight w:val="817" w:hRule="atLeast"/>
        </w:trPr>
        <w:tc>
          <w:tcPr>
            <w:tcW w:w="1075" w:type="dxa"/>
            <w:vMerge w:val="continue"/>
            <w:shd w:val="clear" w:color="auto" w:fill="FFFFFF"/>
            <w:noWrap w:val="0"/>
            <w:vAlign w:val="center"/>
          </w:tcPr>
          <w:p w14:paraId="74DE482E">
            <w:pPr>
              <w:adjustRightInd w:val="0"/>
              <w:snapToGrid w:val="0"/>
              <w:spacing w:line="240" w:lineRule="atLeast"/>
              <w:jc w:val="center"/>
              <w:rPr>
                <w:rFonts w:hint="eastAsia" w:ascii="仿宋" w:hAnsi="仿宋" w:eastAsia="仿宋" w:cs="仿宋"/>
                <w:color w:val="auto"/>
                <w:sz w:val="24"/>
                <w:szCs w:val="24"/>
              </w:rPr>
            </w:pPr>
          </w:p>
        </w:tc>
        <w:tc>
          <w:tcPr>
            <w:tcW w:w="1608" w:type="dxa"/>
            <w:gridSpan w:val="2"/>
            <w:shd w:val="clear" w:color="auto" w:fill="FFFFFF"/>
            <w:noWrap w:val="0"/>
            <w:vAlign w:val="center"/>
          </w:tcPr>
          <w:p w14:paraId="2E0BBD74">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r>
              <w:rPr>
                <w:rFonts w:hint="default" w:ascii="仿宋" w:hAnsi="仿宋" w:eastAsia="仿宋" w:cs="仿宋"/>
                <w:color w:val="auto"/>
                <w:sz w:val="24"/>
                <w:szCs w:val="24"/>
                <w:lang w:val="en-US"/>
              </w:rPr>
              <w:t>3</w:t>
            </w:r>
          </w:p>
        </w:tc>
        <w:tc>
          <w:tcPr>
            <w:tcW w:w="4889" w:type="dxa"/>
            <w:gridSpan w:val="8"/>
            <w:shd w:val="clear" w:color="auto" w:fill="FFFFFF"/>
            <w:noWrap w:val="0"/>
            <w:vAlign w:val="center"/>
          </w:tcPr>
          <w:p w14:paraId="577565D9">
            <w:pPr>
              <w:adjustRightInd w:val="0"/>
              <w:snapToGrid w:val="0"/>
              <w:spacing w:beforeLines="0" w:afterLines="0"/>
              <w:rPr>
                <w:rFonts w:hint="eastAsia" w:ascii="仿宋" w:hAnsi="仿宋" w:eastAsia="仿宋" w:cs="仿宋"/>
                <w:color w:val="000000"/>
                <w:sz w:val="24"/>
                <w:szCs w:val="24"/>
              </w:rPr>
            </w:pPr>
            <w:r>
              <w:rPr>
                <w:rFonts w:hint="eastAsia" w:ascii="仿宋" w:hAnsi="仿宋" w:eastAsia="仿宋"/>
                <w:color w:val="000000"/>
                <w:sz w:val="24"/>
              </w:rPr>
              <w:t>A2-2.</w:t>
            </w:r>
            <w:r>
              <w:rPr>
                <w:rFonts w:hint="eastAsia" w:ascii="仿宋" w:hAnsi="仿宋" w:eastAsia="仿宋"/>
                <w:color w:val="000000"/>
                <w:kern w:val="0"/>
                <w:sz w:val="24"/>
              </w:rPr>
              <w:t xml:space="preserve"> 激发提升学生的审美感受和审美情趣：充分了解学生的身心发展特点和音乐的认知特点，懂得如何把自己对音乐的审美感受传递给学生，让学生体验音乐美感，激发学生的审美情趣。</w:t>
            </w:r>
          </w:p>
        </w:tc>
        <w:tc>
          <w:tcPr>
            <w:tcW w:w="2327" w:type="dxa"/>
            <w:gridSpan w:val="4"/>
            <w:shd w:val="clear" w:color="auto" w:fill="FFFFFF"/>
            <w:noWrap w:val="0"/>
            <w:vAlign w:val="center"/>
          </w:tcPr>
          <w:p w14:paraId="5F790ED0">
            <w:pPr>
              <w:adjustRightInd w:val="0"/>
              <w:snapToGrid w:val="0"/>
              <w:spacing w:beforeLines="0" w:afterLines="0"/>
              <w:jc w:val="center"/>
              <w:rPr>
                <w:rFonts w:hint="eastAsia" w:ascii="仿宋" w:hAnsi="仿宋" w:eastAsia="仿宋" w:cs="仿宋"/>
                <w:color w:val="auto"/>
                <w:sz w:val="24"/>
                <w:szCs w:val="24"/>
              </w:rPr>
            </w:pPr>
            <w:r>
              <w:rPr>
                <w:rFonts w:hint="eastAsia" w:ascii="仿宋" w:hAnsi="仿宋" w:eastAsia="仿宋"/>
                <w:color w:val="auto"/>
                <w:sz w:val="24"/>
              </w:rPr>
              <w:t>教育情怀（A2）</w:t>
            </w:r>
          </w:p>
        </w:tc>
      </w:tr>
      <w:tr w14:paraId="24DA9EEE">
        <w:trPr>
          <w:trHeight w:val="582" w:hRule="atLeast"/>
        </w:trPr>
        <w:tc>
          <w:tcPr>
            <w:tcW w:w="1075" w:type="dxa"/>
            <w:vMerge w:val="restart"/>
            <w:shd w:val="clear" w:color="auto" w:fill="FFFFFF"/>
            <w:noWrap w:val="0"/>
            <w:vAlign w:val="center"/>
          </w:tcPr>
          <w:p w14:paraId="10271AA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F</w:t>
            </w:r>
          </w:p>
          <w:p w14:paraId="595BF1D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理论学习内容</w:t>
            </w:r>
          </w:p>
        </w:tc>
        <w:tc>
          <w:tcPr>
            <w:tcW w:w="6497" w:type="dxa"/>
            <w:gridSpan w:val="10"/>
            <w:shd w:val="clear" w:color="auto" w:fill="FFFFFF"/>
            <w:noWrap w:val="0"/>
            <w:vAlign w:val="center"/>
          </w:tcPr>
          <w:p w14:paraId="56357992">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章节学习内容与学习要求</w:t>
            </w:r>
          </w:p>
        </w:tc>
        <w:tc>
          <w:tcPr>
            <w:tcW w:w="1200" w:type="dxa"/>
            <w:gridSpan w:val="3"/>
            <w:shd w:val="clear" w:color="auto" w:fill="FFFFFF"/>
            <w:noWrap w:val="0"/>
            <w:vAlign w:val="center"/>
          </w:tcPr>
          <w:p w14:paraId="047169F2">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1905A6EB">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1127" w:type="dxa"/>
            <w:shd w:val="clear" w:color="auto" w:fill="FFFFFF"/>
            <w:noWrap w:val="0"/>
            <w:vAlign w:val="center"/>
          </w:tcPr>
          <w:p w14:paraId="24DF9FDD">
            <w:pPr>
              <w:adjustRightInd w:val="0"/>
              <w:snapToGrid w:val="0"/>
              <w:spacing w:line="240" w:lineRule="atLeast"/>
              <w:jc w:val="center"/>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学时</w:t>
            </w:r>
          </w:p>
          <w:p w14:paraId="0809505A">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分配</w:t>
            </w:r>
          </w:p>
        </w:tc>
      </w:tr>
      <w:tr w14:paraId="6DC5D54B">
        <w:trPr>
          <w:trHeight w:val="1211" w:hRule="atLeast"/>
        </w:trPr>
        <w:tc>
          <w:tcPr>
            <w:tcW w:w="1075" w:type="dxa"/>
            <w:vMerge w:val="continue"/>
            <w:shd w:val="clear" w:color="auto" w:fill="FFFFFF"/>
            <w:noWrap w:val="0"/>
            <w:vAlign w:val="center"/>
          </w:tcPr>
          <w:p w14:paraId="30F74C1B">
            <w:pPr>
              <w:adjustRightInd w:val="0"/>
              <w:snapToGrid w:val="0"/>
              <w:spacing w:line="240" w:lineRule="atLeast"/>
              <w:jc w:val="right"/>
              <w:rPr>
                <w:rFonts w:hint="eastAsia" w:ascii="仿宋" w:hAnsi="仿宋" w:eastAsia="仿宋" w:cs="仿宋"/>
                <w:color w:val="auto"/>
                <w:sz w:val="24"/>
                <w:szCs w:val="24"/>
              </w:rPr>
            </w:pPr>
          </w:p>
        </w:tc>
        <w:tc>
          <w:tcPr>
            <w:tcW w:w="6497" w:type="dxa"/>
            <w:gridSpan w:val="10"/>
            <w:shd w:val="clear" w:color="auto" w:fill="auto"/>
            <w:noWrap w:val="0"/>
            <w:vAlign w:val="center"/>
          </w:tcPr>
          <w:p w14:paraId="7A214236">
            <w:pPr>
              <w:keepNext w:val="0"/>
              <w:keepLines w:val="0"/>
              <w:pageBreakBefore w:val="0"/>
              <w:numPr>
                <w:ilvl w:val="0"/>
                <w:numId w:val="20"/>
              </w:numPr>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Cs/>
                <w:color w:val="auto"/>
                <w:sz w:val="24"/>
                <w:szCs w:val="24"/>
              </w:rPr>
            </w:pPr>
            <w:r>
              <w:rPr>
                <w:rFonts w:hint="eastAsia" w:ascii="仿宋" w:hAnsi="仿宋" w:eastAsia="仿宋" w:cs="仿宋"/>
                <w:sz w:val="24"/>
                <w:szCs w:val="24"/>
                <w:lang w:eastAsia="zh-TW"/>
              </w:rPr>
              <w:t>第一章</w:t>
            </w:r>
            <w:r>
              <w:rPr>
                <w:rFonts w:hint="eastAsia" w:ascii="仿宋" w:hAnsi="仿宋" w:eastAsia="仿宋" w:cs="仿宋"/>
                <w:sz w:val="24"/>
                <w:szCs w:val="24"/>
                <w:lang w:val="en-US" w:eastAsia="zh-TW"/>
              </w:rPr>
              <w:t xml:space="preserve"> </w:t>
            </w:r>
            <w:r>
              <w:rPr>
                <w:rFonts w:hint="eastAsia" w:ascii="仿宋" w:hAnsi="仿宋" w:eastAsia="仿宋" w:cs="仿宋"/>
                <w:sz w:val="24"/>
                <w:szCs w:val="24"/>
              </w:rPr>
              <w:t>艺术项目策划</w:t>
            </w:r>
          </w:p>
          <w:p w14:paraId="7761B0A1">
            <w:pPr>
              <w:keepNext w:val="0"/>
              <w:keepLines w:val="0"/>
              <w:pageBreakBefore w:val="0"/>
              <w:kinsoku/>
              <w:wordWrap/>
              <w:overflowPunct/>
              <w:topLinePunct w:val="0"/>
              <w:autoSpaceDE/>
              <w:autoSpaceDN/>
              <w:bidi w:val="0"/>
              <w:snapToGrid w:val="0"/>
              <w:spacing w:line="240" w:lineRule="auto"/>
              <w:ind w:left="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学习内容：</w:t>
            </w:r>
          </w:p>
          <w:p w14:paraId="5D214CDB">
            <w:pPr>
              <w:keepNext w:val="0"/>
              <w:keepLines w:val="0"/>
              <w:pageBreakBefore w:val="0"/>
              <w:numPr>
                <w:ilvl w:val="0"/>
                <w:numId w:val="21"/>
              </w:numPr>
              <w:kinsoku/>
              <w:wordWrap/>
              <w:overflowPunct/>
              <w:topLinePunct w:val="0"/>
              <w:autoSpaceDE/>
              <w:autoSpaceDN/>
              <w:bidi w:val="0"/>
              <w:snapToGrid w:val="0"/>
              <w:spacing w:line="240" w:lineRule="auto"/>
              <w:ind w:left="0" w:firstLine="480" w:firstLineChars="200"/>
              <w:textAlignment w:val="auto"/>
              <w:rPr>
                <w:rFonts w:hint="eastAsia" w:ascii="仿宋" w:hAnsi="仿宋" w:eastAsia="仿宋" w:cs="仿宋"/>
                <w:kern w:val="0"/>
                <w:sz w:val="24"/>
                <w:szCs w:val="24"/>
              </w:rPr>
            </w:pPr>
            <w:r>
              <w:rPr>
                <w:rFonts w:hint="eastAsia" w:ascii="仿宋" w:hAnsi="仿宋" w:eastAsia="仿宋" w:cs="仿宋"/>
                <w:sz w:val="24"/>
                <w:szCs w:val="24"/>
              </w:rPr>
              <w:t>艺术项目及其管理</w:t>
            </w:r>
          </w:p>
          <w:p w14:paraId="16F8CC60">
            <w:pPr>
              <w:keepNext w:val="0"/>
              <w:keepLines w:val="0"/>
              <w:pageBreakBefore w:val="0"/>
              <w:numPr>
                <w:ilvl w:val="0"/>
                <w:numId w:val="21"/>
              </w:numPr>
              <w:kinsoku/>
              <w:wordWrap/>
              <w:overflowPunct/>
              <w:topLinePunct w:val="0"/>
              <w:autoSpaceDE/>
              <w:autoSpaceDN/>
              <w:bidi w:val="0"/>
              <w:snapToGrid w:val="0"/>
              <w:spacing w:line="240" w:lineRule="auto"/>
              <w:ind w:left="0" w:firstLine="480" w:firstLineChars="200"/>
              <w:textAlignment w:val="auto"/>
              <w:rPr>
                <w:rFonts w:hint="eastAsia" w:ascii="仿宋" w:hAnsi="仿宋" w:eastAsia="仿宋" w:cs="仿宋"/>
                <w:kern w:val="0"/>
                <w:sz w:val="24"/>
                <w:szCs w:val="24"/>
              </w:rPr>
            </w:pPr>
            <w:r>
              <w:rPr>
                <w:rFonts w:hint="eastAsia" w:ascii="仿宋" w:hAnsi="仿宋" w:eastAsia="仿宋" w:cs="仿宋"/>
                <w:sz w:val="24"/>
                <w:szCs w:val="24"/>
              </w:rPr>
              <w:t>美术展览与艺术品拍卖</w:t>
            </w:r>
          </w:p>
          <w:p w14:paraId="1A5AFA68">
            <w:pPr>
              <w:keepNext w:val="0"/>
              <w:keepLines w:val="0"/>
              <w:pageBreakBefore w:val="0"/>
              <w:numPr>
                <w:ilvl w:val="0"/>
                <w:numId w:val="21"/>
              </w:numPr>
              <w:kinsoku/>
              <w:wordWrap/>
              <w:overflowPunct/>
              <w:topLinePunct w:val="0"/>
              <w:autoSpaceDE/>
              <w:autoSpaceDN/>
              <w:bidi w:val="0"/>
              <w:snapToGrid w:val="0"/>
              <w:spacing w:line="240" w:lineRule="auto"/>
              <w:ind w:lef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表演艺术项目</w:t>
            </w:r>
          </w:p>
          <w:p w14:paraId="50C8E12C">
            <w:pPr>
              <w:keepNext w:val="0"/>
              <w:keepLines w:val="0"/>
              <w:pageBreakBefore w:val="0"/>
              <w:numPr>
                <w:ilvl w:val="0"/>
                <w:numId w:val="21"/>
              </w:numPr>
              <w:kinsoku/>
              <w:wordWrap/>
              <w:overflowPunct/>
              <w:topLinePunct w:val="0"/>
              <w:autoSpaceDE/>
              <w:autoSpaceDN/>
              <w:bidi w:val="0"/>
              <w:snapToGrid w:val="0"/>
              <w:spacing w:line="240" w:lineRule="auto"/>
              <w:ind w:left="0"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kern w:val="0"/>
                <w:sz w:val="24"/>
                <w:szCs w:val="24"/>
              </w:rPr>
              <w:t>电影与电视艺术项目</w:t>
            </w:r>
          </w:p>
          <w:p w14:paraId="644FD499">
            <w:pPr>
              <w:keepNext w:val="0"/>
              <w:keepLines w:val="0"/>
              <w:pageBreakBefore w:val="0"/>
              <w:numPr>
                <w:ilvl w:val="0"/>
                <w:numId w:val="21"/>
              </w:numPr>
              <w:kinsoku/>
              <w:wordWrap/>
              <w:overflowPunct/>
              <w:topLinePunct w:val="0"/>
              <w:autoSpaceDE/>
              <w:autoSpaceDN/>
              <w:bidi w:val="0"/>
              <w:snapToGrid w:val="0"/>
              <w:spacing w:line="240" w:lineRule="auto"/>
              <w:ind w:left="0"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kern w:val="0"/>
                <w:sz w:val="24"/>
                <w:szCs w:val="24"/>
              </w:rPr>
              <w:t>综合性艺术项目</w:t>
            </w:r>
          </w:p>
          <w:p w14:paraId="4725FB7F">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知道层次：</w:t>
            </w:r>
            <w:r>
              <w:rPr>
                <w:rFonts w:hint="eastAsia" w:ascii="仿宋" w:hAnsi="仿宋" w:eastAsia="仿宋" w:cs="仿宋"/>
                <w:sz w:val="24"/>
                <w:szCs w:val="24"/>
              </w:rPr>
              <w:t>使学生了解与掌握艺术项目内涵与原理。</w:t>
            </w:r>
          </w:p>
          <w:p w14:paraId="68563A8B">
            <w:pPr>
              <w:keepNext w:val="0"/>
              <w:keepLines w:val="0"/>
              <w:pageBreakBefore w:val="0"/>
              <w:widowControl/>
              <w:kinsoku/>
              <w:wordWrap/>
              <w:overflowPunct/>
              <w:topLinePunct w:val="0"/>
              <w:autoSpaceDE/>
              <w:autoSpaceDN/>
              <w:bidi w:val="0"/>
              <w:snapToGrid w:val="0"/>
              <w:spacing w:line="240" w:lineRule="auto"/>
              <w:ind w:left="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领会层次：掌握</w:t>
            </w:r>
            <w:r>
              <w:rPr>
                <w:rFonts w:hint="eastAsia" w:ascii="仿宋" w:hAnsi="仿宋" w:eastAsia="仿宋" w:cs="仿宋"/>
                <w:kern w:val="0"/>
                <w:sz w:val="24"/>
                <w:szCs w:val="24"/>
              </w:rPr>
              <w:t>各种类型的策划原理与执行。</w:t>
            </w:r>
          </w:p>
          <w:p w14:paraId="28BA73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right="0" w:firstLine="0"/>
              <w:jc w:val="left"/>
              <w:textAlignment w:val="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应用层次：</w:t>
            </w:r>
            <w:r>
              <w:rPr>
                <w:rFonts w:hint="eastAsia" w:ascii="仿宋" w:hAnsi="仿宋" w:eastAsia="仿宋" w:cs="仿宋"/>
                <w:sz w:val="24"/>
                <w:szCs w:val="24"/>
              </w:rPr>
              <w:t>包括美术展览与艺术品拍卖、表演艺术、电影与电视艺术、综合性等艺术项目。</w:t>
            </w:r>
          </w:p>
        </w:tc>
        <w:tc>
          <w:tcPr>
            <w:tcW w:w="1200" w:type="dxa"/>
            <w:gridSpan w:val="3"/>
            <w:shd w:val="clear" w:color="auto" w:fill="auto"/>
            <w:noWrap w:val="0"/>
            <w:vAlign w:val="center"/>
          </w:tcPr>
          <w:p w14:paraId="5EFB2A96">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127" w:type="dxa"/>
            <w:shd w:val="clear" w:color="auto" w:fill="FFFFFF"/>
            <w:noWrap w:val="0"/>
            <w:vAlign w:val="center"/>
          </w:tcPr>
          <w:p w14:paraId="50571583">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4</w:t>
            </w:r>
          </w:p>
        </w:tc>
      </w:tr>
      <w:tr w14:paraId="210DCC1C">
        <w:trPr>
          <w:trHeight w:val="2032" w:hRule="atLeast"/>
        </w:trPr>
        <w:tc>
          <w:tcPr>
            <w:tcW w:w="1075" w:type="dxa"/>
            <w:vMerge w:val="continue"/>
            <w:shd w:val="clear" w:color="auto" w:fill="FFFFFF"/>
            <w:noWrap w:val="0"/>
            <w:vAlign w:val="center"/>
          </w:tcPr>
          <w:p w14:paraId="02F68FFA">
            <w:pPr>
              <w:adjustRightInd w:val="0"/>
              <w:snapToGrid w:val="0"/>
              <w:spacing w:line="240" w:lineRule="atLeast"/>
              <w:jc w:val="right"/>
              <w:rPr>
                <w:rFonts w:hint="eastAsia" w:ascii="仿宋" w:hAnsi="仿宋" w:eastAsia="仿宋" w:cs="仿宋"/>
                <w:color w:val="auto"/>
                <w:sz w:val="24"/>
                <w:szCs w:val="24"/>
              </w:rPr>
            </w:pPr>
          </w:p>
        </w:tc>
        <w:tc>
          <w:tcPr>
            <w:tcW w:w="6497" w:type="dxa"/>
            <w:gridSpan w:val="10"/>
            <w:shd w:val="clear" w:color="auto" w:fill="auto"/>
            <w:noWrap w:val="0"/>
            <w:vAlign w:val="center"/>
          </w:tcPr>
          <w:p w14:paraId="2C4BFCC5">
            <w:pPr>
              <w:numPr>
                <w:ilvl w:val="0"/>
                <w:numId w:val="22"/>
              </w:numPr>
              <w:adjustRightInd w:val="0"/>
              <w:snapToGrid w:val="0"/>
              <w:rPr>
                <w:rFonts w:hint="eastAsia" w:ascii="华文仿宋" w:hAnsi="华文仿宋" w:eastAsia="华文仿宋" w:cs="华文仿宋"/>
                <w:sz w:val="24"/>
                <w:szCs w:val="24"/>
              </w:rPr>
            </w:pPr>
            <w:r>
              <w:rPr>
                <w:rFonts w:hint="eastAsia" w:ascii="宋体" w:hAnsi="宋体"/>
                <w:szCs w:val="21"/>
              </w:rPr>
              <w:t>艺</w:t>
            </w:r>
            <w:r>
              <w:rPr>
                <w:rFonts w:hint="eastAsia" w:ascii="华文仿宋" w:hAnsi="华文仿宋" w:eastAsia="华文仿宋" w:cs="华文仿宋"/>
                <w:sz w:val="24"/>
                <w:szCs w:val="24"/>
              </w:rPr>
              <w:t>术项目策划的教学设计</w:t>
            </w:r>
          </w:p>
          <w:p w14:paraId="69072C2F">
            <w:pPr>
              <w:widowControl/>
              <w:spacing w:line="360" w:lineRule="exact"/>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7010D61B">
            <w:pPr>
              <w:widowControl/>
              <w:spacing w:line="360" w:lineRule="exact"/>
              <w:ind w:firstLine="480" w:firstLineChars="200"/>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第一节  艺术管理专业的实践性教学品质</w:t>
            </w:r>
          </w:p>
          <w:p w14:paraId="0E039D79">
            <w:pPr>
              <w:widowControl/>
              <w:spacing w:line="360" w:lineRule="exact"/>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kern w:val="0"/>
                <w:sz w:val="24"/>
                <w:szCs w:val="24"/>
              </w:rPr>
              <w:t>第二节  艺术项目的教学蕴含</w:t>
            </w:r>
          </w:p>
          <w:p w14:paraId="362329D4">
            <w:pPr>
              <w:widowControl/>
              <w:spacing w:line="360" w:lineRule="exact"/>
              <w:rPr>
                <w:rFonts w:hint="eastAsia" w:ascii="华文仿宋" w:hAnsi="华文仿宋" w:eastAsia="华文仿宋" w:cs="华文仿宋"/>
                <w:color w:val="auto"/>
                <w:kern w:val="0"/>
                <w:sz w:val="24"/>
                <w:szCs w:val="24"/>
              </w:rPr>
            </w:pPr>
            <w:r>
              <w:rPr>
                <w:rFonts w:hint="eastAsia" w:ascii="华文仿宋" w:hAnsi="华文仿宋" w:eastAsia="华文仿宋" w:cs="华文仿宋"/>
                <w:color w:val="auto"/>
                <w:kern w:val="0"/>
                <w:sz w:val="24"/>
                <w:szCs w:val="24"/>
              </w:rPr>
              <w:t>知道层次：</w:t>
            </w:r>
            <w:r>
              <w:rPr>
                <w:rFonts w:hint="eastAsia" w:ascii="华文仿宋" w:hAnsi="华文仿宋" w:eastAsia="华文仿宋" w:cs="华文仿宋"/>
                <w:sz w:val="24"/>
                <w:szCs w:val="24"/>
              </w:rPr>
              <w:t>使学生了解艺术管理专业的实践性教学品质、教学蕴含等相关知识点。</w:t>
            </w:r>
          </w:p>
          <w:p w14:paraId="2850187A">
            <w:pPr>
              <w:adjustRightInd w:val="0"/>
              <w:snapToGrid w:val="0"/>
              <w:rPr>
                <w:rFonts w:hint="eastAsia" w:ascii="华文仿宋" w:hAnsi="华文仿宋" w:eastAsia="华文仿宋" w:cs="华文仿宋"/>
                <w:color w:val="auto"/>
                <w:kern w:val="0"/>
                <w:sz w:val="24"/>
                <w:szCs w:val="24"/>
              </w:rPr>
            </w:pPr>
            <w:r>
              <w:rPr>
                <w:rFonts w:hint="eastAsia" w:ascii="华文仿宋" w:hAnsi="华文仿宋" w:eastAsia="华文仿宋" w:cs="华文仿宋"/>
                <w:color w:val="auto"/>
                <w:kern w:val="0"/>
                <w:sz w:val="24"/>
                <w:szCs w:val="24"/>
              </w:rPr>
              <w:t>领会层次：掌握</w:t>
            </w:r>
            <w:r>
              <w:rPr>
                <w:rFonts w:hint="eastAsia" w:ascii="华文仿宋" w:hAnsi="华文仿宋" w:eastAsia="华文仿宋" w:cs="华文仿宋"/>
                <w:sz w:val="24"/>
                <w:szCs w:val="24"/>
              </w:rPr>
              <w:t>艺术管理专业的实践性教学品质、教学蕴含等</w:t>
            </w:r>
            <w:r>
              <w:rPr>
                <w:rFonts w:hint="default" w:ascii="华文仿宋" w:hAnsi="华文仿宋" w:eastAsia="华文仿宋" w:cs="华文仿宋"/>
                <w:sz w:val="24"/>
                <w:szCs w:val="24"/>
              </w:rPr>
              <w:t>。</w:t>
            </w:r>
          </w:p>
          <w:p w14:paraId="563A6730">
            <w:pPr>
              <w:keepNext w:val="0"/>
              <w:keepLines w:val="0"/>
              <w:widowControl/>
              <w:suppressLineNumbers w:val="0"/>
              <w:jc w:val="left"/>
              <w:rPr>
                <w:rFonts w:hint="eastAsia" w:ascii="仿宋" w:hAnsi="仿宋" w:eastAsia="仿宋" w:cs="仿宋"/>
                <w:bCs/>
                <w:color w:val="auto"/>
                <w:sz w:val="24"/>
                <w:szCs w:val="24"/>
              </w:rPr>
            </w:pPr>
            <w:r>
              <w:rPr>
                <w:rFonts w:hint="eastAsia" w:ascii="华文仿宋" w:hAnsi="华文仿宋" w:eastAsia="华文仿宋" w:cs="华文仿宋"/>
                <w:color w:val="auto"/>
                <w:kern w:val="0"/>
                <w:sz w:val="24"/>
                <w:szCs w:val="24"/>
              </w:rPr>
              <w:t>应用层次：</w:t>
            </w:r>
            <w:r>
              <w:rPr>
                <w:rFonts w:hint="eastAsia" w:ascii="华文仿宋" w:hAnsi="华文仿宋" w:eastAsia="华文仿宋" w:cs="华文仿宋"/>
                <w:kern w:val="0"/>
                <w:sz w:val="24"/>
                <w:szCs w:val="24"/>
              </w:rPr>
              <w:t>艺术项目的教学蕴含、教学设计、教学进展。</w:t>
            </w:r>
          </w:p>
        </w:tc>
        <w:tc>
          <w:tcPr>
            <w:tcW w:w="1200" w:type="dxa"/>
            <w:gridSpan w:val="3"/>
            <w:shd w:val="clear" w:color="auto" w:fill="auto"/>
            <w:noWrap w:val="0"/>
            <w:vAlign w:val="center"/>
          </w:tcPr>
          <w:p w14:paraId="461C39CE">
            <w:pPr>
              <w:adjustRightInd w:val="0"/>
              <w:snapToGrid w:val="0"/>
              <w:jc w:val="center"/>
              <w:rPr>
                <w:rFonts w:hint="eastAsia" w:ascii="仿宋" w:hAnsi="仿宋" w:eastAsia="仿宋" w:cs="仿宋"/>
                <w:bCs/>
                <w:color w:val="auto"/>
                <w:sz w:val="24"/>
                <w:szCs w:val="24"/>
              </w:rPr>
            </w:pPr>
          </w:p>
          <w:p w14:paraId="4003E439">
            <w:pPr>
              <w:widowControl/>
              <w:adjustRightInd w:val="0"/>
              <w:snapToGrid w:val="0"/>
              <w:jc w:val="center"/>
              <w:rPr>
                <w:rFonts w:hint="eastAsia" w:ascii="仿宋" w:hAnsi="仿宋" w:eastAsia="仿宋" w:cs="仿宋"/>
                <w:bCs/>
                <w:color w:val="auto"/>
                <w:sz w:val="24"/>
                <w:szCs w:val="24"/>
              </w:rPr>
            </w:pPr>
          </w:p>
          <w:p w14:paraId="2C610350">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p w14:paraId="1A935189">
            <w:pPr>
              <w:widowControl/>
              <w:adjustRightInd w:val="0"/>
              <w:snapToGrid w:val="0"/>
              <w:jc w:val="center"/>
              <w:rPr>
                <w:rFonts w:hint="eastAsia" w:ascii="仿宋" w:hAnsi="仿宋" w:eastAsia="仿宋" w:cs="仿宋"/>
                <w:bCs/>
                <w:color w:val="auto"/>
                <w:sz w:val="24"/>
                <w:szCs w:val="24"/>
              </w:rPr>
            </w:pPr>
          </w:p>
          <w:p w14:paraId="6D13BC42">
            <w:pPr>
              <w:adjustRightInd w:val="0"/>
              <w:snapToGrid w:val="0"/>
              <w:jc w:val="center"/>
              <w:rPr>
                <w:rFonts w:hint="eastAsia" w:ascii="仿宋" w:hAnsi="仿宋" w:eastAsia="仿宋" w:cs="仿宋"/>
                <w:bCs/>
                <w:color w:val="auto"/>
                <w:sz w:val="24"/>
                <w:szCs w:val="24"/>
              </w:rPr>
            </w:pPr>
          </w:p>
        </w:tc>
        <w:tc>
          <w:tcPr>
            <w:tcW w:w="1127" w:type="dxa"/>
            <w:shd w:val="clear" w:color="auto" w:fill="FFFFFF"/>
            <w:noWrap w:val="0"/>
            <w:vAlign w:val="center"/>
          </w:tcPr>
          <w:p w14:paraId="5004F259">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4</w:t>
            </w:r>
          </w:p>
        </w:tc>
      </w:tr>
      <w:tr w14:paraId="0A21522C">
        <w:trPr>
          <w:trHeight w:val="454" w:hRule="atLeast"/>
        </w:trPr>
        <w:tc>
          <w:tcPr>
            <w:tcW w:w="1075" w:type="dxa"/>
            <w:vMerge w:val="continue"/>
            <w:shd w:val="clear" w:color="auto" w:fill="FFFFFF"/>
            <w:noWrap w:val="0"/>
            <w:vAlign w:val="center"/>
          </w:tcPr>
          <w:p w14:paraId="5CBD0175">
            <w:pPr>
              <w:adjustRightInd w:val="0"/>
              <w:snapToGrid w:val="0"/>
              <w:spacing w:line="240" w:lineRule="atLeast"/>
              <w:jc w:val="right"/>
              <w:rPr>
                <w:rFonts w:hint="eastAsia" w:ascii="仿宋" w:hAnsi="仿宋" w:eastAsia="仿宋" w:cs="仿宋"/>
                <w:color w:val="auto"/>
                <w:sz w:val="24"/>
                <w:szCs w:val="24"/>
              </w:rPr>
            </w:pPr>
          </w:p>
        </w:tc>
        <w:tc>
          <w:tcPr>
            <w:tcW w:w="6497" w:type="dxa"/>
            <w:gridSpan w:val="10"/>
            <w:shd w:val="clear" w:color="auto" w:fill="auto"/>
            <w:noWrap w:val="0"/>
            <w:vAlign w:val="center"/>
          </w:tcPr>
          <w:p w14:paraId="2AC0AA9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rPr>
              <w:t>第三章</w:t>
            </w:r>
            <w:r>
              <w:rPr>
                <w:rFonts w:hint="eastAsia" w:ascii="仿宋" w:hAnsi="仿宋" w:eastAsia="仿宋" w:cs="仿宋"/>
                <w:sz w:val="24"/>
                <w:szCs w:val="24"/>
              </w:rPr>
              <w:t>观众拓展项目策划</w:t>
            </w:r>
          </w:p>
          <w:p w14:paraId="6A526E74">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学习内容：</w:t>
            </w:r>
          </w:p>
          <w:p w14:paraId="719EE26E">
            <w:pPr>
              <w:keepNext w:val="0"/>
              <w:keepLines w:val="0"/>
              <w:pageBreakBefore w:val="0"/>
              <w:widowControl/>
              <w:numPr>
                <w:ilvl w:val="0"/>
                <w:numId w:val="23"/>
              </w:num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kern w:val="0"/>
                <w:sz w:val="24"/>
                <w:szCs w:val="24"/>
              </w:rPr>
              <w:t>到甘家大院听昆曲：非遗整合营销方案</w:t>
            </w:r>
          </w:p>
          <w:p w14:paraId="65719D26">
            <w:pPr>
              <w:keepNext w:val="0"/>
              <w:keepLines w:val="0"/>
              <w:pageBreakBefore w:val="0"/>
              <w:widowControl/>
              <w:numPr>
                <w:ilvl w:val="0"/>
                <w:numId w:val="23"/>
              </w:num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rPr>
              <w:t>“艺动·金陵”大学生艺术展演获奖作品高校巡演</w:t>
            </w:r>
          </w:p>
          <w:p w14:paraId="2CD2F15F">
            <w:pPr>
              <w:keepNext w:val="0"/>
              <w:keepLines w:val="0"/>
              <w:pageBreakBefore w:val="0"/>
              <w:widowControl/>
              <w:numPr>
                <w:ilvl w:val="0"/>
                <w:numId w:val="23"/>
              </w:numPr>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rPr>
              <w:t>《风·雅·颂》民族室内乐希腊巡演</w:t>
            </w:r>
          </w:p>
          <w:p w14:paraId="10498845">
            <w:pPr>
              <w:keepNext w:val="0"/>
              <w:keepLines w:val="0"/>
              <w:pageBreakBefore w:val="0"/>
              <w:widowControl/>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sz w:val="24"/>
                <w:szCs w:val="24"/>
              </w:rPr>
              <w:t>第四节  方案点评</w:t>
            </w:r>
          </w:p>
          <w:p w14:paraId="63105AEA">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知道层次：</w:t>
            </w:r>
            <w:r>
              <w:rPr>
                <w:rFonts w:hint="eastAsia" w:ascii="仿宋" w:hAnsi="仿宋" w:eastAsia="仿宋" w:cs="仿宋"/>
                <w:sz w:val="24"/>
                <w:szCs w:val="24"/>
              </w:rPr>
              <w:t>使学生掌握具体艺术项目策划思路与方法、方案设计、执行计划等知识点。</w:t>
            </w:r>
          </w:p>
          <w:p w14:paraId="06556E4E">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领会层次：了解</w:t>
            </w:r>
            <w:r>
              <w:rPr>
                <w:rFonts w:hint="eastAsia" w:ascii="仿宋" w:hAnsi="仿宋" w:eastAsia="仿宋" w:cs="仿宋"/>
                <w:sz w:val="24"/>
                <w:szCs w:val="24"/>
              </w:rPr>
              <w:t>项目方案描述、方案设计与执行的方法。</w:t>
            </w:r>
          </w:p>
          <w:p w14:paraId="1E0FAF68">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应用层次：</w:t>
            </w:r>
            <w:r>
              <w:rPr>
                <w:rFonts w:hint="eastAsia" w:ascii="仿宋" w:hAnsi="仿宋" w:eastAsia="仿宋" w:cs="仿宋"/>
                <w:kern w:val="0"/>
                <w:sz w:val="24"/>
                <w:szCs w:val="24"/>
              </w:rPr>
              <w:t>艺术项目方案描述、方案设计、执行计划等相关练习。</w:t>
            </w:r>
          </w:p>
        </w:tc>
        <w:tc>
          <w:tcPr>
            <w:tcW w:w="1200" w:type="dxa"/>
            <w:gridSpan w:val="3"/>
            <w:shd w:val="clear" w:color="auto" w:fill="auto"/>
            <w:noWrap w:val="0"/>
            <w:vAlign w:val="center"/>
          </w:tcPr>
          <w:p w14:paraId="60DFD164">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127" w:type="dxa"/>
            <w:shd w:val="clear" w:color="auto" w:fill="FFFFFF"/>
            <w:noWrap w:val="0"/>
            <w:vAlign w:val="center"/>
          </w:tcPr>
          <w:p w14:paraId="1347BAB4">
            <w:pPr>
              <w:adjustRightInd w:val="0"/>
              <w:snapToGrid w:val="0"/>
              <w:jc w:val="center"/>
              <w:rPr>
                <w:rFonts w:hint="default" w:ascii="仿宋" w:hAnsi="仿宋" w:eastAsia="PMingLiU" w:cs="仿宋"/>
                <w:color w:val="auto"/>
                <w:sz w:val="24"/>
                <w:szCs w:val="24"/>
                <w:lang w:val="en-US" w:eastAsia="zh-TW"/>
              </w:rPr>
            </w:pPr>
            <w:r>
              <w:rPr>
                <w:rFonts w:hint="default" w:ascii="仿宋" w:hAnsi="仿宋" w:eastAsia="PMingLiU" w:cs="仿宋"/>
                <w:color w:val="auto"/>
                <w:sz w:val="24"/>
                <w:szCs w:val="24"/>
                <w:lang w:val="en-US" w:eastAsia="zh-TW"/>
              </w:rPr>
              <w:t>6</w:t>
            </w:r>
          </w:p>
        </w:tc>
      </w:tr>
      <w:tr w14:paraId="380A07E4">
        <w:trPr>
          <w:trHeight w:val="454" w:hRule="atLeast"/>
        </w:trPr>
        <w:tc>
          <w:tcPr>
            <w:tcW w:w="1075" w:type="dxa"/>
            <w:vMerge w:val="continue"/>
            <w:shd w:val="clear" w:color="auto" w:fill="FFFFFF"/>
            <w:noWrap w:val="0"/>
            <w:vAlign w:val="center"/>
          </w:tcPr>
          <w:p w14:paraId="6583A5F7">
            <w:pPr>
              <w:adjustRightInd w:val="0"/>
              <w:snapToGrid w:val="0"/>
              <w:spacing w:line="240" w:lineRule="atLeast"/>
              <w:jc w:val="right"/>
              <w:rPr>
                <w:rFonts w:hint="eastAsia" w:ascii="仿宋" w:hAnsi="仿宋" w:eastAsia="仿宋" w:cs="仿宋"/>
                <w:color w:val="auto"/>
                <w:sz w:val="24"/>
                <w:szCs w:val="24"/>
              </w:rPr>
            </w:pPr>
          </w:p>
        </w:tc>
        <w:tc>
          <w:tcPr>
            <w:tcW w:w="6497" w:type="dxa"/>
            <w:gridSpan w:val="10"/>
            <w:shd w:val="clear" w:color="auto" w:fill="auto"/>
            <w:noWrap w:val="0"/>
            <w:vAlign w:val="center"/>
          </w:tcPr>
          <w:p w14:paraId="7DFEF80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rPr>
              <w:t xml:space="preserve">第四章 </w:t>
            </w:r>
            <w:r>
              <w:rPr>
                <w:rFonts w:hint="eastAsia" w:ascii="仿宋" w:hAnsi="仿宋" w:eastAsia="仿宋" w:cs="仿宋"/>
                <w:sz w:val="24"/>
                <w:szCs w:val="24"/>
              </w:rPr>
              <w:t>艺术营销项目策划</w:t>
            </w:r>
          </w:p>
          <w:p w14:paraId="5FC85149">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学习内容：</w:t>
            </w:r>
          </w:p>
          <w:p w14:paraId="1585A326">
            <w:pPr>
              <w:keepNext w:val="0"/>
              <w:keepLines w:val="0"/>
              <w:pageBreakBefore w:val="0"/>
              <w:widowControl/>
              <w:kinsoku/>
              <w:wordWrap/>
              <w:overflowPunct/>
              <w:topLinePunct w:val="0"/>
              <w:autoSpaceDE/>
              <w:autoSpaceDN/>
              <w:bidi w:val="0"/>
              <w:snapToGrid w:val="0"/>
              <w:spacing w:line="240" w:lineRule="auto"/>
              <w:ind w:firstLine="360" w:firstLineChars="150"/>
              <w:textAlignment w:val="auto"/>
              <w:rPr>
                <w:rFonts w:hint="eastAsia" w:ascii="仿宋" w:hAnsi="仿宋" w:eastAsia="仿宋" w:cs="仿宋"/>
                <w:kern w:val="0"/>
                <w:sz w:val="24"/>
                <w:szCs w:val="24"/>
              </w:rPr>
            </w:pPr>
            <w:r>
              <w:rPr>
                <w:rFonts w:hint="eastAsia" w:ascii="仿宋" w:hAnsi="仿宋" w:eastAsia="仿宋" w:cs="仿宋"/>
                <w:b w:val="0"/>
                <w:bCs/>
                <w:color w:val="auto"/>
                <w:sz w:val="24"/>
                <w:szCs w:val="24"/>
              </w:rPr>
              <w:t xml:space="preserve">第一节  </w:t>
            </w:r>
            <w:r>
              <w:rPr>
                <w:rFonts w:hint="eastAsia" w:ascii="仿宋" w:hAnsi="仿宋" w:eastAsia="仿宋" w:cs="仿宋"/>
                <w:kern w:val="0"/>
                <w:sz w:val="24"/>
                <w:szCs w:val="24"/>
              </w:rPr>
              <w:t>2010年全国大学生提名展：北京今日美术馆展览营销</w:t>
            </w:r>
          </w:p>
          <w:p w14:paraId="16265CA4">
            <w:pPr>
              <w:keepNext w:val="0"/>
              <w:keepLines w:val="0"/>
              <w:pageBreakBefore w:val="0"/>
              <w:widowControl/>
              <w:kinsoku/>
              <w:wordWrap/>
              <w:overflowPunct/>
              <w:topLinePunct w:val="0"/>
              <w:autoSpaceDE/>
              <w:autoSpaceDN/>
              <w:bidi w:val="0"/>
              <w:snapToGrid w:val="0"/>
              <w:spacing w:line="240" w:lineRule="auto"/>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第二节  </w:t>
            </w:r>
            <w:r>
              <w:rPr>
                <w:rFonts w:hint="eastAsia" w:ascii="仿宋" w:hAnsi="仿宋" w:eastAsia="仿宋" w:cs="仿宋"/>
                <w:kern w:val="0"/>
                <w:sz w:val="24"/>
                <w:szCs w:val="24"/>
              </w:rPr>
              <w:t>乐活55号大院：驻邕大学生艺术创意创业园</w:t>
            </w:r>
          </w:p>
          <w:p w14:paraId="7EB1E42D">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 w:hAnsi="仿宋" w:eastAsia="仿宋" w:cs="仿宋"/>
                <w:bCs/>
                <w:color w:val="auto"/>
                <w:sz w:val="24"/>
                <w:szCs w:val="24"/>
              </w:rPr>
            </w:pPr>
            <w:r>
              <w:rPr>
                <w:rFonts w:hint="eastAsia" w:ascii="仿宋" w:hAnsi="仿宋" w:eastAsia="仿宋" w:cs="仿宋"/>
                <w:sz w:val="24"/>
                <w:szCs w:val="24"/>
              </w:rPr>
              <w:t xml:space="preserve">   第三节  方案点评</w:t>
            </w:r>
          </w:p>
          <w:p w14:paraId="58060990">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rPr>
              <w:t>知道层次：</w:t>
            </w:r>
            <w:r>
              <w:rPr>
                <w:rFonts w:hint="eastAsia" w:ascii="仿宋" w:hAnsi="仿宋" w:eastAsia="仿宋" w:cs="仿宋"/>
                <w:sz w:val="24"/>
                <w:szCs w:val="24"/>
              </w:rPr>
              <w:t>使学生了解艺术营销项目的策划思路与方法、方案设计、执行计划等知识点。</w:t>
            </w:r>
          </w:p>
          <w:p w14:paraId="0EE2236D">
            <w:pPr>
              <w:keepNext w:val="0"/>
              <w:keepLines w:val="0"/>
              <w:pageBreakBefore w:val="0"/>
              <w:widowControl/>
              <w:kinsoku/>
              <w:wordWrap/>
              <w:overflowPunct/>
              <w:topLinePunct w:val="0"/>
              <w:autoSpaceDE/>
              <w:autoSpaceDN/>
              <w:bidi w:val="0"/>
              <w:snapToGrid w:val="0"/>
              <w:spacing w:line="24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rPr>
              <w:t>领会层次：</w:t>
            </w:r>
            <w:r>
              <w:rPr>
                <w:rFonts w:hint="eastAsia" w:ascii="仿宋" w:hAnsi="仿宋" w:eastAsia="仿宋" w:cs="仿宋"/>
                <w:sz w:val="24"/>
                <w:szCs w:val="24"/>
              </w:rPr>
              <w:t>使学生掌握具体艺术营销项目的策划思路与方法、方案设计、执行计划等。</w:t>
            </w:r>
          </w:p>
          <w:p w14:paraId="3F4AA0BA">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应用层次：</w:t>
            </w:r>
            <w:r>
              <w:rPr>
                <w:rFonts w:hint="eastAsia" w:ascii="仿宋" w:hAnsi="仿宋" w:eastAsia="仿宋" w:cs="仿宋"/>
                <w:sz w:val="24"/>
                <w:szCs w:val="24"/>
              </w:rPr>
              <w:t>使学生从案例中学习应用艺术营销项目的策划思路与方法、方案设计、执行计划等。</w:t>
            </w:r>
          </w:p>
        </w:tc>
        <w:tc>
          <w:tcPr>
            <w:tcW w:w="1200" w:type="dxa"/>
            <w:gridSpan w:val="3"/>
            <w:shd w:val="clear" w:color="auto" w:fill="auto"/>
            <w:noWrap w:val="0"/>
            <w:vAlign w:val="center"/>
          </w:tcPr>
          <w:p w14:paraId="3596F9F1">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127" w:type="dxa"/>
            <w:shd w:val="clear" w:color="auto" w:fill="FFFFFF"/>
            <w:noWrap w:val="0"/>
            <w:vAlign w:val="center"/>
          </w:tcPr>
          <w:p w14:paraId="2AF00338">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4</w:t>
            </w:r>
          </w:p>
        </w:tc>
      </w:tr>
      <w:tr w14:paraId="78E2A3BD">
        <w:trPr>
          <w:trHeight w:val="454" w:hRule="atLeast"/>
        </w:trPr>
        <w:tc>
          <w:tcPr>
            <w:tcW w:w="1075" w:type="dxa"/>
            <w:vMerge w:val="continue"/>
            <w:shd w:val="clear" w:color="auto" w:fill="FFFFFF"/>
            <w:noWrap w:val="0"/>
            <w:vAlign w:val="center"/>
          </w:tcPr>
          <w:p w14:paraId="10866ECA">
            <w:pPr>
              <w:adjustRightInd w:val="0"/>
              <w:snapToGrid w:val="0"/>
              <w:spacing w:line="240" w:lineRule="atLeast"/>
              <w:jc w:val="right"/>
              <w:rPr>
                <w:rFonts w:hint="eastAsia" w:ascii="仿宋" w:hAnsi="仿宋" w:eastAsia="仿宋" w:cs="仿宋"/>
                <w:color w:val="auto"/>
                <w:sz w:val="24"/>
                <w:szCs w:val="24"/>
              </w:rPr>
            </w:pPr>
          </w:p>
        </w:tc>
        <w:tc>
          <w:tcPr>
            <w:tcW w:w="6497" w:type="dxa"/>
            <w:gridSpan w:val="10"/>
            <w:shd w:val="clear" w:color="auto" w:fill="auto"/>
            <w:noWrap w:val="0"/>
            <w:vAlign w:val="center"/>
          </w:tcPr>
          <w:p w14:paraId="1E8CBF8F">
            <w:pPr>
              <w:keepNext w:val="0"/>
              <w:keepLines w:val="0"/>
              <w:pageBreakBefore w:val="0"/>
              <w:widowControl/>
              <w:numPr>
                <w:ilvl w:val="0"/>
                <w:numId w:val="0"/>
              </w:numPr>
              <w:kinsoku/>
              <w:wordWrap/>
              <w:overflowPunct/>
              <w:topLinePunct w:val="0"/>
              <w:autoSpaceDE/>
              <w:autoSpaceDN/>
              <w:bidi w:val="0"/>
              <w:snapToGrid w:val="0"/>
              <w:spacing w:line="240" w:lineRule="auto"/>
              <w:ind w:left="0"/>
              <w:textAlignment w:val="auto"/>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 xml:space="preserve">第五章 </w:t>
            </w:r>
            <w:r>
              <w:rPr>
                <w:rFonts w:hint="eastAsia" w:ascii="华文仿宋" w:hAnsi="华文仿宋" w:eastAsia="华文仿宋" w:cs="华文仿宋"/>
                <w:sz w:val="24"/>
                <w:szCs w:val="24"/>
              </w:rPr>
              <w:t>艺术创意项目策划</w:t>
            </w:r>
          </w:p>
          <w:p w14:paraId="35DFB2B6">
            <w:pPr>
              <w:keepNext w:val="0"/>
              <w:keepLines w:val="0"/>
              <w:pageBreakBefore w:val="0"/>
              <w:widowControl/>
              <w:numPr>
                <w:ilvl w:val="0"/>
                <w:numId w:val="0"/>
              </w:numPr>
              <w:kinsoku/>
              <w:wordWrap/>
              <w:overflowPunct/>
              <w:topLinePunct w:val="0"/>
              <w:autoSpaceDE/>
              <w:autoSpaceDN/>
              <w:bidi w:val="0"/>
              <w:snapToGrid w:val="0"/>
              <w:spacing w:line="240" w:lineRule="auto"/>
              <w:ind w:left="0" w:leftChars="0"/>
              <w:textAlignment w:val="auto"/>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1CE5E097">
            <w:pPr>
              <w:keepNext w:val="0"/>
              <w:keepLines w:val="0"/>
              <w:pageBreakBefore w:val="0"/>
              <w:widowControl/>
              <w:numPr>
                <w:ilvl w:val="0"/>
                <w:numId w:val="0"/>
              </w:numPr>
              <w:kinsoku/>
              <w:wordWrap/>
              <w:overflowPunct/>
              <w:topLinePunct w:val="0"/>
              <w:autoSpaceDE/>
              <w:autoSpaceDN/>
              <w:bidi w:val="0"/>
              <w:snapToGrid w:val="0"/>
              <w:spacing w:line="240" w:lineRule="auto"/>
              <w:ind w:left="0" w:leftChars="0" w:firstLine="480" w:firstLineChars="200"/>
              <w:textAlignment w:val="auto"/>
              <w:rPr>
                <w:rFonts w:hint="eastAsia" w:ascii="华文仿宋" w:hAnsi="华文仿宋" w:eastAsia="华文仿宋" w:cs="华文仿宋"/>
                <w:snapToGrid w:val="0"/>
                <w:kern w:val="32"/>
                <w:sz w:val="24"/>
                <w:szCs w:val="24"/>
              </w:rPr>
            </w:pPr>
            <w:r>
              <w:rPr>
                <w:rFonts w:hint="eastAsia" w:ascii="华文仿宋" w:hAnsi="华文仿宋" w:eastAsia="华文仿宋" w:cs="华文仿宋"/>
                <w:b w:val="0"/>
                <w:bCs/>
                <w:color w:val="auto"/>
                <w:sz w:val="24"/>
                <w:szCs w:val="24"/>
              </w:rPr>
              <w:t xml:space="preserve">第一节 </w:t>
            </w:r>
            <w:r>
              <w:rPr>
                <w:rFonts w:hint="eastAsia" w:ascii="华文仿宋" w:hAnsi="华文仿宋" w:eastAsia="华文仿宋" w:cs="华文仿宋"/>
                <w:snapToGrid w:val="0"/>
                <w:kern w:val="32"/>
                <w:sz w:val="24"/>
                <w:szCs w:val="24"/>
              </w:rPr>
              <w:t>“校园百老汇第一季”原创小剧场音乐剧高校巡演</w:t>
            </w:r>
          </w:p>
          <w:p w14:paraId="1CCBB82B">
            <w:pPr>
              <w:keepNext w:val="0"/>
              <w:keepLines w:val="0"/>
              <w:pageBreakBefore w:val="0"/>
              <w:widowControl/>
              <w:numPr>
                <w:ilvl w:val="0"/>
                <w:numId w:val="0"/>
              </w:numPr>
              <w:kinsoku/>
              <w:wordWrap/>
              <w:overflowPunct/>
              <w:topLinePunct w:val="0"/>
              <w:autoSpaceDE/>
              <w:autoSpaceDN/>
              <w:bidi w:val="0"/>
              <w:snapToGrid w:val="0"/>
              <w:spacing w:line="240" w:lineRule="auto"/>
              <w:ind w:left="0" w:leftChars="0" w:firstLine="480" w:firstLineChars="200"/>
              <w:textAlignment w:val="auto"/>
              <w:rPr>
                <w:rFonts w:hint="eastAsia" w:ascii="华文仿宋" w:hAnsi="华文仿宋" w:eastAsia="华文仿宋" w:cs="华文仿宋"/>
                <w:snapToGrid w:val="0"/>
                <w:kern w:val="32"/>
                <w:sz w:val="24"/>
                <w:szCs w:val="24"/>
              </w:rPr>
            </w:pPr>
            <w:r>
              <w:rPr>
                <w:rFonts w:hint="eastAsia" w:ascii="华文仿宋" w:hAnsi="华文仿宋" w:eastAsia="华文仿宋" w:cs="华文仿宋"/>
                <w:snapToGrid w:val="0"/>
                <w:kern w:val="32"/>
                <w:sz w:val="24"/>
                <w:szCs w:val="24"/>
              </w:rPr>
              <w:t>第二节 “Next  station  is”艺体流动空间</w:t>
            </w:r>
          </w:p>
          <w:p w14:paraId="1AB002B2">
            <w:pPr>
              <w:keepNext w:val="0"/>
              <w:keepLines w:val="0"/>
              <w:pageBreakBefore w:val="0"/>
              <w:widowControl/>
              <w:numPr>
                <w:ilvl w:val="0"/>
                <w:numId w:val="0"/>
              </w:numPr>
              <w:kinsoku/>
              <w:wordWrap/>
              <w:overflowPunct/>
              <w:topLinePunct w:val="0"/>
              <w:autoSpaceDE/>
              <w:autoSpaceDN/>
              <w:bidi w:val="0"/>
              <w:snapToGrid w:val="0"/>
              <w:spacing w:line="240" w:lineRule="auto"/>
              <w:ind w:left="0" w:leftChars="0" w:firstLine="480" w:firstLineChars="200"/>
              <w:textAlignment w:val="auto"/>
              <w:rPr>
                <w:rFonts w:hint="eastAsia" w:ascii="华文仿宋" w:hAnsi="华文仿宋" w:eastAsia="华文仿宋" w:cs="华文仿宋"/>
                <w:snapToGrid w:val="0"/>
                <w:kern w:val="32"/>
                <w:sz w:val="24"/>
                <w:szCs w:val="24"/>
              </w:rPr>
            </w:pPr>
            <w:r>
              <w:rPr>
                <w:rFonts w:hint="eastAsia" w:ascii="华文仿宋" w:hAnsi="华文仿宋" w:eastAsia="华文仿宋" w:cs="华文仿宋"/>
                <w:snapToGrid w:val="0"/>
                <w:kern w:val="32"/>
                <w:sz w:val="24"/>
                <w:szCs w:val="24"/>
              </w:rPr>
              <w:t>第三节  天津五月音乐节</w:t>
            </w:r>
          </w:p>
          <w:p w14:paraId="59DC9C8D">
            <w:pPr>
              <w:keepNext w:val="0"/>
              <w:keepLines w:val="0"/>
              <w:pageBreakBefore w:val="0"/>
              <w:widowControl/>
              <w:kinsoku/>
              <w:wordWrap/>
              <w:overflowPunct/>
              <w:topLinePunct w:val="0"/>
              <w:autoSpaceDE/>
              <w:autoSpaceDN/>
              <w:bidi w:val="0"/>
              <w:snapToGrid w:val="0"/>
              <w:spacing w:line="240" w:lineRule="auto"/>
              <w:ind w:left="0" w:firstLine="480" w:firstLineChars="200"/>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snapToGrid w:val="0"/>
                <w:kern w:val="32"/>
                <w:sz w:val="24"/>
                <w:szCs w:val="24"/>
              </w:rPr>
              <w:t xml:space="preserve">第四节  </w:t>
            </w:r>
            <w:r>
              <w:rPr>
                <w:rFonts w:hint="eastAsia" w:ascii="华文仿宋" w:hAnsi="华文仿宋" w:eastAsia="华文仿宋" w:cs="华文仿宋"/>
                <w:kern w:val="0"/>
                <w:sz w:val="24"/>
                <w:szCs w:val="24"/>
              </w:rPr>
              <w:t>方案点评</w:t>
            </w:r>
          </w:p>
          <w:p w14:paraId="22C9685C">
            <w:pPr>
              <w:keepNext w:val="0"/>
              <w:keepLines w:val="0"/>
              <w:pageBreakBefore w:val="0"/>
              <w:widowControl/>
              <w:kinsoku/>
              <w:wordWrap/>
              <w:overflowPunct/>
              <w:topLinePunct w:val="0"/>
              <w:autoSpaceDE/>
              <w:autoSpaceDN/>
              <w:bidi w:val="0"/>
              <w:snapToGrid w:val="0"/>
              <w:spacing w:line="240" w:lineRule="auto"/>
              <w:ind w:left="0"/>
              <w:textAlignment w:val="auto"/>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知道层次：</w:t>
            </w:r>
            <w:r>
              <w:rPr>
                <w:rFonts w:hint="eastAsia" w:ascii="华文仿宋" w:hAnsi="华文仿宋" w:eastAsia="华文仿宋" w:cs="华文仿宋"/>
                <w:sz w:val="24"/>
                <w:szCs w:val="24"/>
              </w:rPr>
              <w:t>使学生了解艺术创意项目策划思路与方法、方案设计、执行计划等知识点。</w:t>
            </w:r>
          </w:p>
          <w:p w14:paraId="0CF41613">
            <w:pPr>
              <w:keepNext w:val="0"/>
              <w:keepLines w:val="0"/>
              <w:pageBreakBefore w:val="0"/>
              <w:kinsoku/>
              <w:wordWrap/>
              <w:overflowPunct/>
              <w:topLinePunct w:val="0"/>
              <w:autoSpaceDE/>
              <w:autoSpaceDN/>
              <w:bidi w:val="0"/>
              <w:adjustRightInd w:val="0"/>
              <w:snapToGrid w:val="0"/>
              <w:spacing w:line="240" w:lineRule="auto"/>
              <w:ind w:left="0"/>
              <w:textAlignment w:val="auto"/>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领会层次：</w:t>
            </w:r>
            <w:r>
              <w:rPr>
                <w:rFonts w:hint="eastAsia" w:ascii="华文仿宋" w:hAnsi="华文仿宋" w:eastAsia="华文仿宋" w:cs="华文仿宋"/>
                <w:sz w:val="24"/>
                <w:szCs w:val="24"/>
              </w:rPr>
              <w:t>使学生掌握项目策划思路与方法、项目内容分析、市场与观众分析、执行计划等。</w:t>
            </w:r>
          </w:p>
          <w:p w14:paraId="1E815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right="0" w:firstLine="0"/>
              <w:jc w:val="left"/>
              <w:textAlignment w:val="auto"/>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应用层次：</w:t>
            </w:r>
            <w:r>
              <w:rPr>
                <w:rFonts w:hint="eastAsia" w:ascii="华文仿宋" w:hAnsi="华文仿宋" w:eastAsia="华文仿宋" w:cs="华文仿宋"/>
                <w:sz w:val="24"/>
                <w:szCs w:val="24"/>
              </w:rPr>
              <w:t>使学生能从这些案例中学习项目策划思路与方法、项目内容分析、市场与观众分析、执行计划等。</w:t>
            </w:r>
          </w:p>
        </w:tc>
        <w:tc>
          <w:tcPr>
            <w:tcW w:w="1200" w:type="dxa"/>
            <w:gridSpan w:val="3"/>
            <w:shd w:val="clear" w:color="auto" w:fill="auto"/>
            <w:noWrap w:val="0"/>
            <w:vAlign w:val="center"/>
          </w:tcPr>
          <w:p w14:paraId="1C458130">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127" w:type="dxa"/>
            <w:shd w:val="clear" w:color="auto" w:fill="FFFFFF"/>
            <w:noWrap w:val="0"/>
            <w:vAlign w:val="center"/>
          </w:tcPr>
          <w:p w14:paraId="37A1B1F0">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lang w:val="en-US"/>
              </w:rPr>
              <w:t>6</w:t>
            </w:r>
          </w:p>
        </w:tc>
      </w:tr>
      <w:tr w14:paraId="334AA246">
        <w:trPr>
          <w:trHeight w:val="454" w:hRule="atLeast"/>
        </w:trPr>
        <w:tc>
          <w:tcPr>
            <w:tcW w:w="1075" w:type="dxa"/>
            <w:vMerge w:val="continue"/>
            <w:shd w:val="clear" w:color="auto" w:fill="FFFFFF"/>
            <w:noWrap w:val="0"/>
            <w:vAlign w:val="center"/>
          </w:tcPr>
          <w:p w14:paraId="31F8CE99">
            <w:pPr>
              <w:adjustRightInd w:val="0"/>
              <w:snapToGrid w:val="0"/>
              <w:spacing w:line="240" w:lineRule="atLeast"/>
              <w:jc w:val="right"/>
              <w:rPr>
                <w:rFonts w:hint="eastAsia" w:ascii="仿宋" w:hAnsi="仿宋" w:eastAsia="仿宋" w:cs="仿宋"/>
                <w:color w:val="auto"/>
                <w:sz w:val="24"/>
                <w:szCs w:val="24"/>
              </w:rPr>
            </w:pPr>
          </w:p>
        </w:tc>
        <w:tc>
          <w:tcPr>
            <w:tcW w:w="6497" w:type="dxa"/>
            <w:gridSpan w:val="10"/>
            <w:shd w:val="clear" w:color="auto" w:fill="auto"/>
            <w:noWrap w:val="0"/>
            <w:vAlign w:val="center"/>
          </w:tcPr>
          <w:p w14:paraId="1BC1480A">
            <w:pPr>
              <w:keepNext w:val="0"/>
              <w:keepLines w:val="0"/>
              <w:pageBreakBefore w:val="0"/>
              <w:widowControl/>
              <w:kinsoku/>
              <w:wordWrap/>
              <w:overflowPunct/>
              <w:topLinePunct w:val="0"/>
              <w:autoSpaceDE/>
              <w:autoSpaceDN/>
              <w:bidi w:val="0"/>
              <w:snapToGrid w:val="0"/>
              <w:spacing w:line="240" w:lineRule="auto"/>
              <w:ind w:left="0"/>
              <w:textAlignment w:val="auto"/>
              <w:rPr>
                <w:rFonts w:hint="eastAsia" w:ascii="仿宋" w:hAnsi="仿宋" w:eastAsia="仿宋" w:cs="仿宋"/>
                <w:bCs/>
                <w:color w:val="auto"/>
                <w:sz w:val="24"/>
                <w:szCs w:val="24"/>
              </w:rPr>
            </w:pPr>
            <w:r>
              <w:rPr>
                <w:rFonts w:hint="eastAsia" w:ascii="华文仿宋" w:hAnsi="华文仿宋" w:eastAsia="华文仿宋" w:cs="华文仿宋"/>
                <w:bCs/>
                <w:color w:val="auto"/>
                <w:sz w:val="24"/>
                <w:szCs w:val="24"/>
              </w:rPr>
              <w:t xml:space="preserve">第六章 </w:t>
            </w:r>
            <w:r>
              <w:rPr>
                <w:rFonts w:hint="eastAsia" w:ascii="仿宋" w:hAnsi="仿宋" w:eastAsia="仿宋" w:cs="仿宋"/>
                <w:sz w:val="24"/>
                <w:szCs w:val="24"/>
              </w:rPr>
              <w:t>艺术节庆项目策划</w:t>
            </w:r>
          </w:p>
          <w:p w14:paraId="2479106E">
            <w:pPr>
              <w:keepNext w:val="0"/>
              <w:keepLines w:val="0"/>
              <w:pageBreakBefore w:val="0"/>
              <w:widowControl/>
              <w:kinsoku/>
              <w:wordWrap/>
              <w:overflowPunct/>
              <w:topLinePunct w:val="0"/>
              <w:autoSpaceDE/>
              <w:autoSpaceDN/>
              <w:bidi w:val="0"/>
              <w:snapToGrid w:val="0"/>
              <w:spacing w:line="240" w:lineRule="auto"/>
              <w:ind w:left="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学习内容：</w:t>
            </w:r>
          </w:p>
          <w:p w14:paraId="23957010">
            <w:pPr>
              <w:keepNext w:val="0"/>
              <w:keepLines w:val="0"/>
              <w:pageBreakBefore w:val="0"/>
              <w:widowControl/>
              <w:numPr>
                <w:ilvl w:val="0"/>
                <w:numId w:val="24"/>
              </w:numPr>
              <w:kinsoku/>
              <w:wordWrap/>
              <w:overflowPunct/>
              <w:topLinePunct w:val="0"/>
              <w:autoSpaceDE/>
              <w:autoSpaceDN/>
              <w:bidi w:val="0"/>
              <w:snapToGrid w:val="0"/>
              <w:spacing w:line="240" w:lineRule="auto"/>
              <w:ind w:left="0" w:firstLine="480" w:firstLineChars="200"/>
              <w:textAlignment w:val="auto"/>
              <w:rPr>
                <w:rFonts w:hint="eastAsia" w:ascii="仿宋" w:hAnsi="仿宋" w:eastAsia="仿宋" w:cs="仿宋"/>
                <w:snapToGrid w:val="0"/>
                <w:kern w:val="32"/>
                <w:sz w:val="24"/>
                <w:szCs w:val="24"/>
              </w:rPr>
            </w:pPr>
            <w:r>
              <w:rPr>
                <w:rFonts w:hint="eastAsia" w:ascii="仿宋" w:hAnsi="仿宋" w:eastAsia="仿宋" w:cs="仿宋"/>
                <w:sz w:val="24"/>
                <w:szCs w:val="24"/>
              </w:rPr>
              <w:t>文化传承  金陵印象：</w:t>
            </w:r>
            <w:r>
              <w:rPr>
                <w:rFonts w:hint="eastAsia" w:ascii="仿宋" w:hAnsi="仿宋" w:eastAsia="仿宋" w:cs="仿宋"/>
                <w:snapToGrid w:val="0"/>
                <w:kern w:val="32"/>
                <w:sz w:val="24"/>
                <w:szCs w:val="24"/>
              </w:rPr>
              <w:t>南京民国文化艺术节</w:t>
            </w:r>
          </w:p>
          <w:p w14:paraId="3559D94E">
            <w:pPr>
              <w:keepNext w:val="0"/>
              <w:keepLines w:val="0"/>
              <w:pageBreakBefore w:val="0"/>
              <w:widowControl/>
              <w:numPr>
                <w:ilvl w:val="0"/>
                <w:numId w:val="24"/>
              </w:numPr>
              <w:kinsoku/>
              <w:wordWrap/>
              <w:overflowPunct/>
              <w:topLinePunct w:val="0"/>
              <w:autoSpaceDE/>
              <w:autoSpaceDN/>
              <w:bidi w:val="0"/>
              <w:snapToGrid w:val="0"/>
              <w:spacing w:line="240" w:lineRule="auto"/>
              <w:ind w:left="0" w:firstLine="480" w:firstLineChars="200"/>
              <w:textAlignment w:val="auto"/>
              <w:rPr>
                <w:rFonts w:hint="eastAsia" w:ascii="仿宋" w:hAnsi="仿宋" w:eastAsia="仿宋" w:cs="仿宋"/>
                <w:snapToGrid w:val="0"/>
                <w:kern w:val="32"/>
                <w:sz w:val="24"/>
                <w:szCs w:val="24"/>
              </w:rPr>
            </w:pPr>
            <w:r>
              <w:rPr>
                <w:rFonts w:hint="eastAsia" w:ascii="仿宋" w:hAnsi="仿宋" w:eastAsia="仿宋" w:cs="仿宋"/>
                <w:snapToGrid w:val="0"/>
                <w:kern w:val="32"/>
                <w:sz w:val="24"/>
                <w:szCs w:val="24"/>
              </w:rPr>
              <w:t>“梦回南越”：南越古国音乐文化节</w:t>
            </w:r>
          </w:p>
          <w:p w14:paraId="1BC8751C">
            <w:pPr>
              <w:keepNext w:val="0"/>
              <w:keepLines w:val="0"/>
              <w:pageBreakBefore w:val="0"/>
              <w:widowControl/>
              <w:numPr>
                <w:ilvl w:val="0"/>
                <w:numId w:val="24"/>
              </w:numPr>
              <w:kinsoku/>
              <w:wordWrap/>
              <w:overflowPunct/>
              <w:topLinePunct w:val="0"/>
              <w:autoSpaceDE/>
              <w:autoSpaceDN/>
              <w:bidi w:val="0"/>
              <w:snapToGrid w:val="0"/>
              <w:spacing w:line="240" w:lineRule="auto"/>
              <w:ind w:left="0" w:firstLine="480" w:firstLineChars="200"/>
              <w:textAlignment w:val="auto"/>
              <w:rPr>
                <w:rFonts w:hint="eastAsia" w:ascii="仿宋" w:hAnsi="仿宋" w:eastAsia="仿宋" w:cs="仿宋"/>
                <w:snapToGrid w:val="0"/>
                <w:kern w:val="32"/>
                <w:sz w:val="24"/>
                <w:szCs w:val="24"/>
              </w:rPr>
            </w:pPr>
            <w:r>
              <w:rPr>
                <w:rFonts w:hint="eastAsia" w:ascii="仿宋" w:hAnsi="仿宋" w:eastAsia="仿宋" w:cs="仿宋"/>
                <w:snapToGrid w:val="0"/>
                <w:kern w:val="32"/>
                <w:sz w:val="24"/>
                <w:szCs w:val="24"/>
              </w:rPr>
              <w:t>戏飞明湖  声震泉都：济南地方戏曲文化艺术节方案点评</w:t>
            </w:r>
          </w:p>
          <w:p w14:paraId="256520A7">
            <w:pPr>
              <w:keepNext w:val="0"/>
              <w:keepLines w:val="0"/>
              <w:pageBreakBefore w:val="0"/>
              <w:numPr>
                <w:ilvl w:val="0"/>
                <w:numId w:val="0"/>
              </w:numPr>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知道层次：</w:t>
            </w:r>
            <w:r>
              <w:rPr>
                <w:rFonts w:hint="eastAsia" w:ascii="仿宋" w:hAnsi="仿宋" w:eastAsia="仿宋" w:cs="仿宋"/>
                <w:sz w:val="24"/>
                <w:szCs w:val="24"/>
              </w:rPr>
              <w:t>使学生了解项目策划思路与方法、项目内容分析、市场与观众分析、执行计划等。</w:t>
            </w:r>
          </w:p>
          <w:p w14:paraId="397DA112">
            <w:pPr>
              <w:keepNext w:val="0"/>
              <w:keepLines w:val="0"/>
              <w:pageBreakBefore w:val="0"/>
              <w:numPr>
                <w:ilvl w:val="0"/>
                <w:numId w:val="0"/>
              </w:numPr>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领会层次：</w:t>
            </w:r>
            <w:r>
              <w:rPr>
                <w:rFonts w:hint="eastAsia" w:ascii="仿宋" w:hAnsi="仿宋" w:eastAsia="仿宋" w:cs="仿宋"/>
                <w:sz w:val="24"/>
                <w:szCs w:val="24"/>
              </w:rPr>
              <w:t>使学生掌握项目策划思路与方法、项目内容分析、市场与观众分析、执行计划等。</w:t>
            </w:r>
          </w:p>
          <w:p w14:paraId="60DCA091">
            <w:pPr>
              <w:keepNext w:val="0"/>
              <w:keepLines w:val="0"/>
              <w:pageBreakBefore w:val="0"/>
              <w:kinsoku/>
              <w:wordWrap/>
              <w:overflowPunct/>
              <w:topLinePunct w:val="0"/>
              <w:autoSpaceDE/>
              <w:autoSpaceDN/>
              <w:bidi w:val="0"/>
              <w:adjustRightInd w:val="0"/>
              <w:snapToGrid w:val="0"/>
              <w:spacing w:line="240" w:lineRule="auto"/>
              <w:ind w:left="0"/>
              <w:textAlignment w:val="auto"/>
              <w:rPr>
                <w:rFonts w:hint="eastAsia" w:ascii="华文仿宋" w:hAnsi="华文仿宋" w:eastAsia="PMingLiU" w:cs="华文仿宋"/>
                <w:bCs/>
                <w:color w:val="auto"/>
                <w:sz w:val="24"/>
                <w:szCs w:val="24"/>
                <w:lang w:eastAsia="zh-TW"/>
              </w:rPr>
            </w:pPr>
            <w:r>
              <w:rPr>
                <w:rFonts w:hint="eastAsia" w:ascii="仿宋" w:hAnsi="仿宋" w:eastAsia="仿宋" w:cs="仿宋"/>
                <w:bCs/>
                <w:color w:val="auto"/>
                <w:sz w:val="24"/>
                <w:szCs w:val="24"/>
              </w:rPr>
              <w:t>应用层次：</w:t>
            </w:r>
            <w:r>
              <w:rPr>
                <w:rFonts w:hint="eastAsia" w:ascii="仿宋" w:hAnsi="仿宋" w:eastAsia="仿宋" w:cs="仿宋"/>
                <w:sz w:val="24"/>
                <w:szCs w:val="24"/>
              </w:rPr>
              <w:t>使学生能从这些案例中学习项目策划思路与方法、项目内容分析、市场与观众分析、执行计划等。</w:t>
            </w:r>
          </w:p>
        </w:tc>
        <w:tc>
          <w:tcPr>
            <w:tcW w:w="1200" w:type="dxa"/>
            <w:gridSpan w:val="3"/>
            <w:shd w:val="clear" w:color="auto" w:fill="auto"/>
            <w:noWrap w:val="0"/>
            <w:vAlign w:val="center"/>
          </w:tcPr>
          <w:p w14:paraId="31749374">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127" w:type="dxa"/>
            <w:shd w:val="clear" w:color="auto" w:fill="FFFFFF"/>
            <w:noWrap w:val="0"/>
            <w:vAlign w:val="center"/>
          </w:tcPr>
          <w:p w14:paraId="24FBC518">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4</w:t>
            </w:r>
          </w:p>
        </w:tc>
      </w:tr>
      <w:tr w14:paraId="498188B9">
        <w:trPr>
          <w:trHeight w:val="454" w:hRule="atLeast"/>
        </w:trPr>
        <w:tc>
          <w:tcPr>
            <w:tcW w:w="1075" w:type="dxa"/>
            <w:vMerge w:val="continue"/>
            <w:shd w:val="clear" w:color="auto" w:fill="FFFFFF"/>
            <w:noWrap w:val="0"/>
            <w:vAlign w:val="center"/>
          </w:tcPr>
          <w:p w14:paraId="32677225">
            <w:pPr>
              <w:adjustRightInd w:val="0"/>
              <w:snapToGrid w:val="0"/>
              <w:spacing w:line="240" w:lineRule="atLeast"/>
              <w:jc w:val="right"/>
              <w:rPr>
                <w:rFonts w:hint="eastAsia" w:ascii="仿宋" w:hAnsi="仿宋" w:eastAsia="仿宋" w:cs="仿宋"/>
                <w:color w:val="auto"/>
                <w:sz w:val="24"/>
                <w:szCs w:val="24"/>
              </w:rPr>
            </w:pPr>
          </w:p>
        </w:tc>
        <w:tc>
          <w:tcPr>
            <w:tcW w:w="6497" w:type="dxa"/>
            <w:gridSpan w:val="10"/>
            <w:shd w:val="clear" w:color="auto" w:fill="auto"/>
            <w:noWrap w:val="0"/>
            <w:vAlign w:val="center"/>
          </w:tcPr>
          <w:p w14:paraId="24EDD53C">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bCs/>
                <w:color w:val="auto"/>
                <w:sz w:val="24"/>
                <w:szCs w:val="24"/>
              </w:rPr>
            </w:pPr>
            <w:r>
              <w:rPr>
                <w:rFonts w:hint="eastAsia" w:ascii="华文仿宋" w:hAnsi="华文仿宋" w:eastAsia="华文仿宋" w:cs="华文仿宋"/>
                <w:sz w:val="24"/>
                <w:szCs w:val="24"/>
              </w:rPr>
              <w:t>第七章 艺创中国项目策划</w:t>
            </w:r>
          </w:p>
          <w:p w14:paraId="32AF6D23">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241E7C91">
            <w:pPr>
              <w:keepNext w:val="0"/>
              <w:keepLines w:val="0"/>
              <w:pageBreakBefore w:val="0"/>
              <w:widowControl/>
              <w:kinsoku/>
              <w:wordWrap/>
              <w:overflowPunct/>
              <w:topLinePunct w:val="0"/>
              <w:autoSpaceDE/>
              <w:autoSpaceDN/>
              <w:bidi w:val="0"/>
              <w:adjustRightInd/>
              <w:snapToGrid w:val="0"/>
              <w:spacing w:line="240" w:lineRule="auto"/>
              <w:ind w:firstLine="360" w:firstLineChars="150"/>
              <w:textAlignment w:val="auto"/>
              <w:rPr>
                <w:rFonts w:hint="eastAsia" w:ascii="华文仿宋" w:hAnsi="华文仿宋" w:eastAsia="华文仿宋" w:cs="华文仿宋"/>
                <w:snapToGrid w:val="0"/>
                <w:kern w:val="32"/>
                <w:sz w:val="24"/>
                <w:szCs w:val="24"/>
              </w:rPr>
            </w:pPr>
            <w:r>
              <w:rPr>
                <w:rFonts w:hint="eastAsia" w:ascii="华文仿宋" w:hAnsi="华文仿宋" w:eastAsia="华文仿宋" w:cs="华文仿宋"/>
                <w:b w:val="0"/>
                <w:bCs/>
                <w:color w:val="auto"/>
                <w:sz w:val="24"/>
                <w:szCs w:val="24"/>
              </w:rPr>
              <w:t>第一节</w:t>
            </w:r>
            <w:r>
              <w:rPr>
                <w:rFonts w:hint="eastAsia" w:ascii="华文仿宋" w:hAnsi="华文仿宋" w:eastAsia="华文仿宋" w:cs="华文仿宋"/>
                <w:snapToGrid w:val="0"/>
                <w:kern w:val="32"/>
                <w:sz w:val="24"/>
                <w:szCs w:val="24"/>
              </w:rPr>
              <w:t>CUTE CURE艺术疗愈联盟</w:t>
            </w:r>
          </w:p>
          <w:p w14:paraId="2C45BB8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eastAsia" w:ascii="华文仿宋" w:hAnsi="华文仿宋" w:eastAsia="华文仿宋" w:cs="华文仿宋"/>
                <w:snapToGrid w:val="0"/>
                <w:kern w:val="32"/>
                <w:sz w:val="24"/>
                <w:szCs w:val="24"/>
              </w:rPr>
            </w:pPr>
            <w:r>
              <w:rPr>
                <w:rFonts w:hint="eastAsia" w:ascii="华文仿宋" w:hAnsi="华文仿宋" w:eastAsia="华文仿宋" w:cs="华文仿宋"/>
                <w:snapToGrid w:val="0"/>
                <w:kern w:val="32"/>
                <w:sz w:val="24"/>
                <w:szCs w:val="24"/>
              </w:rPr>
              <w:t>第二节 青年户外艺术营地</w:t>
            </w:r>
          </w:p>
          <w:p w14:paraId="14D3B61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eastAsia" w:ascii="华文仿宋" w:hAnsi="华文仿宋" w:eastAsia="华文仿宋" w:cs="华文仿宋"/>
                <w:snapToGrid w:val="0"/>
                <w:kern w:val="32"/>
                <w:sz w:val="24"/>
                <w:szCs w:val="24"/>
              </w:rPr>
            </w:pPr>
            <w:r>
              <w:rPr>
                <w:rFonts w:hint="eastAsia" w:ascii="华文仿宋" w:hAnsi="华文仿宋" w:eastAsia="华文仿宋" w:cs="华文仿宋"/>
                <w:snapToGrid w:val="0"/>
                <w:kern w:val="32"/>
                <w:sz w:val="24"/>
                <w:szCs w:val="24"/>
              </w:rPr>
              <w:t>第三节 沈阳Fe重工业文化产业创意园</w:t>
            </w:r>
          </w:p>
          <w:p w14:paraId="22E7161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eastAsia" w:ascii="华文仿宋" w:hAnsi="华文仿宋" w:eastAsia="华文仿宋" w:cs="华文仿宋"/>
                <w:bCs/>
                <w:color w:val="auto"/>
                <w:sz w:val="24"/>
                <w:szCs w:val="24"/>
              </w:rPr>
            </w:pPr>
            <w:r>
              <w:rPr>
                <w:rFonts w:hint="eastAsia" w:ascii="华文仿宋" w:hAnsi="华文仿宋" w:eastAsia="华文仿宋" w:cs="华文仿宋"/>
                <w:snapToGrid w:val="0"/>
                <w:kern w:val="32"/>
                <w:sz w:val="24"/>
                <w:szCs w:val="24"/>
              </w:rPr>
              <w:t xml:space="preserve">第四节 </w:t>
            </w:r>
            <w:r>
              <w:rPr>
                <w:rFonts w:hint="eastAsia" w:ascii="华文仿宋" w:hAnsi="华文仿宋" w:eastAsia="华文仿宋" w:cs="华文仿宋"/>
                <w:sz w:val="24"/>
                <w:szCs w:val="24"/>
              </w:rPr>
              <w:t>方案点评</w:t>
            </w:r>
          </w:p>
          <w:p w14:paraId="2173488F">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知道层次：</w:t>
            </w:r>
            <w:r>
              <w:rPr>
                <w:rFonts w:hint="eastAsia" w:ascii="华文仿宋" w:hAnsi="华文仿宋" w:eastAsia="华文仿宋" w:cs="华文仿宋"/>
                <w:sz w:val="24"/>
                <w:szCs w:val="24"/>
              </w:rPr>
              <w:t>使学生了解艺创中国项目策划的内涵、原理、思路、方案、执行等相关知识点。</w:t>
            </w:r>
          </w:p>
          <w:p w14:paraId="543D9892">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领会层次：</w:t>
            </w:r>
            <w:r>
              <w:rPr>
                <w:rFonts w:hint="eastAsia" w:ascii="华文仿宋" w:hAnsi="华文仿宋" w:eastAsia="华文仿宋" w:cs="华文仿宋"/>
                <w:sz w:val="24"/>
                <w:szCs w:val="24"/>
              </w:rPr>
              <w:t>使学生掌握艺创中国项目策划的内涵、原理、思路、方案、执行等相关知识点。</w:t>
            </w:r>
          </w:p>
          <w:p w14:paraId="12A91C6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Cs/>
                <w:color w:val="auto"/>
                <w:sz w:val="24"/>
                <w:szCs w:val="24"/>
              </w:rPr>
            </w:pPr>
            <w:r>
              <w:rPr>
                <w:rFonts w:hint="eastAsia" w:ascii="华文仿宋" w:hAnsi="华文仿宋" w:eastAsia="华文仿宋" w:cs="华文仿宋"/>
                <w:bCs/>
                <w:color w:val="auto"/>
                <w:sz w:val="24"/>
                <w:szCs w:val="24"/>
              </w:rPr>
              <w:t>应用层次：</w:t>
            </w:r>
            <w:r>
              <w:rPr>
                <w:rFonts w:hint="eastAsia" w:ascii="华文仿宋" w:hAnsi="华文仿宋" w:eastAsia="华文仿宋" w:cs="华文仿宋"/>
                <w:sz w:val="24"/>
                <w:szCs w:val="24"/>
              </w:rPr>
              <w:t>使学生应用艺创中国项目策划的内涵、原理、思路、方案、执行等在自己的项目策划中。</w:t>
            </w:r>
          </w:p>
        </w:tc>
        <w:tc>
          <w:tcPr>
            <w:tcW w:w="1200" w:type="dxa"/>
            <w:gridSpan w:val="3"/>
            <w:shd w:val="clear" w:color="auto" w:fill="auto"/>
            <w:noWrap w:val="0"/>
            <w:vAlign w:val="center"/>
          </w:tcPr>
          <w:p w14:paraId="458D7EDB">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127" w:type="dxa"/>
            <w:shd w:val="clear" w:color="auto" w:fill="FFFFFF"/>
            <w:noWrap w:val="0"/>
            <w:vAlign w:val="center"/>
          </w:tcPr>
          <w:p w14:paraId="22970017">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4</w:t>
            </w:r>
          </w:p>
        </w:tc>
      </w:tr>
      <w:tr w14:paraId="240932F9">
        <w:trPr>
          <w:trHeight w:val="454" w:hRule="atLeast"/>
        </w:trPr>
        <w:tc>
          <w:tcPr>
            <w:tcW w:w="1075" w:type="dxa"/>
            <w:vMerge w:val="continue"/>
            <w:shd w:val="clear" w:color="auto" w:fill="FFFFFF"/>
            <w:noWrap w:val="0"/>
            <w:vAlign w:val="center"/>
          </w:tcPr>
          <w:p w14:paraId="6AEF744A">
            <w:pPr>
              <w:adjustRightInd w:val="0"/>
              <w:snapToGrid w:val="0"/>
              <w:spacing w:line="240" w:lineRule="atLeast"/>
              <w:jc w:val="center"/>
              <w:rPr>
                <w:rFonts w:hint="eastAsia" w:ascii="仿宋" w:hAnsi="仿宋" w:eastAsia="仿宋" w:cs="仿宋"/>
                <w:color w:val="auto"/>
                <w:sz w:val="24"/>
                <w:szCs w:val="24"/>
              </w:rPr>
            </w:pPr>
          </w:p>
        </w:tc>
        <w:tc>
          <w:tcPr>
            <w:tcW w:w="7697" w:type="dxa"/>
            <w:gridSpan w:val="13"/>
            <w:shd w:val="clear" w:color="auto" w:fill="auto"/>
            <w:noWrap w:val="0"/>
            <w:vAlign w:val="center"/>
          </w:tcPr>
          <w:p w14:paraId="75BD130F">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1127" w:type="dxa"/>
            <w:shd w:val="clear" w:color="auto" w:fill="FFFFFF"/>
            <w:noWrap w:val="0"/>
            <w:vAlign w:val="center"/>
          </w:tcPr>
          <w:p w14:paraId="6ED8F6F2">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32</w:t>
            </w:r>
          </w:p>
        </w:tc>
      </w:tr>
      <w:tr w14:paraId="35F17E1A">
        <w:trPr>
          <w:trHeight w:val="454" w:hRule="atLeast"/>
        </w:trPr>
        <w:tc>
          <w:tcPr>
            <w:tcW w:w="1075" w:type="dxa"/>
            <w:vMerge w:val="restart"/>
            <w:shd w:val="clear" w:color="auto" w:fill="FFFFFF"/>
            <w:noWrap w:val="0"/>
            <w:vAlign w:val="center"/>
          </w:tcPr>
          <w:p w14:paraId="6D626148">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G</w:t>
            </w:r>
          </w:p>
          <w:p w14:paraId="18B1995C">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实验（实训）内容</w:t>
            </w:r>
          </w:p>
        </w:tc>
        <w:tc>
          <w:tcPr>
            <w:tcW w:w="6497" w:type="dxa"/>
            <w:gridSpan w:val="10"/>
            <w:shd w:val="clear" w:color="auto" w:fill="auto"/>
            <w:noWrap w:val="0"/>
            <w:vAlign w:val="center"/>
          </w:tcPr>
          <w:p w14:paraId="579AD957">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项目名称、主要内容及开设要求</w:t>
            </w:r>
          </w:p>
        </w:tc>
        <w:tc>
          <w:tcPr>
            <w:tcW w:w="1200" w:type="dxa"/>
            <w:gridSpan w:val="3"/>
            <w:shd w:val="clear" w:color="auto" w:fill="auto"/>
            <w:noWrap w:val="0"/>
            <w:vAlign w:val="center"/>
          </w:tcPr>
          <w:p w14:paraId="4E71CCE2">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46655670">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1127" w:type="dxa"/>
            <w:shd w:val="clear" w:color="auto" w:fill="FFFFFF"/>
            <w:noWrap w:val="0"/>
            <w:vAlign w:val="center"/>
          </w:tcPr>
          <w:p w14:paraId="1BE1A09F">
            <w:pPr>
              <w:adjustRightInd w:val="0"/>
              <w:snapToGrid w:val="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学时 </w:t>
            </w:r>
          </w:p>
          <w:p w14:paraId="00A47022">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41AD9FEE">
        <w:trPr>
          <w:trHeight w:val="454" w:hRule="atLeast"/>
        </w:trPr>
        <w:tc>
          <w:tcPr>
            <w:tcW w:w="1075" w:type="dxa"/>
            <w:vMerge w:val="continue"/>
            <w:shd w:val="clear" w:color="auto" w:fill="FFFFFF"/>
            <w:noWrap w:val="0"/>
            <w:vAlign w:val="center"/>
          </w:tcPr>
          <w:p w14:paraId="6DDA947B">
            <w:pPr>
              <w:adjustRightInd w:val="0"/>
              <w:snapToGrid w:val="0"/>
              <w:spacing w:line="240" w:lineRule="atLeast"/>
              <w:jc w:val="center"/>
              <w:rPr>
                <w:rFonts w:hint="eastAsia" w:ascii="仿宋" w:hAnsi="仿宋" w:eastAsia="仿宋" w:cs="仿宋"/>
                <w:color w:val="auto"/>
                <w:sz w:val="24"/>
                <w:szCs w:val="24"/>
              </w:rPr>
            </w:pPr>
          </w:p>
        </w:tc>
        <w:tc>
          <w:tcPr>
            <w:tcW w:w="6497" w:type="dxa"/>
            <w:gridSpan w:val="10"/>
            <w:shd w:val="clear" w:color="auto" w:fill="auto"/>
            <w:noWrap w:val="0"/>
            <w:vAlign w:val="center"/>
          </w:tcPr>
          <w:p w14:paraId="473ADDF3">
            <w:pPr>
              <w:adjustRightInd w:val="0"/>
              <w:snapToGrid w:val="0"/>
              <w:jc w:val="center"/>
              <w:rPr>
                <w:rFonts w:hint="eastAsia" w:ascii="仿宋" w:hAnsi="仿宋" w:eastAsia="仿宋" w:cs="仿宋"/>
                <w:bCs/>
                <w:color w:val="auto"/>
                <w:sz w:val="24"/>
                <w:szCs w:val="24"/>
              </w:rPr>
            </w:pPr>
          </w:p>
          <w:p w14:paraId="5C18223E">
            <w:pPr>
              <w:adjustRightInd w:val="0"/>
              <w:snapToGrid w:val="0"/>
              <w:jc w:val="center"/>
              <w:rPr>
                <w:rFonts w:hint="eastAsia" w:ascii="仿宋" w:hAnsi="仿宋" w:eastAsia="仿宋" w:cs="仿宋"/>
                <w:bCs/>
                <w:color w:val="auto"/>
                <w:sz w:val="24"/>
                <w:szCs w:val="24"/>
              </w:rPr>
            </w:pPr>
          </w:p>
          <w:p w14:paraId="3D3DF28F">
            <w:pPr>
              <w:adjustRightInd w:val="0"/>
              <w:snapToGrid w:val="0"/>
              <w:jc w:val="center"/>
              <w:rPr>
                <w:rFonts w:hint="eastAsia" w:ascii="仿宋" w:hAnsi="仿宋" w:eastAsia="仿宋" w:cs="仿宋"/>
                <w:bCs/>
                <w:color w:val="auto"/>
                <w:sz w:val="24"/>
                <w:szCs w:val="24"/>
              </w:rPr>
            </w:pPr>
          </w:p>
          <w:p w14:paraId="54716D52">
            <w:pPr>
              <w:adjustRightInd w:val="0"/>
              <w:snapToGrid w:val="0"/>
              <w:jc w:val="center"/>
              <w:rPr>
                <w:rFonts w:hint="eastAsia" w:ascii="仿宋" w:hAnsi="仿宋" w:eastAsia="仿宋" w:cs="仿宋"/>
                <w:bCs/>
                <w:color w:val="auto"/>
                <w:sz w:val="24"/>
                <w:szCs w:val="24"/>
              </w:rPr>
            </w:pPr>
          </w:p>
        </w:tc>
        <w:tc>
          <w:tcPr>
            <w:tcW w:w="1200" w:type="dxa"/>
            <w:gridSpan w:val="3"/>
            <w:shd w:val="clear" w:color="auto" w:fill="auto"/>
            <w:noWrap w:val="0"/>
            <w:vAlign w:val="center"/>
          </w:tcPr>
          <w:p w14:paraId="7DFE905C">
            <w:pPr>
              <w:adjustRightInd w:val="0"/>
              <w:snapToGrid w:val="0"/>
              <w:jc w:val="center"/>
              <w:rPr>
                <w:rFonts w:hint="eastAsia" w:ascii="仿宋" w:hAnsi="仿宋" w:eastAsia="仿宋" w:cs="仿宋"/>
                <w:bCs/>
                <w:color w:val="auto"/>
                <w:sz w:val="24"/>
                <w:szCs w:val="24"/>
              </w:rPr>
            </w:pPr>
          </w:p>
        </w:tc>
        <w:tc>
          <w:tcPr>
            <w:tcW w:w="1127" w:type="dxa"/>
            <w:shd w:val="clear" w:color="auto" w:fill="FFFFFF"/>
            <w:noWrap w:val="0"/>
            <w:vAlign w:val="center"/>
          </w:tcPr>
          <w:p w14:paraId="3A2EB8DA">
            <w:pPr>
              <w:adjustRightInd w:val="0"/>
              <w:snapToGrid w:val="0"/>
              <w:jc w:val="center"/>
              <w:rPr>
                <w:rFonts w:hint="eastAsia" w:ascii="仿宋" w:hAnsi="仿宋" w:eastAsia="仿宋" w:cs="仿宋"/>
                <w:color w:val="auto"/>
                <w:sz w:val="24"/>
                <w:szCs w:val="24"/>
              </w:rPr>
            </w:pPr>
          </w:p>
        </w:tc>
      </w:tr>
      <w:tr w14:paraId="38E67B10">
        <w:trPr>
          <w:trHeight w:val="454" w:hRule="atLeast"/>
        </w:trPr>
        <w:tc>
          <w:tcPr>
            <w:tcW w:w="1075" w:type="dxa"/>
            <w:vMerge w:val="continue"/>
            <w:shd w:val="clear" w:color="auto" w:fill="FFFFFF"/>
            <w:noWrap w:val="0"/>
            <w:vAlign w:val="center"/>
          </w:tcPr>
          <w:p w14:paraId="6062911C">
            <w:pPr>
              <w:adjustRightInd w:val="0"/>
              <w:snapToGrid w:val="0"/>
              <w:spacing w:line="240" w:lineRule="atLeast"/>
              <w:jc w:val="center"/>
              <w:rPr>
                <w:rFonts w:hint="eastAsia" w:ascii="仿宋" w:hAnsi="仿宋" w:eastAsia="仿宋" w:cs="仿宋"/>
                <w:color w:val="auto"/>
                <w:sz w:val="24"/>
                <w:szCs w:val="24"/>
              </w:rPr>
            </w:pPr>
          </w:p>
        </w:tc>
        <w:tc>
          <w:tcPr>
            <w:tcW w:w="7697" w:type="dxa"/>
            <w:gridSpan w:val="13"/>
            <w:shd w:val="clear" w:color="auto" w:fill="auto"/>
            <w:noWrap w:val="0"/>
            <w:vAlign w:val="center"/>
          </w:tcPr>
          <w:p w14:paraId="4E7ADE1F">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1127" w:type="dxa"/>
            <w:shd w:val="clear" w:color="auto" w:fill="FFFFFF"/>
            <w:noWrap w:val="0"/>
            <w:vAlign w:val="center"/>
          </w:tcPr>
          <w:p w14:paraId="0F5139CF">
            <w:pPr>
              <w:adjustRightInd w:val="0"/>
              <w:snapToGrid w:val="0"/>
              <w:jc w:val="center"/>
              <w:rPr>
                <w:rFonts w:hint="eastAsia" w:ascii="仿宋" w:hAnsi="仿宋" w:eastAsia="仿宋" w:cs="仿宋"/>
                <w:color w:val="auto"/>
                <w:sz w:val="24"/>
                <w:szCs w:val="24"/>
              </w:rPr>
            </w:pPr>
          </w:p>
        </w:tc>
      </w:tr>
      <w:tr w14:paraId="5C2DD7E5">
        <w:trPr>
          <w:trHeight w:val="495" w:hRule="atLeast"/>
        </w:trPr>
        <w:tc>
          <w:tcPr>
            <w:tcW w:w="1075" w:type="dxa"/>
            <w:vMerge w:val="restart"/>
            <w:shd w:val="clear" w:color="auto" w:fill="FFFFFF"/>
            <w:noWrap w:val="0"/>
            <w:vAlign w:val="center"/>
          </w:tcPr>
          <w:p w14:paraId="521670CC">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H</w:t>
            </w:r>
          </w:p>
          <w:p w14:paraId="4721B60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实践内容（含教育实习、见习、研习，专业实习、毕业论文或毕业设计等）</w:t>
            </w:r>
          </w:p>
        </w:tc>
        <w:tc>
          <w:tcPr>
            <w:tcW w:w="6497" w:type="dxa"/>
            <w:gridSpan w:val="10"/>
            <w:noWrap w:val="0"/>
            <w:vAlign w:val="center"/>
          </w:tcPr>
          <w:p w14:paraId="24161D49">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实践主要内容和要求</w:t>
            </w:r>
          </w:p>
        </w:tc>
        <w:tc>
          <w:tcPr>
            <w:tcW w:w="1200" w:type="dxa"/>
            <w:gridSpan w:val="3"/>
            <w:noWrap w:val="0"/>
            <w:vAlign w:val="center"/>
          </w:tcPr>
          <w:p w14:paraId="69F310A4">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6000F284">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1127" w:type="dxa"/>
            <w:noWrap w:val="0"/>
            <w:vAlign w:val="center"/>
          </w:tcPr>
          <w:p w14:paraId="78727206">
            <w:pPr>
              <w:adjustRightInd w:val="0"/>
              <w:snapToGrid w:val="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时长</w:t>
            </w:r>
          </w:p>
          <w:p w14:paraId="1069C054">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4E302AE2">
        <w:trPr>
          <w:trHeight w:val="90" w:hRule="atLeast"/>
        </w:trPr>
        <w:tc>
          <w:tcPr>
            <w:tcW w:w="1075" w:type="dxa"/>
            <w:vMerge w:val="continue"/>
            <w:shd w:val="clear" w:color="auto" w:fill="FFFFFF"/>
            <w:noWrap w:val="0"/>
            <w:vAlign w:val="center"/>
          </w:tcPr>
          <w:p w14:paraId="0D948A43">
            <w:pPr>
              <w:adjustRightInd w:val="0"/>
              <w:snapToGrid w:val="0"/>
              <w:spacing w:line="240" w:lineRule="atLeast"/>
              <w:jc w:val="center"/>
              <w:rPr>
                <w:rFonts w:hint="eastAsia" w:ascii="仿宋" w:hAnsi="仿宋" w:eastAsia="仿宋" w:cs="仿宋"/>
                <w:color w:val="auto"/>
                <w:sz w:val="24"/>
                <w:szCs w:val="24"/>
              </w:rPr>
            </w:pPr>
          </w:p>
        </w:tc>
        <w:tc>
          <w:tcPr>
            <w:tcW w:w="6497" w:type="dxa"/>
            <w:gridSpan w:val="10"/>
            <w:noWrap w:val="0"/>
            <w:vAlign w:val="top"/>
          </w:tcPr>
          <w:p w14:paraId="03A6A773">
            <w:pPr>
              <w:widowControl/>
              <w:autoSpaceDE w:val="0"/>
              <w:autoSpaceDN w:val="0"/>
              <w:adjustRightInd w:val="0"/>
              <w:snapToGrid w:val="0"/>
              <w:jc w:val="left"/>
              <w:textAlignment w:val="bottom"/>
              <w:rPr>
                <w:rFonts w:hint="eastAsia" w:ascii="仿宋" w:hAnsi="仿宋" w:eastAsia="仿宋" w:cs="仿宋"/>
                <w:color w:val="auto"/>
                <w:sz w:val="24"/>
                <w:szCs w:val="24"/>
              </w:rPr>
            </w:pPr>
          </w:p>
        </w:tc>
        <w:tc>
          <w:tcPr>
            <w:tcW w:w="1200" w:type="dxa"/>
            <w:gridSpan w:val="3"/>
            <w:noWrap w:val="0"/>
            <w:vAlign w:val="top"/>
          </w:tcPr>
          <w:p w14:paraId="59497E1D">
            <w:pPr>
              <w:adjustRightInd w:val="0"/>
              <w:snapToGrid w:val="0"/>
              <w:jc w:val="left"/>
              <w:rPr>
                <w:rFonts w:hint="eastAsia" w:ascii="仿宋" w:hAnsi="仿宋" w:eastAsia="仿宋" w:cs="仿宋"/>
                <w:color w:val="auto"/>
                <w:sz w:val="24"/>
                <w:szCs w:val="24"/>
              </w:rPr>
            </w:pPr>
          </w:p>
        </w:tc>
        <w:tc>
          <w:tcPr>
            <w:tcW w:w="1127" w:type="dxa"/>
            <w:noWrap w:val="0"/>
            <w:vAlign w:val="top"/>
          </w:tcPr>
          <w:p w14:paraId="00658363">
            <w:pPr>
              <w:adjustRightInd w:val="0"/>
              <w:snapToGrid w:val="0"/>
              <w:jc w:val="left"/>
              <w:rPr>
                <w:rFonts w:hint="eastAsia" w:ascii="仿宋" w:hAnsi="仿宋" w:eastAsia="仿宋" w:cs="仿宋"/>
                <w:color w:val="auto"/>
                <w:sz w:val="24"/>
                <w:szCs w:val="24"/>
              </w:rPr>
            </w:pPr>
          </w:p>
        </w:tc>
      </w:tr>
      <w:tr w14:paraId="626CCDF3">
        <w:trPr>
          <w:trHeight w:val="921" w:hRule="atLeast"/>
        </w:trPr>
        <w:tc>
          <w:tcPr>
            <w:tcW w:w="1075" w:type="dxa"/>
            <w:noWrap w:val="0"/>
            <w:vAlign w:val="center"/>
          </w:tcPr>
          <w:p w14:paraId="00EAF670">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I</w:t>
            </w:r>
          </w:p>
          <w:p w14:paraId="38508F2C">
            <w:pPr>
              <w:adjustRightInd w:val="0"/>
              <w:snapToGrid w:val="0"/>
              <w:spacing w:line="240" w:lineRule="atLeast"/>
              <w:jc w:val="center"/>
              <w:rPr>
                <w:rFonts w:hint="eastAsia" w:ascii="仿宋" w:hAnsi="仿宋" w:eastAsia="仿宋" w:cs="仿宋"/>
                <w:color w:val="auto"/>
                <w:sz w:val="24"/>
                <w:szCs w:val="24"/>
                <w:lang w:eastAsia="zh-TW"/>
              </w:rPr>
            </w:pPr>
            <w:r>
              <w:rPr>
                <w:rFonts w:hint="eastAsia" w:ascii="仿宋" w:hAnsi="仿宋" w:eastAsia="仿宋" w:cs="仿宋"/>
                <w:color w:val="auto"/>
                <w:sz w:val="24"/>
                <w:szCs w:val="24"/>
              </w:rPr>
              <w:t>教学方法与教学方式</w:t>
            </w:r>
          </w:p>
        </w:tc>
        <w:tc>
          <w:tcPr>
            <w:tcW w:w="8824" w:type="dxa"/>
            <w:gridSpan w:val="14"/>
            <w:tcBorders>
              <w:bottom w:val="single" w:color="auto" w:sz="4" w:space="0"/>
            </w:tcBorders>
            <w:noWrap w:val="0"/>
            <w:vAlign w:val="center"/>
          </w:tcPr>
          <w:p w14:paraId="18433E17">
            <w:pPr>
              <w:numPr>
                <w:ilvl w:val="0"/>
                <w:numId w:val="5"/>
              </w:num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理论课全部采用多媒体教学，应用自编或改编的多媒体课件，改善理论课的枯燥和沉闷，吸引学生的注意力，加强授课效果。</w:t>
            </w:r>
          </w:p>
          <w:p w14:paraId="71AAD230">
            <w:pPr>
              <w:numPr>
                <w:ilvl w:val="0"/>
                <w:numId w:val="5"/>
              </w:num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开通网络课堂，达到与学生及时沟通、交流的目的。同时重视师生互动与小组活动，组织课堂小组讨论等活动，将课堂教学变为师生共同活动的过程。</w:t>
            </w:r>
          </w:p>
          <w:p w14:paraId="3C7B8A25">
            <w:pPr>
              <w:numPr>
                <w:ilvl w:val="0"/>
                <w:numId w:val="5"/>
              </w:num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主要方式：</w:t>
            </w:r>
          </w:p>
          <w:p w14:paraId="45381801">
            <w:pPr>
              <w:numPr>
                <w:ilvl w:val="0"/>
                <w:numId w:val="0"/>
              </w:numPr>
              <w:adjustRightInd w:val="0"/>
              <w:snapToGrid w:val="0"/>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讲授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网络学习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讨论或座谈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问题导向学  </w:t>
            </w:r>
          </w:p>
          <w:p w14:paraId="410943FF">
            <w:pPr>
              <w:numPr>
                <w:ilvl w:val="0"/>
                <w:numId w:val="0"/>
              </w:numPr>
              <w:adjustRightInd w:val="0"/>
              <w:snapToGrid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分组合作学习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专题学习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实作学习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发表学习  </w:t>
            </w:r>
          </w:p>
          <w:p w14:paraId="2B1CCA14">
            <w:pPr>
              <w:numPr>
                <w:ilvl w:val="0"/>
                <w:numId w:val="0"/>
              </w:numPr>
              <w:adjustRightInd w:val="0"/>
              <w:snapToGrid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实习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参观访问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rPr>
              <w:t>口头训练</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w:t>
            </w:r>
          </w:p>
        </w:tc>
      </w:tr>
      <w:tr w14:paraId="70F5EFC1">
        <w:trPr>
          <w:trHeight w:val="580" w:hRule="atLeast"/>
        </w:trPr>
        <w:tc>
          <w:tcPr>
            <w:tcW w:w="1075" w:type="dxa"/>
            <w:noWrap w:val="0"/>
            <w:vAlign w:val="center"/>
          </w:tcPr>
          <w:p w14:paraId="5810E4B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J</w:t>
            </w:r>
          </w:p>
          <w:p w14:paraId="43701D6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教学条件</w:t>
            </w:r>
          </w:p>
          <w:p w14:paraId="2C7B36FD">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需求</w:t>
            </w:r>
          </w:p>
        </w:tc>
        <w:tc>
          <w:tcPr>
            <w:tcW w:w="8824" w:type="dxa"/>
            <w:gridSpan w:val="14"/>
            <w:tcBorders>
              <w:bottom w:val="single" w:color="auto" w:sz="4" w:space="0"/>
            </w:tcBorders>
            <w:noWrap w:val="0"/>
            <w:vAlign w:val="center"/>
          </w:tcPr>
          <w:p w14:paraId="1A8B5946">
            <w:pPr>
              <w:tabs>
                <w:tab w:val="left" w:pos="720"/>
              </w:tabs>
              <w:adjustRightInd w:val="0"/>
              <w:snapToGrid w:val="0"/>
              <w:spacing w:line="240" w:lineRule="atLeas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（如时间、地点安排与“一课双师”等教师配备需求等）</w:t>
            </w:r>
          </w:p>
          <w:p w14:paraId="2F0760FB">
            <w:pPr>
              <w:numPr>
                <w:ilvl w:val="0"/>
                <w:numId w:val="0"/>
              </w:numPr>
              <w:tabs>
                <w:tab w:val="left" w:pos="720"/>
              </w:tabs>
              <w:adjustRightInd w:val="0"/>
              <w:snapToGrid w:val="0"/>
              <w:ind w:leftChars="0"/>
              <w:rPr>
                <w:rFonts w:hint="eastAsia" w:ascii="仿宋" w:hAnsi="仿宋" w:eastAsia="仿宋" w:cs="仿宋"/>
                <w:color w:val="auto"/>
                <w:sz w:val="24"/>
                <w:szCs w:val="24"/>
              </w:rPr>
            </w:pPr>
            <w:r>
              <w:rPr>
                <w:rFonts w:hint="default" w:ascii="仿宋" w:hAnsi="仿宋" w:eastAsia="仿宋" w:cs="仿宋"/>
                <w:color w:val="auto"/>
                <w:sz w:val="24"/>
                <w:szCs w:val="24"/>
              </w:rPr>
              <w:t>1.多媒体教室。</w:t>
            </w:r>
          </w:p>
          <w:p w14:paraId="2680FDE8">
            <w:pPr>
              <w:tabs>
                <w:tab w:val="left" w:pos="720"/>
              </w:tabs>
              <w:adjustRightInd w:val="0"/>
              <w:snapToGrid w:val="0"/>
              <w:rPr>
                <w:rFonts w:hint="eastAsia" w:ascii="华文仿宋" w:hAnsi="华文仿宋" w:eastAsia="华文仿宋" w:cs="华文仿宋"/>
                <w:color w:val="auto"/>
                <w:kern w:val="0"/>
                <w:sz w:val="24"/>
                <w:szCs w:val="24"/>
              </w:rPr>
            </w:pPr>
            <w:r>
              <w:rPr>
                <w:rFonts w:hint="eastAsia" w:ascii="仿宋" w:hAnsi="仿宋" w:eastAsia="仿宋" w:cs="仿宋"/>
                <w:color w:val="auto"/>
                <w:kern w:val="0"/>
                <w:sz w:val="24"/>
                <w:szCs w:val="24"/>
              </w:rPr>
              <w:t>2.</w:t>
            </w:r>
            <w:r>
              <w:rPr>
                <w:rFonts w:hint="eastAsia" w:ascii="华文仿宋" w:hAnsi="华文仿宋" w:eastAsia="华文仿宋" w:cs="华文仿宋"/>
                <w:color w:val="auto"/>
                <w:kern w:val="0"/>
                <w:sz w:val="24"/>
                <w:szCs w:val="24"/>
              </w:rPr>
              <w:t>学生分组上课翻转教学</w:t>
            </w:r>
          </w:p>
          <w:p w14:paraId="1FC8D08C">
            <w:pPr>
              <w:tabs>
                <w:tab w:val="left" w:pos="720"/>
              </w:tabs>
              <w:adjustRightInd w:val="0"/>
              <w:snapToGrid w:val="0"/>
              <w:rPr>
                <w:rFonts w:hint="eastAsia" w:ascii="华文仿宋" w:hAnsi="华文仿宋" w:eastAsia="华文仿宋" w:cs="华文仿宋"/>
                <w:color w:val="auto"/>
                <w:kern w:val="0"/>
                <w:sz w:val="24"/>
                <w:szCs w:val="24"/>
              </w:rPr>
            </w:pPr>
          </w:p>
          <w:p w14:paraId="7C4CD9AD">
            <w:pPr>
              <w:tabs>
                <w:tab w:val="left" w:pos="720"/>
              </w:tabs>
              <w:adjustRightInd w:val="0"/>
              <w:snapToGrid w:val="0"/>
              <w:rPr>
                <w:rFonts w:hint="eastAsia" w:ascii="仿宋" w:hAnsi="仿宋" w:eastAsia="仿宋" w:cs="仿宋"/>
                <w:color w:val="auto"/>
                <w:kern w:val="0"/>
                <w:sz w:val="24"/>
                <w:szCs w:val="24"/>
              </w:rPr>
            </w:pPr>
          </w:p>
        </w:tc>
      </w:tr>
      <w:tr w14:paraId="29A0476E">
        <w:trPr>
          <w:trHeight w:val="711" w:hRule="atLeast"/>
        </w:trPr>
        <w:tc>
          <w:tcPr>
            <w:tcW w:w="1075" w:type="dxa"/>
            <w:vMerge w:val="restart"/>
            <w:noWrap w:val="0"/>
            <w:vAlign w:val="center"/>
          </w:tcPr>
          <w:p w14:paraId="081B076D">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K</w:t>
            </w:r>
          </w:p>
          <w:p w14:paraId="3BD5480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课程目标及其考核内容、考核方式及评分占比</w:t>
            </w:r>
          </w:p>
        </w:tc>
        <w:tc>
          <w:tcPr>
            <w:tcW w:w="1333" w:type="dxa"/>
            <w:vMerge w:val="restart"/>
            <w:noWrap w:val="0"/>
            <w:vAlign w:val="center"/>
          </w:tcPr>
          <w:p w14:paraId="7DE76832">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课程目标及评分占比</w:t>
            </w:r>
          </w:p>
        </w:tc>
        <w:tc>
          <w:tcPr>
            <w:tcW w:w="3247" w:type="dxa"/>
            <w:gridSpan w:val="5"/>
            <w:vMerge w:val="restart"/>
            <w:tcBorders>
              <w:right w:val="single" w:color="000000" w:sz="4" w:space="0"/>
            </w:tcBorders>
            <w:noWrap w:val="0"/>
            <w:vAlign w:val="center"/>
          </w:tcPr>
          <w:p w14:paraId="66E89ED2">
            <w:pPr>
              <w:tabs>
                <w:tab w:val="left" w:pos="720"/>
              </w:tabs>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考核内容</w:t>
            </w:r>
          </w:p>
        </w:tc>
        <w:tc>
          <w:tcPr>
            <w:tcW w:w="2904" w:type="dxa"/>
            <w:gridSpan w:val="6"/>
            <w:tcBorders>
              <w:left w:val="single" w:color="000000" w:sz="4" w:space="0"/>
              <w:right w:val="single" w:color="000000" w:sz="4" w:space="0"/>
            </w:tcBorders>
            <w:noWrap w:val="0"/>
            <w:vAlign w:val="center"/>
          </w:tcPr>
          <w:p w14:paraId="3527D949">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考核方式</w:t>
            </w:r>
          </w:p>
        </w:tc>
        <w:tc>
          <w:tcPr>
            <w:tcW w:w="1340" w:type="dxa"/>
            <w:gridSpan w:val="2"/>
            <w:vMerge w:val="restart"/>
            <w:tcBorders>
              <w:left w:val="single" w:color="000000" w:sz="4" w:space="0"/>
            </w:tcBorders>
            <w:noWrap w:val="0"/>
            <w:vAlign w:val="center"/>
          </w:tcPr>
          <w:p w14:paraId="2AA35BD8">
            <w:pPr>
              <w:tabs>
                <w:tab w:val="left" w:pos="720"/>
              </w:tabs>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课程分目标的达成度</w:t>
            </w:r>
          </w:p>
        </w:tc>
      </w:tr>
      <w:tr w14:paraId="70232608">
        <w:trPr>
          <w:trHeight w:val="184" w:hRule="atLeast"/>
        </w:trPr>
        <w:tc>
          <w:tcPr>
            <w:tcW w:w="1075" w:type="dxa"/>
            <w:vMerge w:val="continue"/>
            <w:noWrap w:val="0"/>
            <w:vAlign w:val="center"/>
          </w:tcPr>
          <w:p w14:paraId="288C7450">
            <w:pPr>
              <w:adjustRightInd w:val="0"/>
              <w:snapToGrid w:val="0"/>
              <w:spacing w:line="240" w:lineRule="atLeast"/>
              <w:jc w:val="center"/>
              <w:rPr>
                <w:rFonts w:hint="eastAsia" w:ascii="仿宋" w:hAnsi="仿宋" w:eastAsia="仿宋" w:cs="仿宋"/>
                <w:color w:val="auto"/>
                <w:sz w:val="24"/>
                <w:szCs w:val="24"/>
              </w:rPr>
            </w:pPr>
          </w:p>
        </w:tc>
        <w:tc>
          <w:tcPr>
            <w:tcW w:w="1333" w:type="dxa"/>
            <w:vMerge w:val="continue"/>
            <w:tcBorders>
              <w:tl2br w:val="single" w:color="auto" w:sz="4" w:space="0"/>
            </w:tcBorders>
            <w:noWrap w:val="0"/>
            <w:vAlign w:val="center"/>
          </w:tcPr>
          <w:p w14:paraId="4A54DF89">
            <w:pPr>
              <w:adjustRightInd w:val="0"/>
              <w:snapToGrid w:val="0"/>
              <w:jc w:val="right"/>
              <w:rPr>
                <w:rFonts w:hint="eastAsia" w:ascii="仿宋" w:hAnsi="仿宋" w:eastAsia="仿宋" w:cs="仿宋"/>
                <w:color w:val="auto"/>
                <w:sz w:val="24"/>
                <w:szCs w:val="24"/>
              </w:rPr>
            </w:pPr>
          </w:p>
        </w:tc>
        <w:tc>
          <w:tcPr>
            <w:tcW w:w="3247" w:type="dxa"/>
            <w:gridSpan w:val="5"/>
            <w:vMerge w:val="continue"/>
            <w:tcBorders>
              <w:right w:val="single" w:color="000000" w:sz="4" w:space="0"/>
            </w:tcBorders>
            <w:noWrap w:val="0"/>
            <w:vAlign w:val="center"/>
          </w:tcPr>
          <w:p w14:paraId="75B6BCFC">
            <w:pPr>
              <w:tabs>
                <w:tab w:val="left" w:pos="720"/>
              </w:tabs>
              <w:adjustRightInd w:val="0"/>
              <w:snapToGrid w:val="0"/>
              <w:jc w:val="center"/>
              <w:rPr>
                <w:rFonts w:hint="eastAsia" w:ascii="仿宋" w:hAnsi="仿宋" w:eastAsia="仿宋" w:cs="仿宋"/>
                <w:color w:val="auto"/>
                <w:kern w:val="0"/>
                <w:sz w:val="24"/>
                <w:szCs w:val="24"/>
              </w:rPr>
            </w:pPr>
          </w:p>
        </w:tc>
        <w:tc>
          <w:tcPr>
            <w:tcW w:w="555" w:type="dxa"/>
            <w:tcBorders>
              <w:left w:val="single" w:color="000000" w:sz="4" w:space="0"/>
            </w:tcBorders>
            <w:noWrap w:val="0"/>
            <w:vAlign w:val="center"/>
          </w:tcPr>
          <w:p w14:paraId="41257086">
            <w:pPr>
              <w:tabs>
                <w:tab w:val="left" w:pos="720"/>
              </w:tabs>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作业评分占比（%）</w:t>
            </w:r>
          </w:p>
        </w:tc>
        <w:tc>
          <w:tcPr>
            <w:tcW w:w="575" w:type="dxa"/>
            <w:tcBorders>
              <w:bottom w:val="single" w:color="auto" w:sz="4" w:space="0"/>
              <w:right w:val="single" w:color="000000" w:sz="4" w:space="0"/>
            </w:tcBorders>
            <w:noWrap w:val="0"/>
            <w:vAlign w:val="center"/>
          </w:tcPr>
          <w:p w14:paraId="58534129">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实验评分占比（%）</w:t>
            </w:r>
          </w:p>
        </w:tc>
        <w:tc>
          <w:tcPr>
            <w:tcW w:w="600" w:type="dxa"/>
            <w:tcBorders>
              <w:left w:val="single" w:color="000000" w:sz="4" w:space="0"/>
              <w:bottom w:val="single" w:color="auto" w:sz="4" w:space="0"/>
            </w:tcBorders>
            <w:noWrap w:val="0"/>
            <w:vAlign w:val="center"/>
          </w:tcPr>
          <w:p w14:paraId="032F8A91">
            <w:pPr>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期中考试评分占比</w:t>
            </w:r>
            <w:r>
              <w:rPr>
                <w:rFonts w:hint="eastAsia" w:ascii="仿宋" w:hAnsi="仿宋" w:eastAsia="仿宋" w:cs="仿宋"/>
                <w:color w:val="auto"/>
                <w:sz w:val="24"/>
                <w:szCs w:val="24"/>
              </w:rPr>
              <w:t>（%）</w:t>
            </w:r>
          </w:p>
        </w:tc>
        <w:tc>
          <w:tcPr>
            <w:tcW w:w="600" w:type="dxa"/>
            <w:gridSpan w:val="2"/>
            <w:tcBorders>
              <w:left w:val="single" w:color="000000" w:sz="4" w:space="0"/>
              <w:bottom w:val="single" w:color="auto" w:sz="4" w:space="0"/>
            </w:tcBorders>
            <w:noWrap w:val="0"/>
            <w:vAlign w:val="center"/>
          </w:tcPr>
          <w:p w14:paraId="56895EC5">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小组活动评分占比（%）</w:t>
            </w:r>
          </w:p>
        </w:tc>
        <w:tc>
          <w:tcPr>
            <w:tcW w:w="574" w:type="dxa"/>
            <w:tcBorders>
              <w:bottom w:val="single" w:color="auto" w:sz="4" w:space="0"/>
              <w:right w:val="single" w:color="000000" w:sz="4" w:space="0"/>
            </w:tcBorders>
            <w:noWrap w:val="0"/>
            <w:vAlign w:val="center"/>
          </w:tcPr>
          <w:p w14:paraId="0EC5F2B3">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期末考试评分占比（%）</w:t>
            </w:r>
          </w:p>
        </w:tc>
        <w:tc>
          <w:tcPr>
            <w:tcW w:w="1340" w:type="dxa"/>
            <w:gridSpan w:val="2"/>
            <w:vMerge w:val="continue"/>
            <w:tcBorders>
              <w:left w:val="single" w:color="000000" w:sz="4" w:space="0"/>
              <w:bottom w:val="single" w:color="auto" w:sz="4" w:space="0"/>
            </w:tcBorders>
            <w:noWrap w:val="0"/>
            <w:vAlign w:val="center"/>
          </w:tcPr>
          <w:p w14:paraId="311F2449">
            <w:pPr>
              <w:tabs>
                <w:tab w:val="left" w:pos="720"/>
              </w:tabs>
              <w:adjustRightInd w:val="0"/>
              <w:snapToGrid w:val="0"/>
              <w:jc w:val="center"/>
              <w:rPr>
                <w:rFonts w:hint="eastAsia" w:ascii="仿宋" w:hAnsi="仿宋" w:eastAsia="仿宋" w:cs="仿宋"/>
                <w:color w:val="auto"/>
                <w:sz w:val="24"/>
                <w:szCs w:val="24"/>
              </w:rPr>
            </w:pPr>
          </w:p>
        </w:tc>
      </w:tr>
      <w:tr w14:paraId="218DD317">
        <w:tc>
          <w:tcPr>
            <w:tcW w:w="1075" w:type="dxa"/>
            <w:vMerge w:val="continue"/>
            <w:noWrap w:val="0"/>
            <w:vAlign w:val="center"/>
          </w:tcPr>
          <w:p w14:paraId="763F4608">
            <w:pPr>
              <w:adjustRightInd w:val="0"/>
              <w:snapToGrid w:val="0"/>
              <w:spacing w:line="240" w:lineRule="atLeast"/>
              <w:jc w:val="center"/>
              <w:rPr>
                <w:rFonts w:hint="eastAsia" w:ascii="仿宋" w:hAnsi="仿宋" w:eastAsia="仿宋" w:cs="仿宋"/>
                <w:color w:val="auto"/>
                <w:sz w:val="24"/>
                <w:szCs w:val="24"/>
                <w:lang w:eastAsia="zh-TW"/>
              </w:rPr>
            </w:pPr>
          </w:p>
        </w:tc>
        <w:tc>
          <w:tcPr>
            <w:tcW w:w="1333" w:type="dxa"/>
            <w:tcBorders>
              <w:bottom w:val="single" w:color="auto" w:sz="4" w:space="0"/>
            </w:tcBorders>
            <w:noWrap w:val="0"/>
            <w:vAlign w:val="center"/>
          </w:tcPr>
          <w:p w14:paraId="4E7290D6">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课程目标1（</w:t>
            </w:r>
            <w:r>
              <w:rPr>
                <w:rFonts w:hint="default" w:ascii="仿宋" w:hAnsi="仿宋" w:eastAsia="仿宋" w:cs="仿宋"/>
                <w:color w:val="auto"/>
                <w:kern w:val="0"/>
                <w:sz w:val="24"/>
                <w:szCs w:val="24"/>
                <w:lang w:val="en-US"/>
              </w:rPr>
              <w:t>40</w:t>
            </w:r>
            <w:r>
              <w:rPr>
                <w:rFonts w:hint="eastAsia" w:ascii="仿宋" w:hAnsi="仿宋" w:eastAsia="仿宋" w:cs="仿宋"/>
                <w:color w:val="auto"/>
                <w:kern w:val="0"/>
                <w:sz w:val="24"/>
                <w:szCs w:val="24"/>
              </w:rPr>
              <w:t>%）</w:t>
            </w:r>
          </w:p>
        </w:tc>
        <w:tc>
          <w:tcPr>
            <w:tcW w:w="3247" w:type="dxa"/>
            <w:gridSpan w:val="5"/>
            <w:tcBorders>
              <w:bottom w:val="single" w:color="auto" w:sz="4" w:space="0"/>
              <w:right w:val="single" w:color="000000" w:sz="4" w:space="0"/>
            </w:tcBorders>
            <w:noWrap w:val="0"/>
            <w:vAlign w:val="center"/>
          </w:tcPr>
          <w:p w14:paraId="50552217">
            <w:pPr>
              <w:adjustRightInd w:val="0"/>
              <w:snapToGrid w:val="0"/>
              <w:jc w:val="left"/>
              <w:rPr>
                <w:rFonts w:hint="eastAsia" w:ascii="华文仿宋" w:hAnsi="华文仿宋" w:eastAsia="华文仿宋" w:cs="华文仿宋"/>
                <w:color w:val="auto"/>
                <w:kern w:val="0"/>
                <w:sz w:val="24"/>
                <w:szCs w:val="24"/>
              </w:rPr>
            </w:pPr>
            <w:r>
              <w:rPr>
                <w:rFonts w:hint="eastAsia" w:ascii="华文仿宋" w:hAnsi="华文仿宋" w:eastAsia="华文仿宋" w:cs="华文仿宋"/>
                <w:sz w:val="24"/>
                <w:szCs w:val="24"/>
                <w:lang w:eastAsia="zh-CN"/>
              </w:rPr>
              <w:t>了解演出活动的内涵、演出活动性质、特点、基本类型、演出活动功能。掌握演出活动策划的基本原理、策划流程、演出</w:t>
            </w:r>
            <w:r>
              <w:rPr>
                <w:rFonts w:hint="eastAsia" w:ascii="华文仿宋" w:hAnsi="华文仿宋" w:eastAsia="华文仿宋" w:cs="华文仿宋"/>
                <w:color w:val="464646"/>
                <w:sz w:val="24"/>
                <w:szCs w:val="24"/>
                <w:lang w:eastAsia="zh-CN"/>
              </w:rPr>
              <w:t>活动可行性分析和活动策划书的编写。</w:t>
            </w:r>
          </w:p>
        </w:tc>
        <w:tc>
          <w:tcPr>
            <w:tcW w:w="555" w:type="dxa"/>
            <w:tcBorders>
              <w:left w:val="single" w:color="000000" w:sz="4" w:space="0"/>
              <w:bottom w:val="single" w:color="auto" w:sz="4" w:space="0"/>
            </w:tcBorders>
            <w:noWrap w:val="0"/>
            <w:vAlign w:val="center"/>
          </w:tcPr>
          <w:p w14:paraId="7D125EFF">
            <w:pPr>
              <w:adjustRightInd w:val="0"/>
              <w:snapToGrid w:val="0"/>
              <w:jc w:val="center"/>
              <w:rPr>
                <w:rFonts w:hint="eastAsia" w:ascii="仿宋" w:hAnsi="仿宋" w:eastAsia="仿宋" w:cs="仿宋"/>
                <w:color w:val="auto"/>
                <w:kern w:val="0"/>
                <w:sz w:val="24"/>
                <w:szCs w:val="24"/>
              </w:rPr>
            </w:pPr>
          </w:p>
        </w:tc>
        <w:tc>
          <w:tcPr>
            <w:tcW w:w="575" w:type="dxa"/>
            <w:tcBorders>
              <w:bottom w:val="single" w:color="auto" w:sz="4" w:space="0"/>
              <w:right w:val="single" w:color="000000" w:sz="4" w:space="0"/>
            </w:tcBorders>
            <w:noWrap w:val="0"/>
            <w:vAlign w:val="center"/>
          </w:tcPr>
          <w:p w14:paraId="75F31B15">
            <w:pPr>
              <w:adjustRightInd w:val="0"/>
              <w:snapToGrid w:val="0"/>
              <w:jc w:val="center"/>
              <w:rPr>
                <w:rFonts w:hint="eastAsia" w:ascii="仿宋" w:hAnsi="仿宋" w:eastAsia="仿宋" w:cs="仿宋"/>
                <w:color w:val="auto"/>
                <w:kern w:val="0"/>
                <w:sz w:val="24"/>
                <w:szCs w:val="24"/>
              </w:rPr>
            </w:pPr>
          </w:p>
        </w:tc>
        <w:tc>
          <w:tcPr>
            <w:tcW w:w="600" w:type="dxa"/>
            <w:tcBorders>
              <w:left w:val="single" w:color="000000" w:sz="4" w:space="0"/>
              <w:bottom w:val="single" w:color="auto" w:sz="4" w:space="0"/>
              <w:right w:val="single" w:color="auto" w:sz="4" w:space="0"/>
            </w:tcBorders>
            <w:noWrap w:val="0"/>
            <w:vAlign w:val="center"/>
          </w:tcPr>
          <w:p w14:paraId="0EEB81C1">
            <w:pPr>
              <w:tabs>
                <w:tab w:val="left" w:pos="720"/>
              </w:tabs>
              <w:adjustRightInd w:val="0"/>
              <w:snapToGrid w:val="0"/>
              <w:jc w:val="center"/>
              <w:rPr>
                <w:rFonts w:hint="eastAsia" w:ascii="仿宋" w:hAnsi="仿宋" w:eastAsia="仿宋" w:cs="仿宋"/>
                <w:color w:val="auto"/>
                <w:kern w:val="0"/>
                <w:sz w:val="24"/>
                <w:szCs w:val="24"/>
              </w:rPr>
            </w:pPr>
          </w:p>
        </w:tc>
        <w:tc>
          <w:tcPr>
            <w:tcW w:w="600" w:type="dxa"/>
            <w:gridSpan w:val="2"/>
            <w:tcBorders>
              <w:left w:val="single" w:color="000000" w:sz="4" w:space="0"/>
              <w:bottom w:val="single" w:color="auto" w:sz="4" w:space="0"/>
              <w:right w:val="single" w:color="auto" w:sz="4" w:space="0"/>
            </w:tcBorders>
            <w:noWrap w:val="0"/>
            <w:vAlign w:val="center"/>
          </w:tcPr>
          <w:p w14:paraId="7223CE27">
            <w:pPr>
              <w:tabs>
                <w:tab w:val="left" w:pos="720"/>
              </w:tabs>
              <w:adjustRightInd w:val="0"/>
              <w:snapToGrid w:val="0"/>
              <w:jc w:val="center"/>
              <w:rPr>
                <w:rFonts w:hint="default" w:ascii="仿宋" w:hAnsi="仿宋" w:eastAsia="仿宋" w:cs="仿宋"/>
                <w:color w:val="auto"/>
                <w:kern w:val="0"/>
                <w:sz w:val="24"/>
                <w:szCs w:val="24"/>
                <w:lang w:val="en-US"/>
              </w:rPr>
            </w:pPr>
            <w:r>
              <w:rPr>
                <w:rFonts w:hint="default" w:ascii="仿宋" w:hAnsi="仿宋" w:eastAsia="仿宋" w:cs="仿宋"/>
                <w:color w:val="auto"/>
                <w:kern w:val="0"/>
                <w:sz w:val="24"/>
                <w:szCs w:val="24"/>
                <w:lang w:val="en-US"/>
              </w:rPr>
              <w:t>12</w:t>
            </w:r>
          </w:p>
        </w:tc>
        <w:tc>
          <w:tcPr>
            <w:tcW w:w="574" w:type="dxa"/>
            <w:tcBorders>
              <w:left w:val="single" w:color="auto" w:sz="4" w:space="0"/>
              <w:bottom w:val="single" w:color="auto" w:sz="4" w:space="0"/>
              <w:right w:val="single" w:color="auto" w:sz="4" w:space="0"/>
            </w:tcBorders>
            <w:noWrap w:val="0"/>
            <w:vAlign w:val="center"/>
          </w:tcPr>
          <w:p w14:paraId="5808D065">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rPr>
              <w:t>28</w:t>
            </w:r>
          </w:p>
        </w:tc>
        <w:tc>
          <w:tcPr>
            <w:tcW w:w="1340" w:type="dxa"/>
            <w:gridSpan w:val="2"/>
            <w:tcBorders>
              <w:left w:val="single" w:color="auto" w:sz="4" w:space="0"/>
              <w:bottom w:val="single" w:color="auto" w:sz="4" w:space="0"/>
            </w:tcBorders>
            <w:noWrap w:val="0"/>
            <w:vAlign w:val="center"/>
          </w:tcPr>
          <w:p w14:paraId="6711E969">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0.75</w:t>
            </w:r>
          </w:p>
        </w:tc>
      </w:tr>
      <w:tr w14:paraId="274AF010">
        <w:trPr>
          <w:trHeight w:val="745" w:hRule="atLeast"/>
        </w:trPr>
        <w:tc>
          <w:tcPr>
            <w:tcW w:w="1075" w:type="dxa"/>
            <w:vMerge w:val="continue"/>
            <w:noWrap w:val="0"/>
            <w:vAlign w:val="center"/>
          </w:tcPr>
          <w:p w14:paraId="5CCDC24B">
            <w:pPr>
              <w:adjustRightInd w:val="0"/>
              <w:snapToGrid w:val="0"/>
              <w:spacing w:line="240" w:lineRule="atLeast"/>
              <w:jc w:val="center"/>
              <w:rPr>
                <w:rFonts w:hint="eastAsia" w:ascii="仿宋" w:hAnsi="仿宋" w:eastAsia="仿宋" w:cs="仿宋"/>
                <w:color w:val="auto"/>
                <w:sz w:val="24"/>
                <w:szCs w:val="24"/>
                <w:lang w:eastAsia="zh-TW"/>
              </w:rPr>
            </w:pPr>
          </w:p>
        </w:tc>
        <w:tc>
          <w:tcPr>
            <w:tcW w:w="1333" w:type="dxa"/>
            <w:noWrap w:val="0"/>
            <w:vAlign w:val="center"/>
          </w:tcPr>
          <w:p w14:paraId="5F1E5803">
            <w:pPr>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课程目标2（</w:t>
            </w:r>
            <w:r>
              <w:rPr>
                <w:rFonts w:hint="default" w:ascii="仿宋" w:hAnsi="仿宋" w:eastAsia="仿宋" w:cs="仿宋"/>
                <w:color w:val="auto"/>
                <w:kern w:val="0"/>
                <w:sz w:val="24"/>
                <w:szCs w:val="24"/>
                <w:lang w:val="en-US"/>
              </w:rPr>
              <w:t>20</w:t>
            </w:r>
            <w:r>
              <w:rPr>
                <w:rFonts w:hint="eastAsia" w:ascii="仿宋" w:hAnsi="仿宋" w:eastAsia="仿宋" w:cs="仿宋"/>
                <w:color w:val="auto"/>
                <w:kern w:val="0"/>
                <w:sz w:val="24"/>
                <w:szCs w:val="24"/>
              </w:rPr>
              <w:t>%）</w:t>
            </w:r>
          </w:p>
        </w:tc>
        <w:tc>
          <w:tcPr>
            <w:tcW w:w="3247" w:type="dxa"/>
            <w:gridSpan w:val="5"/>
            <w:tcBorders>
              <w:right w:val="single" w:color="000000" w:sz="4" w:space="0"/>
            </w:tcBorders>
            <w:noWrap w:val="0"/>
            <w:vAlign w:val="center"/>
          </w:tcPr>
          <w:p w14:paraId="0A94CEA8">
            <w:pPr>
              <w:adjustRightInd w:val="0"/>
              <w:snapToGrid w:val="0"/>
              <w:jc w:val="left"/>
              <w:rPr>
                <w:rFonts w:hint="eastAsia" w:ascii="华文仿宋" w:hAnsi="华文仿宋" w:eastAsia="华文仿宋" w:cs="华文仿宋"/>
                <w:color w:val="auto"/>
                <w:kern w:val="0"/>
                <w:sz w:val="24"/>
                <w:szCs w:val="24"/>
              </w:rPr>
            </w:pPr>
            <w:r>
              <w:rPr>
                <w:rFonts w:hint="eastAsia" w:ascii="华文仿宋" w:hAnsi="华文仿宋" w:eastAsia="华文仿宋" w:cs="华文仿宋"/>
                <w:sz w:val="24"/>
                <w:szCs w:val="24"/>
                <w:lang w:eastAsia="zh-CN"/>
              </w:rPr>
              <w:t>初步掌握演出活动营销方法、演出文化娱乐活动策划的基本方法。掌握演出活动的战略执行与控制的方法。</w:t>
            </w:r>
          </w:p>
        </w:tc>
        <w:tc>
          <w:tcPr>
            <w:tcW w:w="555" w:type="dxa"/>
            <w:tcBorders>
              <w:left w:val="single" w:color="000000" w:sz="4" w:space="0"/>
            </w:tcBorders>
            <w:noWrap w:val="0"/>
            <w:vAlign w:val="center"/>
          </w:tcPr>
          <w:p w14:paraId="212A25A0">
            <w:pPr>
              <w:adjustRightInd w:val="0"/>
              <w:snapToGrid w:val="0"/>
              <w:jc w:val="center"/>
              <w:rPr>
                <w:rFonts w:hint="eastAsia" w:ascii="仿宋" w:hAnsi="仿宋" w:eastAsia="仿宋" w:cs="仿宋"/>
                <w:color w:val="auto"/>
                <w:kern w:val="0"/>
                <w:sz w:val="24"/>
                <w:szCs w:val="24"/>
              </w:rPr>
            </w:pPr>
          </w:p>
        </w:tc>
        <w:tc>
          <w:tcPr>
            <w:tcW w:w="575" w:type="dxa"/>
            <w:tcBorders>
              <w:bottom w:val="single" w:color="000000" w:sz="4" w:space="0"/>
              <w:right w:val="single" w:color="000000" w:sz="4" w:space="0"/>
            </w:tcBorders>
            <w:noWrap w:val="0"/>
            <w:vAlign w:val="center"/>
          </w:tcPr>
          <w:p w14:paraId="27E6F2D4">
            <w:pPr>
              <w:adjustRightInd w:val="0"/>
              <w:snapToGrid w:val="0"/>
              <w:jc w:val="center"/>
              <w:rPr>
                <w:rFonts w:hint="eastAsia" w:ascii="仿宋" w:hAnsi="仿宋" w:eastAsia="仿宋" w:cs="仿宋"/>
                <w:color w:val="auto"/>
                <w:kern w:val="0"/>
                <w:sz w:val="24"/>
                <w:szCs w:val="24"/>
              </w:rPr>
            </w:pPr>
          </w:p>
        </w:tc>
        <w:tc>
          <w:tcPr>
            <w:tcW w:w="600" w:type="dxa"/>
            <w:tcBorders>
              <w:left w:val="single" w:color="000000" w:sz="4" w:space="0"/>
              <w:bottom w:val="single" w:color="000000" w:sz="4" w:space="0"/>
            </w:tcBorders>
            <w:noWrap w:val="0"/>
            <w:vAlign w:val="center"/>
          </w:tcPr>
          <w:p w14:paraId="6CB0CDB4">
            <w:pPr>
              <w:tabs>
                <w:tab w:val="left" w:pos="720"/>
              </w:tabs>
              <w:adjustRightInd w:val="0"/>
              <w:snapToGrid w:val="0"/>
              <w:jc w:val="center"/>
              <w:rPr>
                <w:rFonts w:hint="eastAsia" w:ascii="仿宋" w:hAnsi="仿宋" w:eastAsia="仿宋" w:cs="仿宋"/>
                <w:color w:val="auto"/>
                <w:kern w:val="0"/>
                <w:sz w:val="24"/>
                <w:szCs w:val="24"/>
              </w:rPr>
            </w:pPr>
          </w:p>
        </w:tc>
        <w:tc>
          <w:tcPr>
            <w:tcW w:w="600" w:type="dxa"/>
            <w:gridSpan w:val="2"/>
            <w:tcBorders>
              <w:left w:val="single" w:color="000000" w:sz="4" w:space="0"/>
              <w:bottom w:val="single" w:color="000000" w:sz="4" w:space="0"/>
            </w:tcBorders>
            <w:noWrap w:val="0"/>
            <w:vAlign w:val="center"/>
          </w:tcPr>
          <w:p w14:paraId="09ADC7A9">
            <w:pPr>
              <w:tabs>
                <w:tab w:val="left" w:pos="720"/>
              </w:tabs>
              <w:adjustRightInd w:val="0"/>
              <w:snapToGrid w:val="0"/>
              <w:jc w:val="center"/>
              <w:rPr>
                <w:rFonts w:hint="default" w:ascii="仿宋" w:hAnsi="仿宋" w:eastAsia="仿宋" w:cs="仿宋"/>
                <w:color w:val="auto"/>
                <w:kern w:val="0"/>
                <w:sz w:val="24"/>
                <w:szCs w:val="24"/>
                <w:lang w:val="en-US"/>
              </w:rPr>
            </w:pPr>
            <w:r>
              <w:rPr>
                <w:rFonts w:hint="default" w:ascii="仿宋" w:hAnsi="仿宋" w:eastAsia="仿宋" w:cs="仿宋"/>
                <w:color w:val="auto"/>
                <w:kern w:val="0"/>
                <w:sz w:val="24"/>
                <w:szCs w:val="24"/>
                <w:lang w:val="en-US"/>
              </w:rPr>
              <w:t>8</w:t>
            </w:r>
          </w:p>
        </w:tc>
        <w:tc>
          <w:tcPr>
            <w:tcW w:w="574" w:type="dxa"/>
            <w:tcBorders>
              <w:bottom w:val="single" w:color="000000" w:sz="4" w:space="0"/>
              <w:right w:val="single" w:color="000000" w:sz="4" w:space="0"/>
            </w:tcBorders>
            <w:noWrap w:val="0"/>
            <w:vAlign w:val="center"/>
          </w:tcPr>
          <w:p w14:paraId="4E8C3DD9">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rPr>
              <w:t>12</w:t>
            </w:r>
          </w:p>
        </w:tc>
        <w:tc>
          <w:tcPr>
            <w:tcW w:w="1340" w:type="dxa"/>
            <w:gridSpan w:val="2"/>
            <w:tcBorders>
              <w:left w:val="single" w:color="000000" w:sz="4" w:space="0"/>
              <w:bottom w:val="single" w:color="000000" w:sz="4" w:space="0"/>
            </w:tcBorders>
            <w:noWrap w:val="0"/>
            <w:vAlign w:val="center"/>
          </w:tcPr>
          <w:p w14:paraId="61CC4966">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0.75</w:t>
            </w:r>
          </w:p>
        </w:tc>
      </w:tr>
      <w:tr w14:paraId="23FA99CC">
        <w:trPr>
          <w:trHeight w:val="515" w:hRule="atLeast"/>
        </w:trPr>
        <w:tc>
          <w:tcPr>
            <w:tcW w:w="1075" w:type="dxa"/>
            <w:vMerge w:val="continue"/>
            <w:noWrap w:val="0"/>
            <w:vAlign w:val="center"/>
          </w:tcPr>
          <w:p w14:paraId="163A234A">
            <w:pPr>
              <w:adjustRightInd w:val="0"/>
              <w:snapToGrid w:val="0"/>
              <w:spacing w:line="240" w:lineRule="atLeast"/>
              <w:jc w:val="center"/>
              <w:rPr>
                <w:rFonts w:hint="eastAsia" w:ascii="仿宋" w:hAnsi="仿宋" w:eastAsia="仿宋" w:cs="仿宋"/>
                <w:color w:val="auto"/>
                <w:sz w:val="24"/>
                <w:szCs w:val="24"/>
                <w:lang w:eastAsia="zh-TW"/>
              </w:rPr>
            </w:pPr>
          </w:p>
        </w:tc>
        <w:tc>
          <w:tcPr>
            <w:tcW w:w="1333" w:type="dxa"/>
            <w:tcBorders>
              <w:bottom w:val="single" w:color="auto" w:sz="4" w:space="0"/>
            </w:tcBorders>
            <w:noWrap w:val="0"/>
            <w:vAlign w:val="center"/>
          </w:tcPr>
          <w:p w14:paraId="3BFC719E">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课程目标3（</w:t>
            </w:r>
            <w:r>
              <w:rPr>
                <w:rFonts w:hint="default" w:ascii="仿宋" w:hAnsi="仿宋" w:eastAsia="仿宋" w:cs="仿宋"/>
                <w:color w:val="auto"/>
                <w:kern w:val="0"/>
                <w:sz w:val="24"/>
                <w:szCs w:val="24"/>
                <w:lang w:val="en-US"/>
              </w:rPr>
              <w:t>4</w:t>
            </w:r>
            <w:r>
              <w:rPr>
                <w:rFonts w:hint="default" w:ascii="仿宋" w:hAnsi="仿宋" w:eastAsia="仿宋" w:cs="仿宋"/>
                <w:color w:val="auto"/>
                <w:kern w:val="0"/>
                <w:sz w:val="24"/>
                <w:szCs w:val="24"/>
              </w:rPr>
              <w:t>0</w:t>
            </w:r>
            <w:r>
              <w:rPr>
                <w:rFonts w:hint="eastAsia" w:ascii="仿宋" w:hAnsi="仿宋" w:eastAsia="仿宋" w:cs="仿宋"/>
                <w:color w:val="auto"/>
                <w:kern w:val="0"/>
                <w:sz w:val="24"/>
                <w:szCs w:val="24"/>
              </w:rPr>
              <w:t>%）</w:t>
            </w:r>
          </w:p>
        </w:tc>
        <w:tc>
          <w:tcPr>
            <w:tcW w:w="3247" w:type="dxa"/>
            <w:gridSpan w:val="5"/>
            <w:tcBorders>
              <w:bottom w:val="single" w:color="auto" w:sz="4" w:space="0"/>
              <w:right w:val="single" w:color="000000" w:sz="4" w:space="0"/>
            </w:tcBorders>
            <w:noWrap w:val="0"/>
            <w:vAlign w:val="center"/>
          </w:tcPr>
          <w:p w14:paraId="3FF774F3">
            <w:pPr>
              <w:adjustRightInd w:val="0"/>
              <w:snapToGrid w:val="0"/>
              <w:jc w:val="left"/>
              <w:rPr>
                <w:rFonts w:hint="eastAsia" w:ascii="华文仿宋" w:hAnsi="华文仿宋" w:eastAsia="华文仿宋" w:cs="华文仿宋"/>
                <w:color w:val="auto"/>
                <w:kern w:val="0"/>
                <w:sz w:val="24"/>
                <w:szCs w:val="24"/>
              </w:rPr>
            </w:pPr>
            <w:r>
              <w:rPr>
                <w:rFonts w:hint="eastAsia" w:ascii="华文仿宋" w:hAnsi="华文仿宋" w:eastAsia="华文仿宋" w:cs="华文仿宋"/>
                <w:kern w:val="0"/>
                <w:sz w:val="24"/>
                <w:szCs w:val="24"/>
              </w:rPr>
              <w:t>使学生对大纲范围内演出活动策划的内容有比较系统和全面的了解，使学生掌握演出活动策划的基础理论和策划思想；培养学生</w:t>
            </w:r>
            <w:r>
              <w:rPr>
                <w:rFonts w:hint="eastAsia" w:ascii="华文仿宋" w:hAnsi="华文仿宋" w:eastAsia="华文仿宋" w:cs="华文仿宋"/>
                <w:color w:val="000000"/>
                <w:kern w:val="0"/>
                <w:sz w:val="24"/>
                <w:szCs w:val="24"/>
              </w:rPr>
              <w:t>具有初步的演出活动策划和活动管理执行问题的能力。拓宽学生的视野，提高审美能力和分析能力，完善知识结构，树立辩正唯物史观，适应基础音乐教育需要。</w:t>
            </w:r>
          </w:p>
        </w:tc>
        <w:tc>
          <w:tcPr>
            <w:tcW w:w="555" w:type="dxa"/>
            <w:tcBorders>
              <w:left w:val="single" w:color="000000" w:sz="4" w:space="0"/>
              <w:bottom w:val="single" w:color="auto" w:sz="4" w:space="0"/>
            </w:tcBorders>
            <w:noWrap w:val="0"/>
            <w:vAlign w:val="center"/>
          </w:tcPr>
          <w:p w14:paraId="1E7C2821">
            <w:pPr>
              <w:adjustRightInd w:val="0"/>
              <w:snapToGrid w:val="0"/>
              <w:jc w:val="center"/>
              <w:rPr>
                <w:rFonts w:hint="eastAsia" w:ascii="仿宋" w:hAnsi="仿宋" w:eastAsia="仿宋" w:cs="仿宋"/>
                <w:color w:val="auto"/>
                <w:kern w:val="0"/>
                <w:sz w:val="24"/>
                <w:szCs w:val="24"/>
              </w:rPr>
            </w:pPr>
          </w:p>
        </w:tc>
        <w:tc>
          <w:tcPr>
            <w:tcW w:w="575" w:type="dxa"/>
            <w:tcBorders>
              <w:top w:val="single" w:color="000000" w:sz="4" w:space="0"/>
              <w:bottom w:val="single" w:color="auto" w:sz="4" w:space="0"/>
              <w:right w:val="single" w:color="000000" w:sz="4" w:space="0"/>
            </w:tcBorders>
            <w:noWrap w:val="0"/>
            <w:vAlign w:val="center"/>
          </w:tcPr>
          <w:p w14:paraId="0A666E0C">
            <w:pPr>
              <w:adjustRightInd w:val="0"/>
              <w:snapToGrid w:val="0"/>
              <w:jc w:val="center"/>
              <w:rPr>
                <w:rFonts w:hint="eastAsia" w:ascii="仿宋" w:hAnsi="仿宋" w:eastAsia="仿宋" w:cs="仿宋"/>
                <w:color w:val="auto"/>
                <w:kern w:val="0"/>
                <w:sz w:val="24"/>
                <w:szCs w:val="24"/>
              </w:rPr>
            </w:pPr>
          </w:p>
        </w:tc>
        <w:tc>
          <w:tcPr>
            <w:tcW w:w="600" w:type="dxa"/>
            <w:tcBorders>
              <w:top w:val="single" w:color="000000" w:sz="4" w:space="0"/>
              <w:left w:val="single" w:color="000000" w:sz="4" w:space="0"/>
              <w:bottom w:val="single" w:color="auto" w:sz="4" w:space="0"/>
            </w:tcBorders>
            <w:noWrap w:val="0"/>
            <w:vAlign w:val="center"/>
          </w:tcPr>
          <w:p w14:paraId="0E235FD1">
            <w:pPr>
              <w:tabs>
                <w:tab w:val="left" w:pos="720"/>
              </w:tabs>
              <w:adjustRightInd w:val="0"/>
              <w:snapToGrid w:val="0"/>
              <w:jc w:val="center"/>
              <w:rPr>
                <w:rFonts w:hint="eastAsia" w:ascii="仿宋" w:hAnsi="仿宋" w:eastAsia="仿宋" w:cs="仿宋"/>
                <w:color w:val="auto"/>
                <w:kern w:val="0"/>
                <w:sz w:val="24"/>
                <w:szCs w:val="24"/>
              </w:rPr>
            </w:pPr>
          </w:p>
        </w:tc>
        <w:tc>
          <w:tcPr>
            <w:tcW w:w="600" w:type="dxa"/>
            <w:gridSpan w:val="2"/>
            <w:tcBorders>
              <w:top w:val="single" w:color="000000" w:sz="4" w:space="0"/>
              <w:left w:val="single" w:color="000000" w:sz="4" w:space="0"/>
              <w:bottom w:val="single" w:color="auto" w:sz="4" w:space="0"/>
            </w:tcBorders>
            <w:noWrap w:val="0"/>
            <w:vAlign w:val="center"/>
          </w:tcPr>
          <w:p w14:paraId="7E202E8B">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rPr>
              <w:t>3</w:t>
            </w:r>
          </w:p>
        </w:tc>
        <w:tc>
          <w:tcPr>
            <w:tcW w:w="574" w:type="dxa"/>
            <w:tcBorders>
              <w:top w:val="single" w:color="000000" w:sz="4" w:space="0"/>
              <w:bottom w:val="single" w:color="auto" w:sz="4" w:space="0"/>
              <w:right w:val="single" w:color="000000" w:sz="4" w:space="0"/>
            </w:tcBorders>
            <w:noWrap w:val="0"/>
            <w:vAlign w:val="center"/>
          </w:tcPr>
          <w:p w14:paraId="20D1EEF3">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rPr>
              <w:t>8</w:t>
            </w:r>
          </w:p>
        </w:tc>
        <w:tc>
          <w:tcPr>
            <w:tcW w:w="1340" w:type="dxa"/>
            <w:gridSpan w:val="2"/>
            <w:tcBorders>
              <w:top w:val="single" w:color="000000" w:sz="4" w:space="0"/>
              <w:left w:val="single" w:color="000000" w:sz="4" w:space="0"/>
              <w:bottom w:val="single" w:color="auto" w:sz="4" w:space="0"/>
            </w:tcBorders>
            <w:noWrap w:val="0"/>
            <w:vAlign w:val="center"/>
          </w:tcPr>
          <w:p w14:paraId="563FB2FB">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0.75</w:t>
            </w:r>
          </w:p>
        </w:tc>
      </w:tr>
      <w:tr w14:paraId="168AE3D3">
        <w:trPr>
          <w:trHeight w:val="515" w:hRule="atLeast"/>
        </w:trPr>
        <w:tc>
          <w:tcPr>
            <w:tcW w:w="1075" w:type="dxa"/>
            <w:vMerge w:val="continue"/>
            <w:noWrap w:val="0"/>
            <w:vAlign w:val="center"/>
          </w:tcPr>
          <w:p w14:paraId="3528DA6F">
            <w:pPr>
              <w:adjustRightInd w:val="0"/>
              <w:snapToGrid w:val="0"/>
              <w:spacing w:line="240" w:lineRule="atLeast"/>
              <w:jc w:val="center"/>
              <w:rPr>
                <w:rFonts w:hint="eastAsia" w:ascii="仿宋" w:hAnsi="仿宋" w:eastAsia="仿宋" w:cs="仿宋"/>
                <w:color w:val="auto"/>
                <w:sz w:val="24"/>
                <w:szCs w:val="24"/>
                <w:lang w:eastAsia="zh-TW"/>
              </w:rPr>
            </w:pPr>
          </w:p>
        </w:tc>
        <w:tc>
          <w:tcPr>
            <w:tcW w:w="4580" w:type="dxa"/>
            <w:gridSpan w:val="6"/>
            <w:tcBorders>
              <w:bottom w:val="single" w:color="auto" w:sz="4" w:space="0"/>
              <w:right w:val="single" w:color="000000" w:sz="4" w:space="0"/>
            </w:tcBorders>
            <w:noWrap w:val="0"/>
            <w:vAlign w:val="center"/>
          </w:tcPr>
          <w:p w14:paraId="0B542C2D">
            <w:pPr>
              <w:widowControl/>
              <w:autoSpaceDE w:val="0"/>
              <w:autoSpaceDN w:val="0"/>
              <w:adjustRightInd w:val="0"/>
              <w:snapToGrid w:val="0"/>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总分</w:t>
            </w:r>
          </w:p>
        </w:tc>
        <w:tc>
          <w:tcPr>
            <w:tcW w:w="555" w:type="dxa"/>
            <w:tcBorders>
              <w:left w:val="single" w:color="000000" w:sz="4" w:space="0"/>
              <w:bottom w:val="single" w:color="auto" w:sz="4" w:space="0"/>
            </w:tcBorders>
            <w:noWrap w:val="0"/>
            <w:vAlign w:val="center"/>
          </w:tcPr>
          <w:p w14:paraId="5D265045">
            <w:pPr>
              <w:adjustRightInd w:val="0"/>
              <w:snapToGrid w:val="0"/>
              <w:jc w:val="center"/>
              <w:rPr>
                <w:rFonts w:hint="eastAsia" w:ascii="仿宋" w:hAnsi="仿宋" w:eastAsia="仿宋" w:cs="仿宋"/>
                <w:color w:val="auto"/>
                <w:kern w:val="0"/>
                <w:sz w:val="24"/>
                <w:szCs w:val="24"/>
              </w:rPr>
            </w:pPr>
          </w:p>
        </w:tc>
        <w:tc>
          <w:tcPr>
            <w:tcW w:w="575" w:type="dxa"/>
            <w:tcBorders>
              <w:top w:val="single" w:color="000000" w:sz="4" w:space="0"/>
              <w:bottom w:val="single" w:color="auto" w:sz="4" w:space="0"/>
              <w:right w:val="single" w:color="000000" w:sz="4" w:space="0"/>
            </w:tcBorders>
            <w:noWrap w:val="0"/>
            <w:vAlign w:val="center"/>
          </w:tcPr>
          <w:p w14:paraId="450E39FB">
            <w:pPr>
              <w:adjustRightInd w:val="0"/>
              <w:snapToGrid w:val="0"/>
              <w:jc w:val="center"/>
              <w:rPr>
                <w:rFonts w:hint="eastAsia" w:ascii="仿宋" w:hAnsi="仿宋" w:eastAsia="仿宋" w:cs="仿宋"/>
                <w:color w:val="auto"/>
                <w:kern w:val="0"/>
                <w:sz w:val="24"/>
                <w:szCs w:val="24"/>
              </w:rPr>
            </w:pPr>
          </w:p>
        </w:tc>
        <w:tc>
          <w:tcPr>
            <w:tcW w:w="600" w:type="dxa"/>
            <w:tcBorders>
              <w:top w:val="single" w:color="000000" w:sz="4" w:space="0"/>
              <w:left w:val="single" w:color="000000" w:sz="4" w:space="0"/>
              <w:bottom w:val="single" w:color="auto" w:sz="4" w:space="0"/>
            </w:tcBorders>
            <w:noWrap w:val="0"/>
            <w:vAlign w:val="center"/>
          </w:tcPr>
          <w:p w14:paraId="69391B2E">
            <w:pPr>
              <w:tabs>
                <w:tab w:val="left" w:pos="720"/>
              </w:tabs>
              <w:adjustRightInd w:val="0"/>
              <w:snapToGrid w:val="0"/>
              <w:jc w:val="center"/>
              <w:rPr>
                <w:rFonts w:hint="eastAsia" w:ascii="仿宋" w:hAnsi="仿宋" w:eastAsia="仿宋" w:cs="仿宋"/>
                <w:color w:val="auto"/>
                <w:kern w:val="0"/>
                <w:sz w:val="24"/>
                <w:szCs w:val="24"/>
              </w:rPr>
            </w:pPr>
          </w:p>
        </w:tc>
        <w:tc>
          <w:tcPr>
            <w:tcW w:w="600" w:type="dxa"/>
            <w:gridSpan w:val="2"/>
            <w:tcBorders>
              <w:top w:val="single" w:color="000000" w:sz="4" w:space="0"/>
              <w:left w:val="single" w:color="000000" w:sz="4" w:space="0"/>
              <w:bottom w:val="single" w:color="auto" w:sz="4" w:space="0"/>
            </w:tcBorders>
            <w:noWrap w:val="0"/>
            <w:vAlign w:val="center"/>
          </w:tcPr>
          <w:p w14:paraId="1A19C10E">
            <w:pPr>
              <w:tabs>
                <w:tab w:val="left" w:pos="720"/>
              </w:tabs>
              <w:adjustRightInd w:val="0"/>
              <w:snapToGrid w:val="0"/>
              <w:jc w:val="center"/>
              <w:rPr>
                <w:rFonts w:hint="default" w:ascii="仿宋" w:hAnsi="仿宋" w:eastAsia="仿宋" w:cs="仿宋"/>
                <w:color w:val="auto"/>
                <w:kern w:val="0"/>
                <w:sz w:val="24"/>
                <w:szCs w:val="24"/>
                <w:lang w:val="en-US"/>
              </w:rPr>
            </w:pPr>
            <w:r>
              <w:rPr>
                <w:rFonts w:hint="default" w:ascii="仿宋" w:hAnsi="仿宋" w:eastAsia="仿宋" w:cs="仿宋"/>
                <w:color w:val="auto"/>
                <w:kern w:val="0"/>
                <w:sz w:val="24"/>
                <w:szCs w:val="24"/>
                <w:lang w:val="en-US"/>
              </w:rPr>
              <w:t>25</w:t>
            </w:r>
          </w:p>
        </w:tc>
        <w:tc>
          <w:tcPr>
            <w:tcW w:w="574" w:type="dxa"/>
            <w:tcBorders>
              <w:top w:val="single" w:color="000000" w:sz="4" w:space="0"/>
              <w:bottom w:val="single" w:color="auto" w:sz="4" w:space="0"/>
              <w:right w:val="single" w:color="000000" w:sz="4" w:space="0"/>
            </w:tcBorders>
            <w:noWrap w:val="0"/>
            <w:vAlign w:val="center"/>
          </w:tcPr>
          <w:p w14:paraId="54D68639">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rPr>
              <w:t>75</w:t>
            </w:r>
          </w:p>
        </w:tc>
        <w:tc>
          <w:tcPr>
            <w:tcW w:w="1340" w:type="dxa"/>
            <w:gridSpan w:val="2"/>
            <w:tcBorders>
              <w:top w:val="single" w:color="000000" w:sz="4" w:space="0"/>
              <w:left w:val="single" w:color="000000" w:sz="4" w:space="0"/>
              <w:bottom w:val="single" w:color="auto" w:sz="4" w:space="0"/>
            </w:tcBorders>
            <w:noWrap w:val="0"/>
            <w:vAlign w:val="center"/>
          </w:tcPr>
          <w:p w14:paraId="15788543">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0.75</w:t>
            </w:r>
          </w:p>
        </w:tc>
      </w:tr>
      <w:tr w14:paraId="70069CA3">
        <w:tc>
          <w:tcPr>
            <w:tcW w:w="1075" w:type="dxa"/>
            <w:noWrap w:val="0"/>
            <w:vAlign w:val="center"/>
          </w:tcPr>
          <w:p w14:paraId="5DFF1D7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L</w:t>
            </w:r>
          </w:p>
          <w:p w14:paraId="70CDEA8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学习建议</w:t>
            </w:r>
          </w:p>
        </w:tc>
        <w:tc>
          <w:tcPr>
            <w:tcW w:w="8824" w:type="dxa"/>
            <w:gridSpan w:val="14"/>
            <w:tcBorders>
              <w:bottom w:val="single" w:color="auto" w:sz="4" w:space="0"/>
            </w:tcBorders>
            <w:noWrap w:val="0"/>
            <w:vAlign w:val="center"/>
          </w:tcPr>
          <w:p w14:paraId="5223EAF3">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1.自主学习。建议学生通过预习教材，并通过网络、图书馆自主查阅课程中涉及的学习资源，独立规划自己的课程学习计划，充分发挥自身的学习能动性。</w:t>
            </w:r>
          </w:p>
          <w:p w14:paraId="6CAB31AE">
            <w:pPr>
              <w:adjustRightInd w:val="0"/>
              <w:snapToGrid w:val="0"/>
              <w:rPr>
                <w:rFonts w:hint="eastAsia" w:ascii="仿宋" w:hAnsi="仿宋" w:eastAsia="仿宋" w:cs="仿宋"/>
                <w:color w:val="auto"/>
                <w:kern w:val="0"/>
                <w:sz w:val="24"/>
                <w:szCs w:val="24"/>
              </w:rPr>
            </w:pPr>
            <w:r>
              <w:rPr>
                <w:rFonts w:hint="eastAsia" w:ascii="仿宋" w:hAnsi="仿宋" w:eastAsia="仿宋" w:cs="仿宋"/>
                <w:bCs/>
                <w:color w:val="auto"/>
                <w:sz w:val="24"/>
                <w:szCs w:val="24"/>
              </w:rPr>
              <w:t>2.研究性学习。鼓励学生针对课程教学内容，尝试理论课结合专题报告的教学方式，开阔学生的视野。</w:t>
            </w:r>
          </w:p>
        </w:tc>
      </w:tr>
      <w:tr w14:paraId="6322A317">
        <w:trPr>
          <w:trHeight w:val="454" w:hRule="atLeast"/>
        </w:trPr>
        <w:tc>
          <w:tcPr>
            <w:tcW w:w="1075" w:type="dxa"/>
            <w:noWrap w:val="0"/>
            <w:vAlign w:val="center"/>
          </w:tcPr>
          <w:p w14:paraId="03F4BFA8">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M</w:t>
            </w:r>
          </w:p>
          <w:p w14:paraId="1F1A554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评分量表</w:t>
            </w:r>
          </w:p>
        </w:tc>
        <w:tc>
          <w:tcPr>
            <w:tcW w:w="8824" w:type="dxa"/>
            <w:gridSpan w:val="14"/>
            <w:noWrap w:val="0"/>
            <w:vAlign w:val="center"/>
          </w:tcPr>
          <w:p w14:paraId="2742B9A8">
            <w:pPr>
              <w:tabs>
                <w:tab w:val="left" w:pos="720"/>
              </w:tabs>
              <w:adjustRightInd w:val="0"/>
              <w:snapToGrid w:val="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default" w:ascii="仿宋" w:hAnsi="仿宋" w:eastAsia="宋体" w:cs="仿宋"/>
                <w:color w:val="auto"/>
                <w:sz w:val="24"/>
                <w:szCs w:val="24"/>
              </w:rPr>
              <w:t>演出策划与管理</w:t>
            </w:r>
            <w:r>
              <w:rPr>
                <w:rFonts w:hint="eastAsia" w:ascii="仿宋" w:hAnsi="仿宋" w:eastAsia="仿宋" w:cs="仿宋"/>
                <w:color w:val="auto"/>
                <w:kern w:val="0"/>
                <w:sz w:val="24"/>
                <w:szCs w:val="24"/>
              </w:rPr>
              <w:t>》课程目标评分量表见附表。</w:t>
            </w:r>
          </w:p>
        </w:tc>
      </w:tr>
      <w:tr w14:paraId="77F772F3">
        <w:trPr>
          <w:trHeight w:val="454" w:hRule="atLeast"/>
        </w:trPr>
        <w:tc>
          <w:tcPr>
            <w:tcW w:w="1075" w:type="dxa"/>
            <w:noWrap w:val="0"/>
            <w:vAlign w:val="center"/>
          </w:tcPr>
          <w:p w14:paraId="7B62A62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8824" w:type="dxa"/>
            <w:gridSpan w:val="14"/>
            <w:noWrap w:val="0"/>
            <w:vAlign w:val="center"/>
          </w:tcPr>
          <w:p w14:paraId="00141139">
            <w:pPr>
              <w:adjustRightInd w:val="0"/>
              <w:snapToGrid w:val="0"/>
              <w:rPr>
                <w:rFonts w:hint="eastAsia" w:ascii="仿宋" w:hAnsi="仿宋" w:eastAsia="仿宋" w:cs="仿宋"/>
                <w:color w:val="auto"/>
                <w:kern w:val="0"/>
                <w:sz w:val="24"/>
                <w:szCs w:val="24"/>
              </w:rPr>
            </w:pPr>
            <w:r>
              <w:rPr>
                <w:rFonts w:hint="eastAsia" w:ascii="仿宋" w:hAnsi="仿宋" w:eastAsia="仿宋" w:cs="仿宋"/>
                <w:color w:val="auto"/>
                <w:sz w:val="24"/>
                <w:szCs w:val="24"/>
              </w:rPr>
              <w:t>课程大纲A—M项由开课学院审批通过，任课教师不能自行更改。</w:t>
            </w:r>
          </w:p>
        </w:tc>
      </w:tr>
      <w:tr w14:paraId="7D843316">
        <w:trPr>
          <w:trHeight w:val="2968" w:hRule="atLeast"/>
        </w:trPr>
        <w:tc>
          <w:tcPr>
            <w:tcW w:w="1075" w:type="dxa"/>
            <w:noWrap w:val="0"/>
            <w:vAlign w:val="center"/>
          </w:tcPr>
          <w:p w14:paraId="17A0664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审批</w:t>
            </w:r>
          </w:p>
          <w:p w14:paraId="4EE39FA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意见</w:t>
            </w:r>
          </w:p>
        </w:tc>
        <w:tc>
          <w:tcPr>
            <w:tcW w:w="4170" w:type="dxa"/>
            <w:gridSpan w:val="4"/>
            <w:noWrap w:val="0"/>
            <w:vAlign w:val="center"/>
          </w:tcPr>
          <w:p w14:paraId="60C1C29E">
            <w:pPr>
              <w:widowControl/>
              <w:adjustRightInd w:val="0"/>
              <w:snapToGrid w:val="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w:t>
            </w:r>
            <w:r>
              <w:rPr>
                <w:rFonts w:hint="eastAsia" w:ascii="仿宋" w:hAnsi="仿宋" w:eastAsia="仿宋" w:cs="仿宋"/>
                <w:color w:val="auto"/>
                <w:kern w:val="0"/>
                <w:sz w:val="24"/>
                <w:szCs w:val="24"/>
                <w:lang w:val="en-US" w:eastAsia="zh-CN"/>
              </w:rPr>
              <w:t>教学</w:t>
            </w:r>
            <w:r>
              <w:rPr>
                <w:rFonts w:hint="eastAsia" w:ascii="仿宋" w:hAnsi="仿宋" w:eastAsia="仿宋" w:cs="仿宋"/>
                <w:color w:val="auto"/>
                <w:kern w:val="0"/>
                <w:sz w:val="24"/>
                <w:szCs w:val="24"/>
              </w:rPr>
              <w:t>大纲</w:t>
            </w:r>
            <w:r>
              <w:rPr>
                <w:rFonts w:hint="eastAsia" w:ascii="仿宋" w:hAnsi="仿宋" w:eastAsia="仿宋" w:cs="仿宋"/>
                <w:color w:val="auto"/>
                <w:kern w:val="0"/>
                <w:sz w:val="24"/>
                <w:szCs w:val="24"/>
                <w:lang w:val="en-US" w:eastAsia="zh-CN"/>
              </w:rPr>
              <w:t>修订</w:t>
            </w:r>
            <w:r>
              <w:rPr>
                <w:rFonts w:hint="eastAsia" w:ascii="仿宋" w:hAnsi="仿宋" w:eastAsia="仿宋" w:cs="仿宋"/>
                <w:color w:val="auto"/>
                <w:kern w:val="0"/>
                <w:sz w:val="24"/>
                <w:szCs w:val="24"/>
              </w:rPr>
              <w:t>负责人</w:t>
            </w:r>
            <w:r>
              <w:rPr>
                <w:rFonts w:hint="eastAsia" w:ascii="仿宋" w:hAnsi="仿宋" w:eastAsia="仿宋" w:cs="仿宋"/>
                <w:color w:val="auto"/>
                <w:kern w:val="0"/>
                <w:sz w:val="24"/>
                <w:szCs w:val="24"/>
                <w:lang w:val="en-US" w:eastAsia="zh-CN"/>
              </w:rPr>
              <w:t>及教学团队成员</w:t>
            </w:r>
            <w:r>
              <w:rPr>
                <w:rFonts w:hint="eastAsia" w:ascii="仿宋" w:hAnsi="仿宋" w:eastAsia="仿宋" w:cs="仿宋"/>
                <w:color w:val="auto"/>
                <w:sz w:val="24"/>
                <w:szCs w:val="24"/>
              </w:rPr>
              <w:t>签名</w:t>
            </w:r>
            <w:r>
              <w:rPr>
                <w:rFonts w:hint="eastAsia" w:ascii="仿宋" w:hAnsi="仿宋" w:eastAsia="仿宋" w:cs="仿宋"/>
                <w:color w:val="auto"/>
                <w:kern w:val="0"/>
                <w:sz w:val="24"/>
                <w:szCs w:val="24"/>
              </w:rPr>
              <w:t xml:space="preserve">：   </w:t>
            </w:r>
          </w:p>
          <w:p w14:paraId="6A65BC8E">
            <w:pPr>
              <w:widowControl/>
              <w:adjustRightInd w:val="0"/>
              <w:snapToGrid w:val="0"/>
              <w:jc w:val="left"/>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尚昱辰</w:t>
            </w:r>
          </w:p>
          <w:p w14:paraId="5190BBA6">
            <w:pPr>
              <w:widowControl/>
              <w:adjustRightInd w:val="0"/>
              <w:snapToGrid w:val="0"/>
              <w:jc w:val="left"/>
              <w:rPr>
                <w:rFonts w:hint="eastAsia" w:ascii="仿宋" w:hAnsi="仿宋" w:eastAsia="仿宋" w:cs="仿宋"/>
                <w:color w:val="auto"/>
                <w:kern w:val="0"/>
                <w:sz w:val="24"/>
                <w:szCs w:val="24"/>
              </w:rPr>
            </w:pPr>
          </w:p>
          <w:p w14:paraId="6CAF697E">
            <w:pPr>
              <w:widowControl/>
              <w:adjustRightInd w:val="0"/>
              <w:snapToGrid w:val="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default" w:ascii="仿宋" w:hAnsi="仿宋" w:eastAsia="仿宋" w:cs="仿宋"/>
                <w:color w:val="auto"/>
                <w:kern w:val="0"/>
                <w:sz w:val="24"/>
                <w:szCs w:val="24"/>
                <w:lang w:val="en-US"/>
              </w:rPr>
              <w:t>2024</w:t>
            </w:r>
            <w:r>
              <w:rPr>
                <w:rFonts w:hint="eastAsia" w:ascii="仿宋" w:hAnsi="仿宋" w:eastAsia="仿宋" w:cs="仿宋"/>
                <w:color w:val="auto"/>
                <w:kern w:val="0"/>
                <w:sz w:val="24"/>
                <w:szCs w:val="24"/>
              </w:rPr>
              <w:t xml:space="preserve">年 </w:t>
            </w:r>
            <w:r>
              <w:rPr>
                <w:rFonts w:hint="default" w:ascii="仿宋" w:hAnsi="仿宋" w:eastAsia="仿宋" w:cs="仿宋"/>
                <w:color w:val="auto"/>
                <w:kern w:val="0"/>
                <w:sz w:val="24"/>
                <w:szCs w:val="24"/>
                <w:lang w:val="en-US"/>
              </w:rPr>
              <w:t>2</w:t>
            </w:r>
            <w:r>
              <w:rPr>
                <w:rFonts w:hint="eastAsia" w:ascii="仿宋" w:hAnsi="仿宋" w:eastAsia="仿宋" w:cs="仿宋"/>
                <w:color w:val="auto"/>
                <w:kern w:val="0"/>
                <w:sz w:val="24"/>
                <w:szCs w:val="24"/>
              </w:rPr>
              <w:t xml:space="preserve">  月   日</w:t>
            </w:r>
            <w:r>
              <w:rPr>
                <w:rFonts w:hint="eastAsia" w:ascii="仿宋" w:hAnsi="仿宋" w:eastAsia="仿宋" w:cs="仿宋"/>
                <w:color w:val="auto"/>
                <w:kern w:val="0"/>
                <w:sz w:val="24"/>
                <w:szCs w:val="24"/>
                <w:lang w:val="en-US" w:eastAsia="zh-CN"/>
              </w:rPr>
              <w:t xml:space="preserve"> </w:t>
            </w:r>
          </w:p>
        </w:tc>
        <w:tc>
          <w:tcPr>
            <w:tcW w:w="4654" w:type="dxa"/>
            <w:gridSpan w:val="10"/>
            <w:noWrap w:val="0"/>
            <w:vAlign w:val="center"/>
          </w:tcPr>
          <w:p w14:paraId="209ED4D5">
            <w:pPr>
              <w:widowControl/>
              <w:adjustRightInd w:val="0"/>
              <w:snapToGrid w:val="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系主任审核</w:t>
            </w:r>
            <w:r>
              <w:rPr>
                <w:rFonts w:hint="eastAsia" w:ascii="仿宋" w:hAnsi="仿宋" w:eastAsia="仿宋" w:cs="仿宋"/>
                <w:color w:val="auto"/>
                <w:kern w:val="0"/>
                <w:sz w:val="24"/>
                <w:szCs w:val="24"/>
              </w:rPr>
              <w:t>意见：</w:t>
            </w:r>
          </w:p>
          <w:p w14:paraId="7DA1BB11">
            <w:pPr>
              <w:widowControl/>
              <w:adjustRightInd w:val="0"/>
              <w:snapToGrid w:val="0"/>
              <w:jc w:val="left"/>
              <w:rPr>
                <w:rFonts w:hint="eastAsia" w:ascii="仿宋" w:hAnsi="仿宋" w:eastAsia="仿宋" w:cs="仿宋"/>
                <w:color w:val="auto"/>
                <w:kern w:val="0"/>
                <w:sz w:val="24"/>
                <w:szCs w:val="24"/>
              </w:rPr>
            </w:pPr>
          </w:p>
          <w:p w14:paraId="3101C1B0">
            <w:pPr>
              <w:widowControl/>
              <w:adjustRightInd w:val="0"/>
              <w:snapToGrid w:val="0"/>
              <w:jc w:val="left"/>
              <w:rPr>
                <w:rFonts w:hint="eastAsia" w:ascii="仿宋" w:hAnsi="仿宋" w:eastAsia="仿宋" w:cs="仿宋"/>
                <w:color w:val="auto"/>
                <w:kern w:val="0"/>
                <w:sz w:val="24"/>
                <w:szCs w:val="24"/>
              </w:rPr>
            </w:pPr>
          </w:p>
          <w:p w14:paraId="2DEB5BBC">
            <w:pPr>
              <w:widowControl/>
              <w:adjustRightInd w:val="0"/>
              <w:snapToGrid w:val="0"/>
              <w:jc w:val="left"/>
              <w:rPr>
                <w:rFonts w:hint="eastAsia" w:ascii="仿宋" w:hAnsi="仿宋" w:eastAsia="仿宋" w:cs="仿宋"/>
                <w:color w:val="auto"/>
                <w:kern w:val="0"/>
                <w:sz w:val="24"/>
                <w:szCs w:val="24"/>
              </w:rPr>
            </w:pPr>
          </w:p>
          <w:p w14:paraId="0CC919D8">
            <w:pPr>
              <w:widowControl/>
              <w:adjustRightInd w:val="0"/>
              <w:snapToGrid w:val="0"/>
              <w:jc w:val="left"/>
              <w:rPr>
                <w:rFonts w:hint="eastAsia" w:ascii="仿宋" w:hAnsi="仿宋" w:eastAsia="仿宋" w:cs="仿宋"/>
                <w:color w:val="auto"/>
                <w:kern w:val="0"/>
                <w:sz w:val="24"/>
                <w:szCs w:val="24"/>
              </w:rPr>
            </w:pPr>
          </w:p>
          <w:p w14:paraId="42F13967">
            <w:pPr>
              <w:widowControl/>
              <w:adjustRightInd w:val="0"/>
              <w:snapToGrid w:val="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w:t>
            </w:r>
            <w:r>
              <w:rPr>
                <w:rFonts w:hint="eastAsia" w:ascii="仿宋" w:hAnsi="仿宋" w:eastAsia="仿宋" w:cs="仿宋"/>
                <w:color w:val="auto"/>
                <w:kern w:val="0"/>
                <w:sz w:val="24"/>
                <w:szCs w:val="24"/>
              </w:rPr>
              <w:t>签名：</w:t>
            </w:r>
          </w:p>
          <w:p w14:paraId="667DC23C">
            <w:pPr>
              <w:widowControl/>
              <w:adjustRightInd w:val="0"/>
              <w:snapToGrid w:val="0"/>
              <w:jc w:val="right"/>
              <w:rPr>
                <w:rFonts w:hint="eastAsia" w:ascii="仿宋" w:hAnsi="仿宋" w:eastAsia="仿宋" w:cs="仿宋"/>
                <w:color w:val="auto"/>
                <w:kern w:val="0"/>
                <w:sz w:val="24"/>
                <w:szCs w:val="24"/>
              </w:rPr>
            </w:pPr>
          </w:p>
          <w:p w14:paraId="157061FE">
            <w:pPr>
              <w:widowControl/>
              <w:adjustRightInd w:val="0"/>
              <w:snapToGrid w:val="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   月   日</w:t>
            </w:r>
          </w:p>
          <w:p w14:paraId="71680850">
            <w:pPr>
              <w:widowControl/>
              <w:adjustRightInd w:val="0"/>
              <w:snapToGrid w:val="0"/>
              <w:jc w:val="right"/>
              <w:rPr>
                <w:rFonts w:hint="eastAsia" w:ascii="仿宋" w:hAnsi="仿宋" w:eastAsia="仿宋" w:cs="仿宋"/>
                <w:color w:val="auto"/>
                <w:kern w:val="0"/>
                <w:sz w:val="24"/>
                <w:szCs w:val="24"/>
              </w:rPr>
            </w:pPr>
          </w:p>
        </w:tc>
      </w:tr>
    </w:tbl>
    <w:p w14:paraId="14D3594B">
      <w:pPr>
        <w:adjustRightInd w:val="0"/>
        <w:snapToGrid w:val="0"/>
        <w:spacing w:line="360" w:lineRule="auto"/>
        <w:jc w:val="center"/>
        <w:rPr>
          <w:rFonts w:hint="eastAsia" w:ascii="仿宋" w:hAnsi="仿宋" w:eastAsia="仿宋" w:cs="仿宋"/>
          <w:color w:val="auto"/>
          <w:sz w:val="28"/>
          <w:szCs w:val="28"/>
        </w:rPr>
      </w:pPr>
    </w:p>
    <w:p w14:paraId="678DCCF3">
      <w:pPr>
        <w:adjustRightInd w:val="0"/>
        <w:snapToGrid w:val="0"/>
        <w:spacing w:line="360" w:lineRule="auto"/>
        <w:jc w:val="center"/>
        <w:rPr>
          <w:rFonts w:hint="default" w:eastAsia="宋体" w:cs="黑体"/>
          <w:color w:val="auto"/>
          <w:lang w:val="en-US" w:eastAsia="zh-CN"/>
        </w:rPr>
      </w:pPr>
      <w:r>
        <w:rPr>
          <w:rFonts w:hint="eastAsia" w:ascii="仿宋" w:hAnsi="仿宋" w:eastAsia="仿宋" w:cs="仿宋"/>
          <w:color w:val="auto"/>
          <w:sz w:val="28"/>
          <w:szCs w:val="28"/>
        </w:rPr>
        <w:t>附表</w:t>
      </w:r>
      <w:r>
        <w:rPr>
          <w:rFonts w:hint="eastAsia" w:ascii="仿宋" w:hAnsi="仿宋" w:eastAsia="仿宋" w:cs="仿宋"/>
          <w:color w:val="auto"/>
          <w:sz w:val="28"/>
          <w:szCs w:val="28"/>
          <w:lang w:val="en-US"/>
        </w:rPr>
        <w:t>:</w:t>
      </w:r>
      <w:r>
        <w:rPr>
          <w:rFonts w:hint="eastAsia" w:ascii="仿宋" w:hAnsi="仿宋" w:eastAsia="仿宋" w:cs="仿宋"/>
          <w:color w:val="auto"/>
          <w:sz w:val="28"/>
          <w:szCs w:val="28"/>
        </w:rPr>
        <w:t>《演出策划与管理》课程目标评分量表</w:t>
      </w:r>
    </w:p>
    <w:tbl>
      <w:tblPr>
        <w:tblStyle w:val="9"/>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903"/>
        <w:gridCol w:w="2463"/>
        <w:gridCol w:w="1240"/>
        <w:gridCol w:w="1163"/>
        <w:gridCol w:w="1201"/>
        <w:gridCol w:w="1203"/>
        <w:gridCol w:w="979"/>
      </w:tblGrid>
      <w:tr w14:paraId="38D41247">
        <w:trPr>
          <w:trHeight w:val="90" w:hRule="atLeast"/>
          <w:jc w:val="center"/>
        </w:trPr>
        <w:tc>
          <w:tcPr>
            <w:tcW w:w="493" w:type="pct"/>
            <w:vMerge w:val="restart"/>
            <w:noWrap w:val="0"/>
            <w:vAlign w:val="center"/>
          </w:tcPr>
          <w:p w14:paraId="3ED3EBE9">
            <w:pPr>
              <w:adjustRightInd w:val="0"/>
              <w:snapToGrid w:val="0"/>
              <w:spacing w:line="240" w:lineRule="atLeast"/>
              <w:jc w:val="center"/>
              <w:rPr>
                <w:rFonts w:hint="eastAsia" w:ascii="楷体" w:hAnsi="楷体" w:eastAsia="楷体" w:cs="楷体"/>
                <w:color w:val="auto"/>
                <w:sz w:val="24"/>
                <w:szCs w:val="24"/>
              </w:rPr>
            </w:pPr>
          </w:p>
          <w:p w14:paraId="0A9D2464">
            <w:pPr>
              <w:adjustRightInd w:val="0"/>
              <w:snapToGrid w:val="0"/>
              <w:spacing w:line="240" w:lineRule="atLeast"/>
              <w:jc w:val="center"/>
              <w:rPr>
                <w:rFonts w:hint="eastAsia" w:ascii="楷体" w:hAnsi="楷体" w:eastAsia="楷体" w:cs="楷体"/>
                <w:color w:val="auto"/>
                <w:sz w:val="24"/>
                <w:szCs w:val="24"/>
              </w:rPr>
            </w:pPr>
          </w:p>
          <w:p w14:paraId="353E63A3">
            <w:pPr>
              <w:adjustRightInd w:val="0"/>
              <w:snapToGrid w:val="0"/>
              <w:spacing w:line="240" w:lineRule="atLeast"/>
              <w:jc w:val="center"/>
              <w:rPr>
                <w:rFonts w:hint="eastAsia" w:ascii="楷体" w:hAnsi="楷体" w:eastAsia="楷体" w:cs="楷体"/>
                <w:color w:val="auto"/>
                <w:sz w:val="24"/>
                <w:szCs w:val="24"/>
              </w:rPr>
            </w:pPr>
          </w:p>
          <w:p w14:paraId="29D8B87B">
            <w:pPr>
              <w:adjustRightInd w:val="0"/>
              <w:snapToGrid w:val="0"/>
              <w:spacing w:line="240" w:lineRule="atLeast"/>
              <w:jc w:val="center"/>
              <w:rPr>
                <w:rFonts w:hint="eastAsia" w:ascii="楷体" w:hAnsi="楷体" w:eastAsia="楷体" w:cs="楷体"/>
                <w:color w:val="auto"/>
                <w:sz w:val="24"/>
                <w:szCs w:val="24"/>
              </w:rPr>
            </w:pPr>
          </w:p>
          <w:p w14:paraId="07D8C28E">
            <w:pPr>
              <w:adjustRightInd w:val="0"/>
              <w:snapToGrid w:val="0"/>
              <w:spacing w:line="240" w:lineRule="atLeast"/>
              <w:jc w:val="center"/>
              <w:rPr>
                <w:rFonts w:hint="eastAsia" w:ascii="楷体" w:hAnsi="楷体" w:eastAsia="楷体" w:cs="楷体"/>
                <w:color w:val="auto"/>
                <w:sz w:val="24"/>
                <w:szCs w:val="24"/>
              </w:rPr>
            </w:pPr>
          </w:p>
          <w:p w14:paraId="3DC5AA5C">
            <w:pPr>
              <w:adjustRightInd w:val="0"/>
              <w:snapToGrid w:val="0"/>
              <w:spacing w:line="240" w:lineRule="atLeast"/>
              <w:jc w:val="center"/>
              <w:rPr>
                <w:rFonts w:hint="eastAsia" w:ascii="楷体" w:hAnsi="楷体" w:eastAsia="楷体" w:cs="楷体"/>
                <w:color w:val="auto"/>
                <w:sz w:val="24"/>
                <w:szCs w:val="24"/>
              </w:rPr>
            </w:pPr>
          </w:p>
          <w:p w14:paraId="461D96E7">
            <w:pPr>
              <w:adjustRightInd w:val="0"/>
              <w:snapToGrid w:val="0"/>
              <w:spacing w:line="240" w:lineRule="atLeast"/>
              <w:jc w:val="center"/>
              <w:rPr>
                <w:rFonts w:hint="eastAsia" w:ascii="楷体" w:hAnsi="楷体" w:eastAsia="楷体" w:cs="楷体"/>
                <w:color w:val="auto"/>
                <w:sz w:val="24"/>
                <w:szCs w:val="24"/>
              </w:rPr>
            </w:pPr>
          </w:p>
          <w:p w14:paraId="2F31AB61">
            <w:pPr>
              <w:adjustRightInd w:val="0"/>
              <w:snapToGrid w:val="0"/>
              <w:spacing w:line="240" w:lineRule="atLeast"/>
              <w:jc w:val="center"/>
              <w:rPr>
                <w:rFonts w:hint="eastAsia" w:ascii="楷体" w:hAnsi="楷体" w:eastAsia="楷体" w:cs="楷体"/>
                <w:color w:val="auto"/>
                <w:sz w:val="24"/>
                <w:szCs w:val="24"/>
              </w:rPr>
            </w:pPr>
          </w:p>
          <w:p w14:paraId="2691066B">
            <w:pPr>
              <w:adjustRightInd w:val="0"/>
              <w:snapToGrid w:val="0"/>
              <w:spacing w:line="240" w:lineRule="atLeast"/>
              <w:jc w:val="center"/>
              <w:rPr>
                <w:rFonts w:hint="eastAsia" w:ascii="楷体" w:hAnsi="楷体" w:eastAsia="楷体" w:cs="楷体"/>
                <w:color w:val="auto"/>
                <w:sz w:val="24"/>
                <w:szCs w:val="24"/>
              </w:rPr>
            </w:pPr>
          </w:p>
          <w:p w14:paraId="2F9289F7">
            <w:pPr>
              <w:adjustRightInd w:val="0"/>
              <w:snapToGrid w:val="0"/>
              <w:spacing w:line="240" w:lineRule="atLeast"/>
              <w:jc w:val="center"/>
              <w:rPr>
                <w:rFonts w:hint="eastAsia" w:ascii="楷体" w:hAnsi="楷体" w:eastAsia="楷体" w:cs="楷体"/>
                <w:color w:val="auto"/>
                <w:sz w:val="24"/>
                <w:szCs w:val="24"/>
              </w:rPr>
            </w:pPr>
          </w:p>
          <w:p w14:paraId="339EB394">
            <w:pPr>
              <w:adjustRightInd w:val="0"/>
              <w:snapToGrid w:val="0"/>
              <w:spacing w:line="240" w:lineRule="atLeast"/>
              <w:jc w:val="center"/>
              <w:rPr>
                <w:rFonts w:hint="eastAsia" w:ascii="楷体" w:hAnsi="楷体" w:eastAsia="楷体" w:cs="楷体"/>
                <w:color w:val="auto"/>
                <w:sz w:val="24"/>
                <w:szCs w:val="24"/>
              </w:rPr>
            </w:pPr>
          </w:p>
          <w:p w14:paraId="700A5C4B">
            <w:pPr>
              <w:adjustRightInd w:val="0"/>
              <w:snapToGrid w:val="0"/>
              <w:spacing w:line="240" w:lineRule="atLeast"/>
              <w:jc w:val="center"/>
              <w:rPr>
                <w:rFonts w:hint="eastAsia" w:ascii="楷体" w:hAnsi="楷体" w:eastAsia="楷体" w:cs="楷体"/>
                <w:color w:val="auto"/>
                <w:sz w:val="24"/>
                <w:szCs w:val="24"/>
              </w:rPr>
            </w:pPr>
            <w:r>
              <w:rPr>
                <w:rFonts w:hint="eastAsia" w:ascii="楷体" w:hAnsi="楷体" w:eastAsia="楷体" w:cs="楷体"/>
                <w:color w:val="auto"/>
                <w:sz w:val="24"/>
                <w:szCs w:val="24"/>
              </w:rPr>
              <w:t>M</w:t>
            </w:r>
          </w:p>
          <w:p w14:paraId="79027F98">
            <w:pPr>
              <w:adjustRightInd w:val="0"/>
              <w:snapToGrid w:val="0"/>
              <w:spacing w:line="240" w:lineRule="atLeast"/>
              <w:jc w:val="center"/>
              <w:rPr>
                <w:rFonts w:hint="eastAsia" w:ascii="楷体" w:hAnsi="楷体" w:eastAsia="楷体" w:cs="楷体"/>
                <w:color w:val="auto"/>
                <w:sz w:val="24"/>
                <w:szCs w:val="24"/>
              </w:rPr>
            </w:pPr>
            <w:r>
              <w:rPr>
                <w:rFonts w:hint="eastAsia" w:ascii="楷体" w:hAnsi="楷体" w:eastAsia="楷体" w:cs="楷体"/>
                <w:color w:val="auto"/>
                <w:sz w:val="24"/>
                <w:szCs w:val="24"/>
              </w:rPr>
              <w:t>评分量表</w:t>
            </w:r>
          </w:p>
        </w:tc>
        <w:tc>
          <w:tcPr>
            <w:tcW w:w="1345" w:type="pct"/>
            <w:noWrap w:val="0"/>
            <w:vAlign w:val="center"/>
          </w:tcPr>
          <w:p w14:paraId="617CBDB3">
            <w:pPr>
              <w:tabs>
                <w:tab w:val="left" w:pos="720"/>
              </w:tabs>
              <w:adjustRightInd w:val="0"/>
              <w:snapToGrid w:val="0"/>
              <w:spacing w:line="240" w:lineRule="atLeast"/>
              <w:jc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课程目标</w:t>
            </w:r>
          </w:p>
        </w:tc>
        <w:tc>
          <w:tcPr>
            <w:tcW w:w="677" w:type="pct"/>
            <w:noWrap w:val="0"/>
            <w:vAlign w:val="center"/>
          </w:tcPr>
          <w:p w14:paraId="592BD85A">
            <w:pPr>
              <w:tabs>
                <w:tab w:val="left" w:pos="720"/>
              </w:tabs>
              <w:adjustRightInd w:val="0"/>
              <w:snapToGrid w:val="0"/>
              <w:spacing w:line="240" w:lineRule="atLeast"/>
              <w:jc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优（X≧90）</w:t>
            </w:r>
          </w:p>
        </w:tc>
        <w:tc>
          <w:tcPr>
            <w:tcW w:w="635" w:type="pct"/>
            <w:noWrap w:val="0"/>
            <w:vAlign w:val="center"/>
          </w:tcPr>
          <w:p w14:paraId="6957F77A">
            <w:pPr>
              <w:tabs>
                <w:tab w:val="left" w:pos="720"/>
              </w:tabs>
              <w:adjustRightInd w:val="0"/>
              <w:snapToGrid w:val="0"/>
              <w:spacing w:line="240" w:lineRule="atLeast"/>
              <w:jc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良（80≦X＜90）</w:t>
            </w:r>
          </w:p>
        </w:tc>
        <w:tc>
          <w:tcPr>
            <w:tcW w:w="656" w:type="pct"/>
            <w:noWrap w:val="0"/>
            <w:vAlign w:val="center"/>
          </w:tcPr>
          <w:p w14:paraId="706ACEB4">
            <w:pPr>
              <w:tabs>
                <w:tab w:val="left" w:pos="720"/>
              </w:tabs>
              <w:adjustRightInd w:val="0"/>
              <w:snapToGrid w:val="0"/>
              <w:spacing w:line="240" w:lineRule="atLeast"/>
              <w:jc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中（70≦X＜80）</w:t>
            </w:r>
          </w:p>
        </w:tc>
        <w:tc>
          <w:tcPr>
            <w:tcW w:w="657" w:type="pct"/>
            <w:noWrap w:val="0"/>
            <w:vAlign w:val="center"/>
          </w:tcPr>
          <w:p w14:paraId="1EEB298D">
            <w:pPr>
              <w:tabs>
                <w:tab w:val="left" w:pos="720"/>
              </w:tabs>
              <w:adjustRightInd w:val="0"/>
              <w:snapToGrid w:val="0"/>
              <w:spacing w:line="240" w:lineRule="atLeast"/>
              <w:jc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及格（60≦X＜70）</w:t>
            </w:r>
          </w:p>
        </w:tc>
        <w:tc>
          <w:tcPr>
            <w:tcW w:w="534" w:type="pct"/>
            <w:noWrap w:val="0"/>
            <w:vAlign w:val="center"/>
          </w:tcPr>
          <w:p w14:paraId="60330527">
            <w:pPr>
              <w:tabs>
                <w:tab w:val="left" w:pos="720"/>
              </w:tabs>
              <w:adjustRightInd w:val="0"/>
              <w:snapToGrid w:val="0"/>
              <w:spacing w:line="240" w:lineRule="atLeast"/>
              <w:jc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不及格（＜60）</w:t>
            </w:r>
          </w:p>
        </w:tc>
      </w:tr>
      <w:tr w14:paraId="5F663C3A">
        <w:trPr>
          <w:trHeight w:val="2382" w:hRule="atLeast"/>
          <w:jc w:val="center"/>
        </w:trPr>
        <w:tc>
          <w:tcPr>
            <w:tcW w:w="493" w:type="pct"/>
            <w:vMerge w:val="continue"/>
            <w:noWrap w:val="0"/>
            <w:vAlign w:val="center"/>
          </w:tcPr>
          <w:p w14:paraId="1A30D144">
            <w:pPr>
              <w:adjustRightInd w:val="0"/>
              <w:snapToGrid w:val="0"/>
              <w:spacing w:line="240" w:lineRule="atLeast"/>
              <w:jc w:val="center"/>
              <w:rPr>
                <w:rFonts w:hint="eastAsia" w:ascii="楷体" w:hAnsi="楷体" w:eastAsia="楷体" w:cs="楷体"/>
                <w:color w:val="auto"/>
                <w:sz w:val="24"/>
                <w:szCs w:val="24"/>
              </w:rPr>
            </w:pPr>
          </w:p>
        </w:tc>
        <w:tc>
          <w:tcPr>
            <w:tcW w:w="1345" w:type="pct"/>
            <w:noWrap w:val="0"/>
            <w:vAlign w:val="top"/>
          </w:tcPr>
          <w:p w14:paraId="61A5708E">
            <w:pPr>
              <w:widowControl/>
              <w:adjustRightInd w:val="0"/>
              <w:snapToGrid w:val="0"/>
              <w:jc w:val="left"/>
              <w:rPr>
                <w:rFonts w:hint="eastAsia" w:ascii="楷体" w:hAnsi="楷体" w:eastAsia="楷体" w:cs="楷体"/>
                <w:bCs/>
                <w:color w:val="auto"/>
                <w:sz w:val="24"/>
                <w:szCs w:val="24"/>
              </w:rPr>
            </w:pPr>
            <w:r>
              <w:rPr>
                <w:rFonts w:hint="eastAsia" w:ascii="楷体" w:hAnsi="楷体" w:eastAsia="楷体" w:cs="楷体"/>
                <w:bCs/>
                <w:color w:val="auto"/>
                <w:sz w:val="24"/>
                <w:szCs w:val="24"/>
              </w:rPr>
              <w:t>课程目标1.</w:t>
            </w:r>
            <w:r>
              <w:rPr>
                <w:rFonts w:hint="eastAsia" w:ascii="楷体" w:hAnsi="楷体" w:eastAsia="楷体" w:cs="楷体"/>
                <w:bCs/>
                <w:color w:val="auto"/>
                <w:sz w:val="24"/>
                <w:szCs w:val="24"/>
              </w:rPr>
              <w:tab/>
            </w:r>
          </w:p>
          <w:p w14:paraId="5230FCD5">
            <w:pPr>
              <w:widowControl/>
              <w:adjustRightInd w:val="0"/>
              <w:snapToGrid w:val="0"/>
              <w:ind w:firstLine="480" w:firstLineChars="200"/>
              <w:jc w:val="left"/>
              <w:rPr>
                <w:rFonts w:hint="eastAsia" w:ascii="楷体" w:hAnsi="楷体" w:eastAsia="楷体" w:cs="楷体"/>
                <w:color w:val="auto"/>
                <w:szCs w:val="24"/>
              </w:rPr>
            </w:pPr>
            <w:r>
              <w:rPr>
                <w:rFonts w:hint="eastAsia" w:ascii="楷体" w:hAnsi="楷体" w:eastAsia="楷体" w:cs="楷体"/>
                <w:color w:val="000000"/>
                <w:sz w:val="24"/>
                <w:szCs w:val="24"/>
                <w:lang w:eastAsia="zh-CN"/>
              </w:rPr>
              <w:t>了解演出活动的内涵、演出活动性质、特点、基本类型、演出活动功能。掌握演出活动策划的基本原理、策划流程、演出活动可行性分析和活动策划书的编写。</w:t>
            </w:r>
          </w:p>
        </w:tc>
        <w:tc>
          <w:tcPr>
            <w:tcW w:w="677" w:type="pct"/>
            <w:noWrap w:val="0"/>
            <w:vAlign w:val="top"/>
          </w:tcPr>
          <w:p w14:paraId="059882A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能很好地综合运用所学理论与本专业的有关知识。</w:t>
            </w:r>
            <w:r>
              <w:rPr>
                <w:rFonts w:hint="eastAsia" w:ascii="楷体" w:hAnsi="楷体" w:eastAsia="楷体" w:cs="楷体"/>
                <w:color w:val="333333"/>
                <w:sz w:val="21"/>
                <w:szCs w:val="21"/>
              </w:rPr>
              <w:br w:type="textWrapping"/>
            </w:r>
          </w:p>
        </w:tc>
        <w:tc>
          <w:tcPr>
            <w:tcW w:w="635" w:type="pct"/>
            <w:noWrap w:val="0"/>
            <w:vAlign w:val="top"/>
          </w:tcPr>
          <w:p w14:paraId="51DFF74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能较好地运用所学理论与有关的专业知识。</w:t>
            </w:r>
            <w:r>
              <w:rPr>
                <w:rFonts w:hint="eastAsia" w:ascii="楷体" w:hAnsi="楷体" w:eastAsia="楷体" w:cs="楷体"/>
                <w:color w:val="333333"/>
                <w:sz w:val="21"/>
                <w:szCs w:val="21"/>
              </w:rPr>
              <w:br w:type="textWrapping"/>
            </w:r>
            <w:r>
              <w:rPr>
                <w:rFonts w:hint="eastAsia" w:ascii="楷体" w:hAnsi="楷体" w:eastAsia="楷体" w:cs="楷体"/>
                <w:color w:val="333333"/>
                <w:sz w:val="21"/>
                <w:szCs w:val="21"/>
              </w:rPr>
              <w:br w:type="textWrapping"/>
            </w:r>
          </w:p>
        </w:tc>
        <w:tc>
          <w:tcPr>
            <w:tcW w:w="656" w:type="pct"/>
            <w:noWrap w:val="0"/>
            <w:vAlign w:val="top"/>
          </w:tcPr>
          <w:p w14:paraId="71FE56B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能一般地运用所学理论与有关的专业知识。</w:t>
            </w:r>
            <w:r>
              <w:rPr>
                <w:rFonts w:hint="eastAsia" w:ascii="楷体" w:hAnsi="楷体" w:eastAsia="楷体" w:cs="楷体"/>
                <w:color w:val="333333"/>
                <w:sz w:val="21"/>
                <w:szCs w:val="21"/>
              </w:rPr>
              <w:br w:type="textWrapping"/>
            </w:r>
          </w:p>
        </w:tc>
        <w:tc>
          <w:tcPr>
            <w:tcW w:w="657" w:type="pct"/>
            <w:noWrap w:val="0"/>
            <w:vAlign w:val="top"/>
          </w:tcPr>
          <w:p w14:paraId="6D29E53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在理论上没有明显错误，能基本掌握和运用本专业已学过的有关知识。</w:t>
            </w:r>
            <w:r>
              <w:rPr>
                <w:rFonts w:hint="eastAsia" w:ascii="楷体" w:hAnsi="楷体" w:eastAsia="楷体" w:cs="楷体"/>
                <w:color w:val="333333"/>
                <w:sz w:val="21"/>
                <w:szCs w:val="21"/>
              </w:rPr>
              <w:br w:type="textWrapping"/>
            </w:r>
          </w:p>
        </w:tc>
        <w:tc>
          <w:tcPr>
            <w:tcW w:w="534" w:type="pct"/>
            <w:noWrap w:val="0"/>
            <w:vAlign w:val="top"/>
          </w:tcPr>
          <w:p w14:paraId="1FF1675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楷体" w:hAnsi="楷体" w:eastAsia="楷体" w:cs="楷体"/>
                <w:color w:val="auto"/>
                <w:sz w:val="21"/>
                <w:szCs w:val="21"/>
              </w:rPr>
            </w:pPr>
            <w:r>
              <w:rPr>
                <w:rFonts w:hint="eastAsia" w:ascii="楷体" w:hAnsi="楷体" w:eastAsia="楷体" w:cs="楷体"/>
                <w:color w:val="auto"/>
                <w:sz w:val="21"/>
                <w:szCs w:val="21"/>
              </w:rPr>
              <w:t>理论上有原则性错误，或专业知识水平很差，甚至有常识性错误。</w:t>
            </w:r>
            <w:r>
              <w:rPr>
                <w:rFonts w:hint="eastAsia" w:ascii="楷体" w:hAnsi="楷体" w:eastAsia="楷体" w:cs="楷体"/>
                <w:color w:val="auto"/>
                <w:sz w:val="21"/>
                <w:szCs w:val="21"/>
              </w:rPr>
              <w:br w:type="textWrapping"/>
            </w:r>
          </w:p>
          <w:p w14:paraId="00ED66A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80" w:firstLineChars="200"/>
              <w:jc w:val="left"/>
              <w:textAlignment w:val="auto"/>
              <w:outlineLvl w:val="9"/>
              <w:rPr>
                <w:rFonts w:hint="eastAsia" w:ascii="楷体" w:hAnsi="楷体" w:eastAsia="楷体" w:cs="楷体"/>
                <w:bCs/>
                <w:color w:val="auto"/>
                <w:sz w:val="24"/>
                <w:szCs w:val="24"/>
              </w:rPr>
            </w:pPr>
          </w:p>
        </w:tc>
      </w:tr>
      <w:tr w14:paraId="645FB76F">
        <w:trPr>
          <w:trHeight w:val="416" w:hRule="atLeast"/>
          <w:jc w:val="center"/>
        </w:trPr>
        <w:tc>
          <w:tcPr>
            <w:tcW w:w="493" w:type="pct"/>
            <w:vMerge w:val="continue"/>
            <w:noWrap w:val="0"/>
            <w:vAlign w:val="center"/>
          </w:tcPr>
          <w:p w14:paraId="262D5303">
            <w:pPr>
              <w:adjustRightInd w:val="0"/>
              <w:snapToGrid w:val="0"/>
              <w:spacing w:line="240" w:lineRule="atLeast"/>
              <w:jc w:val="center"/>
              <w:rPr>
                <w:rFonts w:hint="eastAsia" w:ascii="楷体" w:hAnsi="楷体" w:eastAsia="楷体" w:cs="楷体"/>
                <w:color w:val="auto"/>
                <w:sz w:val="24"/>
                <w:szCs w:val="24"/>
              </w:rPr>
            </w:pPr>
          </w:p>
        </w:tc>
        <w:tc>
          <w:tcPr>
            <w:tcW w:w="1345" w:type="pct"/>
            <w:noWrap w:val="0"/>
            <w:vAlign w:val="top"/>
          </w:tcPr>
          <w:p w14:paraId="63A79B8C">
            <w:pPr>
              <w:widowControl/>
              <w:adjustRightInd w:val="0"/>
              <w:snapToGrid w:val="0"/>
              <w:rPr>
                <w:rFonts w:hint="eastAsia" w:ascii="楷体" w:hAnsi="楷体" w:eastAsia="楷体" w:cs="楷体"/>
                <w:bCs/>
                <w:color w:val="auto"/>
                <w:sz w:val="24"/>
                <w:szCs w:val="24"/>
              </w:rPr>
            </w:pPr>
            <w:r>
              <w:rPr>
                <w:rFonts w:hint="eastAsia" w:ascii="楷体" w:hAnsi="楷体" w:eastAsia="楷体" w:cs="楷体"/>
                <w:bCs/>
                <w:color w:val="auto"/>
                <w:sz w:val="24"/>
                <w:szCs w:val="24"/>
              </w:rPr>
              <w:t>课程目标2.</w:t>
            </w:r>
          </w:p>
          <w:p w14:paraId="032B2038">
            <w:pPr>
              <w:widowControl/>
              <w:adjustRightInd w:val="0"/>
              <w:snapToGrid w:val="0"/>
              <w:ind w:firstLine="480" w:firstLineChars="200"/>
              <w:rPr>
                <w:rFonts w:hint="eastAsia" w:ascii="楷体" w:hAnsi="楷体" w:eastAsia="楷体" w:cs="楷体"/>
                <w:color w:val="auto"/>
                <w:szCs w:val="24"/>
              </w:rPr>
            </w:pPr>
            <w:r>
              <w:rPr>
                <w:rFonts w:hint="eastAsia" w:ascii="楷体" w:hAnsi="楷体" w:eastAsia="楷体" w:cs="楷体"/>
                <w:sz w:val="24"/>
                <w:szCs w:val="24"/>
                <w:lang w:eastAsia="zh-CN"/>
              </w:rPr>
              <w:t>初步掌握演出活动营销方法、演出文化娱乐活动策划的基本方法。掌握演出活动的战略执行与控制的方法。</w:t>
            </w:r>
          </w:p>
        </w:tc>
        <w:tc>
          <w:tcPr>
            <w:tcW w:w="677" w:type="pct"/>
            <w:noWrap w:val="0"/>
            <w:vAlign w:val="top"/>
          </w:tcPr>
          <w:p w14:paraId="049A905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能密切联系本系统、本部门、本单位的工作实际或自己的思想实际，分析问题正确、全面，具有一定深度或有所创新，对指导实际工作有一定的意义。</w:t>
            </w:r>
            <w:r>
              <w:rPr>
                <w:rFonts w:hint="eastAsia" w:ascii="楷体" w:hAnsi="楷体" w:eastAsia="楷体" w:cs="楷体"/>
                <w:color w:val="333333"/>
                <w:sz w:val="21"/>
                <w:szCs w:val="21"/>
              </w:rPr>
              <w:br w:type="textWrapping"/>
            </w:r>
          </w:p>
        </w:tc>
        <w:tc>
          <w:tcPr>
            <w:tcW w:w="635" w:type="pct"/>
            <w:noWrap w:val="0"/>
            <w:vAlign w:val="top"/>
          </w:tcPr>
          <w:p w14:paraId="45D21FC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能较好地联系工作实际，分析问题比较正确、全面，对指导现实工作有一定的参考作用。</w:t>
            </w:r>
          </w:p>
        </w:tc>
        <w:tc>
          <w:tcPr>
            <w:tcW w:w="656" w:type="pct"/>
            <w:noWrap w:val="0"/>
            <w:vAlign w:val="top"/>
          </w:tcPr>
          <w:p w14:paraId="471093B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能一般地联系工作实际，分析问题比较正确、全面，对指导现实工作有一定的参考作用。</w:t>
            </w:r>
          </w:p>
        </w:tc>
        <w:tc>
          <w:tcPr>
            <w:tcW w:w="657" w:type="pct"/>
            <w:noWrap w:val="0"/>
            <w:vAlign w:val="top"/>
          </w:tcPr>
          <w:p w14:paraId="0D69EAA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尚能联系工作实际，基本上能表达自己的观点，有一定的分析问题与解决问题能力。</w:t>
            </w:r>
          </w:p>
        </w:tc>
        <w:tc>
          <w:tcPr>
            <w:tcW w:w="534" w:type="pct"/>
            <w:noWrap w:val="0"/>
            <w:vAlign w:val="top"/>
          </w:tcPr>
          <w:p w14:paraId="04A9A83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不能联系工作实际，不能表达自己的观点，沒有的分析问题与解决问题能力。</w:t>
            </w:r>
          </w:p>
        </w:tc>
      </w:tr>
      <w:tr w14:paraId="5AF97A71">
        <w:trPr>
          <w:trHeight w:val="1435" w:hRule="atLeast"/>
          <w:jc w:val="center"/>
        </w:trPr>
        <w:tc>
          <w:tcPr>
            <w:tcW w:w="493" w:type="pct"/>
            <w:vMerge w:val="continue"/>
            <w:noWrap w:val="0"/>
            <w:vAlign w:val="center"/>
          </w:tcPr>
          <w:p w14:paraId="11A68862">
            <w:pPr>
              <w:adjustRightInd w:val="0"/>
              <w:snapToGrid w:val="0"/>
              <w:spacing w:line="240" w:lineRule="atLeast"/>
              <w:jc w:val="center"/>
              <w:rPr>
                <w:rFonts w:hint="eastAsia" w:ascii="楷体" w:hAnsi="楷体" w:eastAsia="楷体" w:cs="楷体"/>
                <w:color w:val="auto"/>
                <w:sz w:val="24"/>
                <w:szCs w:val="24"/>
              </w:rPr>
            </w:pPr>
          </w:p>
        </w:tc>
        <w:tc>
          <w:tcPr>
            <w:tcW w:w="1345" w:type="pct"/>
            <w:noWrap w:val="0"/>
            <w:vAlign w:val="top"/>
          </w:tcPr>
          <w:p w14:paraId="76F991FF">
            <w:pPr>
              <w:widowControl/>
              <w:adjustRightInd w:val="0"/>
              <w:snapToGrid w:val="0"/>
              <w:rPr>
                <w:rFonts w:hint="eastAsia" w:ascii="楷体" w:hAnsi="楷体" w:eastAsia="楷体" w:cs="楷体"/>
                <w:bCs/>
                <w:color w:val="auto"/>
                <w:sz w:val="24"/>
                <w:szCs w:val="24"/>
              </w:rPr>
            </w:pPr>
            <w:r>
              <w:rPr>
                <w:rFonts w:hint="eastAsia" w:ascii="楷体" w:hAnsi="楷体" w:eastAsia="楷体" w:cs="楷体"/>
                <w:bCs/>
                <w:color w:val="auto"/>
                <w:sz w:val="24"/>
                <w:szCs w:val="24"/>
              </w:rPr>
              <w:t>课程目标</w:t>
            </w:r>
            <w:r>
              <w:rPr>
                <w:rFonts w:hint="eastAsia" w:ascii="楷体" w:hAnsi="楷体" w:eastAsia="楷体" w:cs="楷体"/>
                <w:bCs/>
                <w:color w:val="auto"/>
                <w:sz w:val="24"/>
                <w:szCs w:val="24"/>
                <w:lang w:val="en-US"/>
              </w:rPr>
              <w:t>3</w:t>
            </w:r>
            <w:r>
              <w:rPr>
                <w:rFonts w:hint="eastAsia" w:ascii="楷体" w:hAnsi="楷体" w:eastAsia="楷体" w:cs="楷体"/>
                <w:bCs/>
                <w:color w:val="auto"/>
                <w:sz w:val="24"/>
                <w:szCs w:val="24"/>
              </w:rPr>
              <w:t>.</w:t>
            </w:r>
          </w:p>
          <w:p w14:paraId="38E66EE4">
            <w:pPr>
              <w:widowControl/>
              <w:adjustRightInd w:val="0"/>
              <w:snapToGrid w:val="0"/>
              <w:ind w:firstLine="480" w:firstLineChars="200"/>
              <w:rPr>
                <w:rFonts w:hint="eastAsia" w:ascii="楷体" w:hAnsi="楷体" w:eastAsia="楷体" w:cs="楷体"/>
                <w:color w:val="auto"/>
                <w:szCs w:val="24"/>
              </w:rPr>
            </w:pPr>
            <w:r>
              <w:rPr>
                <w:rFonts w:hint="eastAsia" w:ascii="楷体" w:hAnsi="楷体" w:eastAsia="楷体" w:cs="楷体"/>
                <w:kern w:val="0"/>
                <w:sz w:val="24"/>
              </w:rPr>
              <w:t>使学生对大纲范围内演出活动策划的内容有比较系统和全面的了解，使学生掌握演出活动策划的基础理论和策划思想；培养学生具有初步的演出活动策划和活动管理执行问题的能力。</w:t>
            </w:r>
            <w:r>
              <w:rPr>
                <w:rFonts w:hint="eastAsia" w:ascii="楷体" w:hAnsi="楷体" w:eastAsia="楷体" w:cs="楷体"/>
                <w:color w:val="auto"/>
                <w:kern w:val="0"/>
                <w:sz w:val="24"/>
                <w:szCs w:val="24"/>
              </w:rPr>
              <w:t>拓宽学生的视野，提高审美能力和分析能力，完善知识结构，树立辩正唯物史观，适应基础音乐教育需要。</w:t>
            </w:r>
          </w:p>
        </w:tc>
        <w:tc>
          <w:tcPr>
            <w:tcW w:w="677" w:type="pct"/>
            <w:noWrap w:val="0"/>
            <w:vAlign w:val="top"/>
          </w:tcPr>
          <w:p w14:paraId="1E456FDD">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中心突出，论据充足，结构严谨，层次分明，文笔流畅．表达能力强。</w:t>
            </w:r>
          </w:p>
        </w:tc>
        <w:tc>
          <w:tcPr>
            <w:tcW w:w="635" w:type="pct"/>
            <w:noWrap w:val="0"/>
            <w:vAlign w:val="top"/>
          </w:tcPr>
          <w:p w14:paraId="16F61E2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中心明确，论据较充足，层次较分明，文字通顺，有较好的表达能力。</w:t>
            </w:r>
            <w:r>
              <w:rPr>
                <w:rFonts w:hint="eastAsia" w:ascii="楷体" w:hAnsi="楷体" w:eastAsia="楷体" w:cs="楷体"/>
                <w:color w:val="333333"/>
                <w:sz w:val="21"/>
                <w:szCs w:val="21"/>
              </w:rPr>
              <w:br w:type="textWrapping"/>
            </w:r>
          </w:p>
        </w:tc>
        <w:tc>
          <w:tcPr>
            <w:tcW w:w="656" w:type="pct"/>
            <w:noWrap w:val="0"/>
            <w:vAlign w:val="top"/>
          </w:tcPr>
          <w:p w14:paraId="731B065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中心明确，论据较充足，层次部份分明，文字尚可，有一般的表达能力。</w:t>
            </w:r>
            <w:r>
              <w:rPr>
                <w:rFonts w:hint="eastAsia" w:ascii="楷体" w:hAnsi="楷体" w:eastAsia="楷体" w:cs="楷体"/>
                <w:color w:val="333333"/>
                <w:sz w:val="21"/>
                <w:szCs w:val="21"/>
              </w:rPr>
              <w:br w:type="textWrapping"/>
            </w:r>
          </w:p>
        </w:tc>
        <w:tc>
          <w:tcPr>
            <w:tcW w:w="657" w:type="pct"/>
            <w:noWrap w:val="0"/>
            <w:vAlign w:val="top"/>
          </w:tcPr>
          <w:p w14:paraId="6B84E3F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有一定的论据，主要数据基本可靠，文句尚通顺。</w:t>
            </w:r>
            <w:r>
              <w:rPr>
                <w:rFonts w:hint="eastAsia" w:ascii="楷体" w:hAnsi="楷体" w:eastAsia="楷体" w:cs="楷体"/>
                <w:color w:val="333333"/>
                <w:sz w:val="21"/>
                <w:szCs w:val="21"/>
              </w:rPr>
              <w:br w:type="textWrapping"/>
            </w:r>
          </w:p>
        </w:tc>
        <w:tc>
          <w:tcPr>
            <w:tcW w:w="534" w:type="pct"/>
            <w:noWrap w:val="0"/>
            <w:vAlign w:val="top"/>
          </w:tcPr>
          <w:p w14:paraId="4FD32BDE">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auto"/>
                <w:sz w:val="24"/>
                <w:szCs w:val="24"/>
              </w:rPr>
            </w:pPr>
            <w:r>
              <w:rPr>
                <w:rFonts w:hint="eastAsia" w:ascii="楷体" w:hAnsi="楷体" w:eastAsia="楷体" w:cs="楷体"/>
                <w:color w:val="333333"/>
                <w:sz w:val="21"/>
                <w:szCs w:val="21"/>
              </w:rPr>
              <w:t>文章无中心，层次不清，逻辑混乱，文句不通。</w:t>
            </w:r>
            <w:r>
              <w:rPr>
                <w:rFonts w:hint="eastAsia" w:ascii="楷体" w:hAnsi="楷体" w:eastAsia="楷体" w:cs="楷体"/>
                <w:color w:val="333333"/>
                <w:sz w:val="21"/>
                <w:szCs w:val="21"/>
              </w:rPr>
              <w:br w:type="textWrapping"/>
            </w:r>
          </w:p>
        </w:tc>
      </w:tr>
    </w:tbl>
    <w:p w14:paraId="0FF0AC10">
      <w:pPr>
        <w:adjustRightInd w:val="0"/>
        <w:snapToGrid w:val="0"/>
        <w:spacing w:line="560" w:lineRule="exact"/>
        <w:jc w:val="center"/>
        <w:rPr>
          <w:rFonts w:eastAsia="方正小标宋简体"/>
          <w:sz w:val="44"/>
          <w:szCs w:val="44"/>
        </w:rPr>
      </w:pPr>
      <w:r>
        <w:rPr>
          <w:b/>
          <w:bCs/>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w:t>
      </w:r>
      <w:r>
        <w:rPr>
          <w:rFonts w:hint="eastAsia" w:eastAsia="方正小标宋简体"/>
          <w:sz w:val="44"/>
          <w:szCs w:val="44"/>
          <w:lang w:eastAsia="zh-Hans"/>
        </w:rPr>
        <w:t>学</w:t>
      </w:r>
      <w:r>
        <w:rPr>
          <w:rFonts w:hint="eastAsia" w:eastAsia="方正小标宋简体"/>
          <w:sz w:val="44"/>
          <w:szCs w:val="44"/>
        </w:rPr>
        <w:t>专业（师范类）</w:t>
      </w:r>
    </w:p>
    <w:p w14:paraId="08911D5B">
      <w:pPr>
        <w:pStyle w:val="4"/>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145" w:name="_Toc426425490"/>
      <w:bookmarkStart w:id="146" w:name="_Toc1903421622"/>
      <w:r>
        <w:rPr>
          <w:rFonts w:hint="eastAsia" w:ascii="方正小标宋简体" w:hAnsi="方正小标宋简体" w:eastAsia="方正小标宋简体" w:cs="方正小标宋简体"/>
          <w:b w:val="0"/>
          <w:bCs w:val="0"/>
          <w:kern w:val="2"/>
          <w:sz w:val="44"/>
          <w:szCs w:val="44"/>
          <w:lang w:val="en-US" w:eastAsia="zh-CN"/>
        </w:rPr>
        <w:t>《管乐》课程教学大纲</w:t>
      </w:r>
      <w:bookmarkEnd w:id="145"/>
      <w:bookmarkEnd w:id="146"/>
    </w:p>
    <w:p w14:paraId="3B22EC33">
      <w:pPr>
        <w:adjustRightInd w:val="0"/>
        <w:snapToGrid w:val="0"/>
        <w:spacing w:line="560" w:lineRule="exact"/>
        <w:jc w:val="center"/>
        <w:rPr>
          <w:rFonts w:eastAsia="方正小标宋简体"/>
          <w:sz w:val="24"/>
          <w:szCs w:val="24"/>
        </w:rPr>
      </w:pPr>
    </w:p>
    <w:tbl>
      <w:tblPr>
        <w:tblStyle w:val="9"/>
        <w:tblW w:w="92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5"/>
        <w:gridCol w:w="1024"/>
        <w:gridCol w:w="616"/>
        <w:gridCol w:w="735"/>
        <w:gridCol w:w="1493"/>
        <w:gridCol w:w="113"/>
        <w:gridCol w:w="283"/>
        <w:gridCol w:w="635"/>
        <w:gridCol w:w="370"/>
        <w:gridCol w:w="139"/>
        <w:gridCol w:w="277"/>
        <w:gridCol w:w="9"/>
        <w:gridCol w:w="6"/>
        <w:gridCol w:w="574"/>
        <w:gridCol w:w="573"/>
        <w:gridCol w:w="432"/>
        <w:gridCol w:w="586"/>
      </w:tblGrid>
      <w:tr w14:paraId="183F429B">
        <w:trPr>
          <w:trHeight w:val="454" w:hRule="atLeast"/>
        </w:trPr>
        <w:tc>
          <w:tcPr>
            <w:tcW w:w="1375" w:type="dxa"/>
            <w:noWrap w:val="0"/>
            <w:vAlign w:val="center"/>
          </w:tcPr>
          <w:p w14:paraId="24D9AA5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4899" w:type="dxa"/>
            <w:gridSpan w:val="7"/>
            <w:noWrap w:val="0"/>
            <w:vAlign w:val="center"/>
          </w:tcPr>
          <w:p w14:paraId="7881677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《管乐》</w:t>
            </w:r>
          </w:p>
        </w:tc>
        <w:tc>
          <w:tcPr>
            <w:tcW w:w="509" w:type="dxa"/>
            <w:gridSpan w:val="2"/>
            <w:noWrap w:val="0"/>
            <w:vAlign w:val="center"/>
          </w:tcPr>
          <w:p w14:paraId="55A3E80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78BDDA3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代码</w:t>
            </w:r>
          </w:p>
        </w:tc>
        <w:tc>
          <w:tcPr>
            <w:tcW w:w="2457" w:type="dxa"/>
            <w:gridSpan w:val="7"/>
            <w:noWrap w:val="0"/>
            <w:vAlign w:val="center"/>
          </w:tcPr>
          <w:p w14:paraId="7F91391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1213504612</w:t>
            </w:r>
          </w:p>
          <w:p w14:paraId="572CDEB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1213504613</w:t>
            </w:r>
          </w:p>
          <w:p w14:paraId="160875D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1213504614</w:t>
            </w:r>
          </w:p>
          <w:p w14:paraId="5905A33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1213504615</w:t>
            </w:r>
          </w:p>
        </w:tc>
      </w:tr>
      <w:tr w14:paraId="05BD4328">
        <w:trPr>
          <w:trHeight w:val="454" w:hRule="atLeast"/>
        </w:trPr>
        <w:tc>
          <w:tcPr>
            <w:tcW w:w="1375" w:type="dxa"/>
            <w:noWrap w:val="0"/>
            <w:vAlign w:val="center"/>
          </w:tcPr>
          <w:p w14:paraId="6825A62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865" w:type="dxa"/>
            <w:gridSpan w:val="16"/>
            <w:noWrap w:val="0"/>
            <w:vAlign w:val="center"/>
          </w:tcPr>
          <w:p w14:paraId="7B1CDDA5">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通识选修</w:t>
            </w:r>
            <w:r>
              <w:rPr>
                <w:rFonts w:ascii="Segoe UI Symbol" w:hAnsi="Segoe UI Symbol" w:eastAsia="仿宋" w:cs="Segoe UI Symbol"/>
                <w:color w:val="000000"/>
                <w:sz w:val="24"/>
                <w:szCs w:val="24"/>
              </w:rPr>
              <w:t>☑</w:t>
            </w:r>
            <w:r>
              <w:rPr>
                <w:rFonts w:hint="eastAsia" w:ascii="仿宋" w:hAnsi="仿宋" w:eastAsia="仿宋" w:cs="仿宋"/>
                <w:color w:val="000000"/>
                <w:sz w:val="24"/>
                <w:szCs w:val="24"/>
              </w:rPr>
              <w:t xml:space="preserve">专业必修 </w:t>
            </w:r>
          </w:p>
          <w:p w14:paraId="5416C431">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专业选修</w:t>
            </w:r>
            <w:r>
              <w:rPr>
                <w:rFonts w:hint="eastAsia" w:ascii="仿宋" w:hAnsi="仿宋" w:eastAsia="仿宋" w:cs="仿宋"/>
                <w:color w:val="000000"/>
                <w:sz w:val="24"/>
                <w:szCs w:val="24"/>
                <w:lang w:eastAsia="zh-TW"/>
              </w:rPr>
              <w:t xml:space="preserve">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3318EC67">
        <w:trPr>
          <w:trHeight w:val="406" w:hRule="atLeast"/>
        </w:trPr>
        <w:tc>
          <w:tcPr>
            <w:tcW w:w="1375" w:type="dxa"/>
            <w:noWrap w:val="0"/>
            <w:vAlign w:val="center"/>
          </w:tcPr>
          <w:p w14:paraId="758F256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640" w:type="dxa"/>
            <w:gridSpan w:val="2"/>
            <w:noWrap w:val="0"/>
            <w:vAlign w:val="center"/>
          </w:tcPr>
          <w:p w14:paraId="24C2EA3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第2-5学期</w:t>
            </w:r>
          </w:p>
        </w:tc>
        <w:tc>
          <w:tcPr>
            <w:tcW w:w="735" w:type="dxa"/>
            <w:noWrap w:val="0"/>
            <w:vAlign w:val="center"/>
          </w:tcPr>
          <w:p w14:paraId="154D8F7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1606" w:type="dxa"/>
            <w:gridSpan w:val="2"/>
            <w:noWrap w:val="0"/>
            <w:vAlign w:val="center"/>
          </w:tcPr>
          <w:p w14:paraId="48350A9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427" w:type="dxa"/>
            <w:gridSpan w:val="4"/>
            <w:noWrap w:val="0"/>
            <w:vAlign w:val="center"/>
          </w:tcPr>
          <w:p w14:paraId="6C908A5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课程负责人</w:t>
            </w:r>
          </w:p>
        </w:tc>
        <w:tc>
          <w:tcPr>
            <w:tcW w:w="2457" w:type="dxa"/>
            <w:gridSpan w:val="7"/>
            <w:noWrap w:val="0"/>
            <w:vAlign w:val="center"/>
          </w:tcPr>
          <w:p w14:paraId="099C9C0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元凯</w:t>
            </w:r>
          </w:p>
        </w:tc>
      </w:tr>
      <w:tr w14:paraId="4E768087">
        <w:trPr>
          <w:trHeight w:val="485" w:hRule="atLeast"/>
        </w:trPr>
        <w:tc>
          <w:tcPr>
            <w:tcW w:w="1375" w:type="dxa"/>
            <w:noWrap w:val="0"/>
            <w:vAlign w:val="center"/>
          </w:tcPr>
          <w:p w14:paraId="1C5C3BD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640" w:type="dxa"/>
            <w:gridSpan w:val="2"/>
            <w:noWrap w:val="0"/>
            <w:vAlign w:val="center"/>
          </w:tcPr>
          <w:p w14:paraId="663613B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128</w:t>
            </w:r>
          </w:p>
        </w:tc>
        <w:tc>
          <w:tcPr>
            <w:tcW w:w="735" w:type="dxa"/>
            <w:noWrap w:val="0"/>
            <w:vAlign w:val="center"/>
          </w:tcPr>
          <w:p w14:paraId="3900F47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理论学时</w:t>
            </w:r>
          </w:p>
        </w:tc>
        <w:tc>
          <w:tcPr>
            <w:tcW w:w="1606" w:type="dxa"/>
            <w:gridSpan w:val="2"/>
            <w:noWrap w:val="0"/>
            <w:vAlign w:val="center"/>
          </w:tcPr>
          <w:p w14:paraId="30EF4112">
            <w:pPr>
              <w:adjustRightInd w:val="0"/>
              <w:snapToGrid w:val="0"/>
              <w:spacing w:line="240" w:lineRule="atLeast"/>
              <w:jc w:val="center"/>
              <w:rPr>
                <w:rFonts w:hint="eastAsia" w:ascii="仿宋" w:hAnsi="仿宋" w:eastAsia="仿宋" w:cs="仿宋"/>
                <w:color w:val="000000"/>
                <w:sz w:val="24"/>
                <w:szCs w:val="24"/>
              </w:rPr>
            </w:pPr>
            <w:r>
              <w:rPr>
                <w:rFonts w:ascii="仿宋" w:hAnsi="仿宋" w:eastAsia="仿宋" w:cs="仿宋"/>
                <w:color w:val="000000"/>
                <w:sz w:val="24"/>
                <w:szCs w:val="24"/>
              </w:rPr>
              <w:t>0</w:t>
            </w:r>
          </w:p>
        </w:tc>
        <w:tc>
          <w:tcPr>
            <w:tcW w:w="1427" w:type="dxa"/>
            <w:gridSpan w:val="4"/>
            <w:tcBorders>
              <w:right w:val="single" w:color="000000" w:sz="4" w:space="0"/>
            </w:tcBorders>
            <w:noWrap w:val="0"/>
            <w:vAlign w:val="center"/>
          </w:tcPr>
          <w:p w14:paraId="6839767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2457" w:type="dxa"/>
            <w:gridSpan w:val="7"/>
            <w:tcBorders>
              <w:left w:val="single" w:color="000000" w:sz="4" w:space="0"/>
            </w:tcBorders>
            <w:noWrap w:val="0"/>
            <w:vAlign w:val="center"/>
          </w:tcPr>
          <w:p w14:paraId="1A4FDF4E">
            <w:pPr>
              <w:adjustRightInd w:val="0"/>
              <w:snapToGrid w:val="0"/>
              <w:spacing w:line="240" w:lineRule="atLeast"/>
              <w:jc w:val="center"/>
              <w:rPr>
                <w:rFonts w:hint="eastAsia" w:ascii="仿宋" w:hAnsi="仿宋" w:eastAsia="仿宋" w:cs="仿宋"/>
                <w:color w:val="000000"/>
                <w:sz w:val="24"/>
                <w:szCs w:val="24"/>
              </w:rPr>
            </w:pPr>
            <w:r>
              <w:rPr>
                <w:rFonts w:ascii="仿宋" w:hAnsi="仿宋" w:eastAsia="仿宋" w:cs="仿宋"/>
                <w:color w:val="000000"/>
                <w:sz w:val="24"/>
                <w:szCs w:val="24"/>
              </w:rPr>
              <w:t>12</w:t>
            </w:r>
            <w:r>
              <w:rPr>
                <w:rFonts w:hint="eastAsia" w:ascii="仿宋" w:hAnsi="仿宋" w:eastAsia="仿宋" w:cs="仿宋"/>
                <w:color w:val="000000"/>
                <w:sz w:val="24"/>
                <w:szCs w:val="24"/>
              </w:rPr>
              <w:t>8</w:t>
            </w:r>
          </w:p>
        </w:tc>
      </w:tr>
      <w:tr w14:paraId="11AD3188">
        <w:trPr>
          <w:trHeight w:val="454" w:hRule="atLeast"/>
        </w:trPr>
        <w:tc>
          <w:tcPr>
            <w:tcW w:w="1375" w:type="dxa"/>
            <w:noWrap w:val="0"/>
            <w:vAlign w:val="center"/>
          </w:tcPr>
          <w:p w14:paraId="7EB32FC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865" w:type="dxa"/>
            <w:gridSpan w:val="16"/>
            <w:noWrap w:val="0"/>
            <w:vAlign w:val="center"/>
          </w:tcPr>
          <w:p w14:paraId="5305CDB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先修课程：</w:t>
            </w:r>
            <w:r>
              <w:rPr>
                <w:rFonts w:ascii="仿宋" w:hAnsi="仿宋" w:eastAsia="仿宋" w:cs="仿宋"/>
                <w:color w:val="000000"/>
                <w:sz w:val="24"/>
                <w:szCs w:val="24"/>
              </w:rPr>
              <w:t>《乐器演奏基础》、</w:t>
            </w:r>
            <w:r>
              <w:rPr>
                <w:rFonts w:hint="eastAsia" w:ascii="仿宋" w:hAnsi="仿宋" w:eastAsia="仿宋" w:cs="仿宋"/>
                <w:color w:val="000000"/>
                <w:sz w:val="24"/>
                <w:szCs w:val="24"/>
              </w:rPr>
              <w:t>《基本乐理》、《视唱练耳》</w:t>
            </w:r>
          </w:p>
          <w:p w14:paraId="3273C54F">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后续课程：和声、曲式与作品分析、中外音乐史、《乐器演奏》《西方音乐史与欣赏》等</w:t>
            </w:r>
          </w:p>
        </w:tc>
      </w:tr>
      <w:tr w14:paraId="04715341">
        <w:trPr>
          <w:trHeight w:val="454" w:hRule="atLeast"/>
        </w:trPr>
        <w:tc>
          <w:tcPr>
            <w:tcW w:w="1375" w:type="dxa"/>
            <w:noWrap w:val="0"/>
            <w:vAlign w:val="center"/>
          </w:tcPr>
          <w:p w14:paraId="636147F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865" w:type="dxa"/>
            <w:gridSpan w:val="16"/>
            <w:noWrap w:val="0"/>
            <w:vAlign w:val="center"/>
          </w:tcPr>
          <w:p w14:paraId="3CE3B7CC">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音乐专业</w:t>
            </w:r>
          </w:p>
        </w:tc>
      </w:tr>
      <w:tr w14:paraId="12ABD45C">
        <w:tc>
          <w:tcPr>
            <w:tcW w:w="1375" w:type="dxa"/>
            <w:tcBorders>
              <w:bottom w:val="single" w:color="auto" w:sz="4" w:space="0"/>
            </w:tcBorders>
            <w:noWrap w:val="0"/>
            <w:vAlign w:val="center"/>
          </w:tcPr>
          <w:p w14:paraId="0704CFE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4CA344E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865" w:type="dxa"/>
            <w:gridSpan w:val="16"/>
            <w:tcBorders>
              <w:bottom w:val="single" w:color="auto" w:sz="4" w:space="0"/>
            </w:tcBorders>
            <w:noWrap w:val="0"/>
            <w:vAlign w:val="center"/>
          </w:tcPr>
          <w:p w14:paraId="51F5AC7C">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《管乐队标准化训练教程1》 《管乐队标准化训练教程2》  上海音乐出版社</w:t>
            </w:r>
          </w:p>
          <w:p w14:paraId="2BE6454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《管乐合奏世界名曲集》中国青年出版社</w:t>
            </w:r>
          </w:p>
          <w:p w14:paraId="0E63EE29">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《西方管乐合奏曲精选》上海音乐出版社</w:t>
            </w:r>
          </w:p>
        </w:tc>
      </w:tr>
      <w:tr w14:paraId="5A75BB0C">
        <w:tc>
          <w:tcPr>
            <w:tcW w:w="1375" w:type="dxa"/>
            <w:tcBorders>
              <w:bottom w:val="single" w:color="auto" w:sz="4" w:space="0"/>
            </w:tcBorders>
            <w:noWrap w:val="0"/>
            <w:vAlign w:val="center"/>
          </w:tcPr>
          <w:p w14:paraId="6C4232A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5BE016E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865" w:type="dxa"/>
            <w:gridSpan w:val="16"/>
            <w:tcBorders>
              <w:bottom w:val="single" w:color="auto" w:sz="4" w:space="0"/>
            </w:tcBorders>
            <w:noWrap w:val="0"/>
            <w:vAlign w:val="center"/>
          </w:tcPr>
          <w:p w14:paraId="1B77E877">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[1]张新林《铜管乐重奏曲精选》人民音乐出版社2006年 </w:t>
            </w:r>
          </w:p>
          <w:p w14:paraId="2B6C197D">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[2]林邦恩 《中国革命历史歌曲管乐合奏曲集》上海出版社 2003年</w:t>
            </w:r>
          </w:p>
          <w:p w14:paraId="473CA00F">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[3]乔展文 《世界名曲联奏》 上海音乐出版社 2003年</w:t>
            </w:r>
          </w:p>
          <w:p w14:paraId="15E098C3">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[4]《管乐队标准化训练教程1》 《管乐队标准化训练教程2》 上海音乐出版社</w:t>
            </w:r>
          </w:p>
        </w:tc>
      </w:tr>
      <w:tr w14:paraId="0110DB09">
        <w:tc>
          <w:tcPr>
            <w:tcW w:w="1375" w:type="dxa"/>
            <w:tcBorders>
              <w:bottom w:val="single" w:color="auto" w:sz="4" w:space="0"/>
            </w:tcBorders>
            <w:noWrap w:val="0"/>
            <w:vAlign w:val="center"/>
          </w:tcPr>
          <w:p w14:paraId="1726041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28E5BE8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865" w:type="dxa"/>
            <w:gridSpan w:val="16"/>
            <w:tcBorders>
              <w:bottom w:val="single" w:color="auto" w:sz="4" w:space="0"/>
            </w:tcBorders>
            <w:noWrap w:val="0"/>
            <w:vAlign w:val="center"/>
          </w:tcPr>
          <w:p w14:paraId="08E15CD2">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1.本课程已经建立校网络课程，同学们依据学校提供的帐号与密码登录课程网站，可查看教学大纲、授课计划、考核方法、教学视频、电子教材、音频、阅读资料、网络文献链接网址等教学资源。</w:t>
            </w:r>
          </w:p>
          <w:p w14:paraId="784F89C3">
            <w:pPr>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kern w:val="0"/>
                <w:sz w:val="24"/>
                <w:szCs w:val="24"/>
              </w:rPr>
              <w:t>2.微信平台管乐学习群</w:t>
            </w:r>
          </w:p>
        </w:tc>
      </w:tr>
      <w:tr w14:paraId="7C66C481">
        <w:trPr>
          <w:trHeight w:val="90" w:hRule="atLeast"/>
        </w:trPr>
        <w:tc>
          <w:tcPr>
            <w:tcW w:w="1375" w:type="dxa"/>
            <w:shd w:val="clear" w:color="auto" w:fill="FFFFFF"/>
            <w:noWrap w:val="0"/>
            <w:vAlign w:val="center"/>
          </w:tcPr>
          <w:p w14:paraId="385BA96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4BB38E0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0C30FA3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865" w:type="dxa"/>
            <w:gridSpan w:val="16"/>
            <w:tcBorders>
              <w:bottom w:val="single" w:color="auto" w:sz="4" w:space="0"/>
            </w:tcBorders>
            <w:shd w:val="clear" w:color="auto" w:fill="FFFFFF"/>
            <w:noWrap w:val="0"/>
            <w:vAlign w:val="center"/>
          </w:tcPr>
          <w:p w14:paraId="63CA0E21">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本课程是音乐学专业学生的专业技术选修课程之一，是音乐学（器乐）专业学生的一门重要课程，是专业技巧综合训练及舞台表演相结合的课程。将喜欢乐器演奏的同学组合在一起，共同演奏乐曲。除了合奏之外，还加以了重奏及协奏训练。通过本课程的学习，除了加强学生专业课的基本功外，还为丰富了学生的独奏合奏能力，丰富了学生的个人舞台表演能力，为学生走向工作岗位奠定了扎实的基础。</w:t>
            </w:r>
          </w:p>
          <w:p w14:paraId="2D5A8CD3">
            <w:pPr>
              <w:adjustRightInd w:val="0"/>
              <w:snapToGrid w:val="0"/>
              <w:rPr>
                <w:rFonts w:hint="eastAsia" w:ascii="仿宋" w:hAnsi="仿宋" w:eastAsia="仿宋" w:cs="仿宋"/>
                <w:color w:val="4472C4"/>
                <w:kern w:val="0"/>
                <w:sz w:val="24"/>
                <w:szCs w:val="24"/>
              </w:rPr>
            </w:pPr>
          </w:p>
        </w:tc>
      </w:tr>
      <w:tr w14:paraId="69C327F6">
        <w:trPr>
          <w:trHeight w:val="3071" w:hRule="atLeast"/>
        </w:trPr>
        <w:tc>
          <w:tcPr>
            <w:tcW w:w="1375" w:type="dxa"/>
            <w:vMerge w:val="restart"/>
            <w:shd w:val="clear" w:color="auto" w:fill="FFFFFF"/>
            <w:noWrap w:val="0"/>
            <w:vAlign w:val="center"/>
          </w:tcPr>
          <w:p w14:paraId="16E3D69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002EFF2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865" w:type="dxa"/>
            <w:gridSpan w:val="16"/>
            <w:tcBorders>
              <w:bottom w:val="single" w:color="auto" w:sz="4" w:space="0"/>
            </w:tcBorders>
            <w:shd w:val="clear" w:color="auto" w:fill="FFFFFF"/>
            <w:noWrap w:val="0"/>
            <w:vAlign w:val="center"/>
          </w:tcPr>
          <w:p w14:paraId="20FA34FC">
            <w:pPr>
              <w:adjustRightInd w:val="0"/>
              <w:snapToGrid w:val="0"/>
              <w:jc w:val="left"/>
              <w:rPr>
                <w:rFonts w:hint="eastAsia" w:ascii="仿宋" w:hAnsi="仿宋" w:eastAsia="仿宋" w:cs="仿宋"/>
                <w:color w:val="000000"/>
                <w:sz w:val="24"/>
                <w:szCs w:val="24"/>
              </w:rPr>
            </w:pPr>
          </w:p>
          <w:p w14:paraId="7EEE05A0">
            <w:pPr>
              <w:adjustRightInd w:val="0"/>
              <w:snapToGrid w:val="0"/>
              <w:jc w:val="left"/>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通过本课程的学习，学生具备如下知识、能力及情感态度价值观：</w:t>
            </w:r>
          </w:p>
          <w:p w14:paraId="03090ACC">
            <w:pPr>
              <w:adjustRightInd w:val="0"/>
              <w:snapToGrid w:val="0"/>
              <w:jc w:val="left"/>
              <w:rPr>
                <w:rFonts w:hint="eastAsia" w:ascii="仿宋" w:hAnsi="仿宋" w:eastAsia="仿宋" w:cs="仿宋"/>
                <w:color w:val="000000"/>
                <w:sz w:val="24"/>
                <w:szCs w:val="24"/>
                <w:lang w:eastAsia="zh-TW"/>
              </w:rPr>
            </w:pPr>
          </w:p>
          <w:p w14:paraId="25EE5FD5">
            <w:pPr>
              <w:adjustRightInd w:val="0"/>
              <w:snapToGrid w:val="0"/>
              <w:rPr>
                <w:rFonts w:hint="eastAsia" w:ascii="仿宋" w:hAnsi="仿宋" w:eastAsia="仿宋" w:cs="仿宋"/>
                <w:sz w:val="24"/>
                <w:szCs w:val="24"/>
              </w:rPr>
            </w:pPr>
            <w:r>
              <w:rPr>
                <w:rFonts w:hint="eastAsia" w:ascii="仿宋" w:hAnsi="仿宋" w:eastAsia="仿宋" w:cs="仿宋"/>
                <w:b/>
                <w:bCs/>
                <w:color w:val="000000"/>
                <w:kern w:val="0"/>
                <w:sz w:val="24"/>
                <w:szCs w:val="24"/>
              </w:rPr>
              <w:t>课程目标1：</w:t>
            </w:r>
            <w:r>
              <w:rPr>
                <w:rFonts w:hint="eastAsia" w:ascii="仿宋" w:hAnsi="仿宋" w:eastAsia="仿宋" w:cs="仿宋"/>
                <w:color w:val="000000"/>
                <w:kern w:val="0"/>
                <w:sz w:val="24"/>
                <w:szCs w:val="24"/>
              </w:rPr>
              <w:t xml:space="preserve"> 领会管乐基本技术，提高专业知识与水平。乐器的演奏与</w:t>
            </w:r>
            <w:r>
              <w:rPr>
                <w:rFonts w:hint="eastAsia" w:ascii="仿宋" w:hAnsi="仿宋" w:eastAsia="仿宋" w:cs="仿宋"/>
                <w:color w:val="000000"/>
                <w:sz w:val="24"/>
                <w:szCs w:val="24"/>
              </w:rPr>
              <w:t>学习，</w:t>
            </w:r>
            <w:r>
              <w:rPr>
                <w:rFonts w:hint="eastAsia" w:ascii="仿宋" w:hAnsi="仿宋" w:eastAsia="仿宋" w:cs="仿宋"/>
                <w:color w:val="000000"/>
                <w:kern w:val="0"/>
                <w:sz w:val="24"/>
                <w:szCs w:val="24"/>
              </w:rPr>
              <w:t>使</w:t>
            </w:r>
            <w:r>
              <w:rPr>
                <w:rFonts w:hint="eastAsia" w:ascii="仿宋" w:hAnsi="仿宋" w:eastAsia="仿宋" w:cs="仿宋"/>
                <w:color w:val="000000"/>
                <w:sz w:val="24"/>
                <w:szCs w:val="24"/>
              </w:rPr>
              <w:t>学生能够</w:t>
            </w:r>
            <w:r>
              <w:rPr>
                <w:rFonts w:hint="eastAsia" w:ascii="仿宋" w:hAnsi="仿宋" w:eastAsia="仿宋" w:cs="仿宋"/>
                <w:color w:val="000000"/>
                <w:kern w:val="0"/>
                <w:sz w:val="24"/>
                <w:szCs w:val="24"/>
              </w:rPr>
              <w:t>较为完整的表现作品的风格和情感，加强管乐队的团体配合协作。</w:t>
            </w:r>
            <w:r>
              <w:rPr>
                <w:rFonts w:ascii="仿宋" w:hAnsi="仿宋" w:eastAsia="仿宋" w:cs="仿宋"/>
                <w:sz w:val="24"/>
                <w:szCs w:val="24"/>
              </w:rPr>
              <w:t>（</w:t>
            </w:r>
            <w:r>
              <w:rPr>
                <w:rFonts w:hint="eastAsia" w:ascii="仿宋" w:hAnsi="仿宋" w:eastAsia="仿宋" w:cs="仿宋"/>
                <w:kern w:val="0"/>
                <w:sz w:val="24"/>
                <w:szCs w:val="24"/>
              </w:rPr>
              <w:t>支撑毕业要求</w:t>
            </w:r>
            <w:r>
              <w:rPr>
                <w:rFonts w:ascii="仿宋" w:hAnsi="仿宋" w:eastAsia="仿宋" w:cs="仿宋"/>
                <w:kern w:val="0"/>
                <w:sz w:val="24"/>
                <w:szCs w:val="24"/>
              </w:rPr>
              <w:t>3.1</w:t>
            </w:r>
            <w:r>
              <w:rPr>
                <w:rFonts w:ascii="仿宋" w:hAnsi="仿宋" w:eastAsia="仿宋" w:cs="仿宋"/>
                <w:sz w:val="24"/>
                <w:szCs w:val="24"/>
              </w:rPr>
              <w:t>）</w:t>
            </w:r>
          </w:p>
          <w:p w14:paraId="299E1BA9">
            <w:pPr>
              <w:adjustRightInd w:val="0"/>
              <w:snapToGrid w:val="0"/>
              <w:rPr>
                <w:rFonts w:hint="eastAsia" w:ascii="仿宋" w:hAnsi="仿宋" w:eastAsia="仿宋" w:cs="仿宋"/>
                <w:sz w:val="24"/>
                <w:szCs w:val="24"/>
              </w:rPr>
            </w:pPr>
            <w:r>
              <w:rPr>
                <w:rFonts w:hint="eastAsia" w:ascii="仿宋" w:hAnsi="仿宋" w:eastAsia="仿宋" w:cs="仿宋"/>
                <w:b/>
                <w:bCs/>
                <w:color w:val="000000"/>
                <w:kern w:val="0"/>
                <w:sz w:val="24"/>
                <w:szCs w:val="24"/>
              </w:rPr>
              <w:t>课程目标</w:t>
            </w:r>
            <w:r>
              <w:rPr>
                <w:rFonts w:ascii="仿宋" w:hAnsi="仿宋" w:eastAsia="仿宋" w:cs="仿宋"/>
                <w:b/>
                <w:bCs/>
                <w:color w:val="000000"/>
                <w:kern w:val="0"/>
                <w:sz w:val="24"/>
                <w:szCs w:val="24"/>
              </w:rPr>
              <w:t>2</w:t>
            </w:r>
            <w:r>
              <w:rPr>
                <w:rFonts w:hint="eastAsia" w:ascii="仿宋" w:hAnsi="仿宋" w:eastAsia="仿宋" w:cs="仿宋"/>
                <w:b/>
                <w:bCs/>
                <w:color w:val="000000"/>
                <w:kern w:val="0"/>
                <w:sz w:val="24"/>
                <w:szCs w:val="24"/>
              </w:rPr>
              <w:t>：</w:t>
            </w:r>
            <w:r>
              <w:rPr>
                <w:rFonts w:ascii="仿宋" w:hAnsi="仿宋" w:eastAsia="仿宋" w:cs="仿宋"/>
                <w:color w:val="000000"/>
                <w:kern w:val="0"/>
                <w:sz w:val="24"/>
                <w:szCs w:val="24"/>
              </w:rPr>
              <w:t>能够扎实掌握管乐课堂教学方法与教学规律，具备协助集体、编排管乐活动较强能力。</w:t>
            </w:r>
            <w:r>
              <w:rPr>
                <w:rFonts w:hint="eastAsia" w:ascii="仿宋" w:hAnsi="仿宋" w:eastAsia="仿宋" w:cs="仿宋"/>
                <w:color w:val="000000"/>
                <w:kern w:val="0"/>
                <w:sz w:val="24"/>
                <w:szCs w:val="24"/>
              </w:rPr>
              <w:t>能够与老师同学交流管乐教学方法，提高教学能力。</w:t>
            </w:r>
            <w:r>
              <w:rPr>
                <w:rFonts w:ascii="仿宋" w:hAnsi="仿宋" w:eastAsia="仿宋" w:cs="仿宋"/>
                <w:sz w:val="24"/>
                <w:szCs w:val="24"/>
              </w:rPr>
              <w:t>（</w:t>
            </w:r>
            <w:r>
              <w:rPr>
                <w:rFonts w:hint="eastAsia" w:ascii="仿宋" w:hAnsi="仿宋" w:eastAsia="仿宋" w:cs="仿宋"/>
                <w:kern w:val="0"/>
                <w:sz w:val="24"/>
                <w:szCs w:val="24"/>
              </w:rPr>
              <w:t>支撑毕业要求8</w:t>
            </w:r>
            <w:r>
              <w:rPr>
                <w:rFonts w:ascii="仿宋" w:hAnsi="仿宋" w:eastAsia="仿宋" w:cs="仿宋"/>
                <w:kern w:val="0"/>
                <w:sz w:val="24"/>
                <w:szCs w:val="24"/>
              </w:rPr>
              <w:t>.1</w:t>
            </w:r>
            <w:r>
              <w:rPr>
                <w:rFonts w:ascii="仿宋" w:hAnsi="仿宋" w:eastAsia="仿宋" w:cs="仿宋"/>
                <w:sz w:val="24"/>
                <w:szCs w:val="24"/>
              </w:rPr>
              <w:t>）</w:t>
            </w:r>
          </w:p>
          <w:p w14:paraId="1D0C9454">
            <w:pPr>
              <w:adjustRightInd w:val="0"/>
              <w:snapToGrid w:val="0"/>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课程目标</w:t>
            </w:r>
            <w:r>
              <w:rPr>
                <w:rFonts w:ascii="仿宋" w:hAnsi="仿宋" w:eastAsia="仿宋" w:cs="仿宋"/>
                <w:b/>
                <w:bCs/>
                <w:color w:val="000000"/>
                <w:kern w:val="0"/>
                <w:sz w:val="24"/>
                <w:szCs w:val="24"/>
              </w:rPr>
              <w:t>3</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能够知晓管乐发展的趋势、动态以及与生产实践和社会生活的联系。对管乐基础理论与实践产生研究兴趣。热爱中学音乐教育事业，具有积极的情感、端正的态度。</w:t>
            </w:r>
            <w:r>
              <w:rPr>
                <w:rFonts w:ascii="仿宋" w:hAnsi="仿宋" w:eastAsia="仿宋" w:cs="仿宋"/>
                <w:sz w:val="24"/>
                <w:szCs w:val="24"/>
              </w:rPr>
              <w:t>（</w:t>
            </w:r>
            <w:r>
              <w:rPr>
                <w:rFonts w:hint="eastAsia" w:ascii="仿宋" w:hAnsi="仿宋" w:eastAsia="仿宋" w:cs="仿宋"/>
                <w:kern w:val="0"/>
                <w:sz w:val="24"/>
                <w:szCs w:val="24"/>
              </w:rPr>
              <w:t>支撑毕业要求2</w:t>
            </w:r>
            <w:r>
              <w:rPr>
                <w:rFonts w:hint="eastAsia" w:ascii="仿宋" w:hAnsi="仿宋" w:eastAsia="仿宋" w:cs="仿宋"/>
                <w:kern w:val="0"/>
                <w:sz w:val="24"/>
                <w:szCs w:val="24"/>
                <w:lang w:eastAsia="zh-Hans"/>
              </w:rPr>
              <w:t>.</w:t>
            </w:r>
            <w:r>
              <w:rPr>
                <w:rFonts w:ascii="仿宋" w:hAnsi="仿宋" w:eastAsia="仿宋" w:cs="仿宋"/>
                <w:kern w:val="0"/>
                <w:sz w:val="24"/>
                <w:szCs w:val="24"/>
                <w:lang w:eastAsia="zh-Hans"/>
              </w:rPr>
              <w:t>2</w:t>
            </w:r>
            <w:r>
              <w:rPr>
                <w:rFonts w:ascii="仿宋" w:hAnsi="仿宋" w:eastAsia="仿宋" w:cs="仿宋"/>
                <w:sz w:val="24"/>
                <w:szCs w:val="24"/>
              </w:rPr>
              <w:t>）</w:t>
            </w:r>
          </w:p>
          <w:p w14:paraId="719C52BD">
            <w:pPr>
              <w:adjustRightInd w:val="0"/>
              <w:snapToGrid w:val="0"/>
              <w:rPr>
                <w:rFonts w:hint="eastAsia" w:ascii="仿宋" w:hAnsi="仿宋" w:eastAsia="仿宋" w:cs="仿宋"/>
                <w:color w:val="000000"/>
                <w:sz w:val="24"/>
                <w:szCs w:val="24"/>
                <w:lang w:eastAsia="zh-TW"/>
              </w:rPr>
            </w:pPr>
          </w:p>
        </w:tc>
      </w:tr>
      <w:tr w14:paraId="006E3CBF">
        <w:trPr>
          <w:trHeight w:val="642" w:hRule="atLeast"/>
        </w:trPr>
        <w:tc>
          <w:tcPr>
            <w:tcW w:w="1375" w:type="dxa"/>
            <w:vMerge w:val="continue"/>
            <w:shd w:val="clear" w:color="auto" w:fill="FFFFFF"/>
            <w:noWrap w:val="0"/>
            <w:vAlign w:val="center"/>
          </w:tcPr>
          <w:p w14:paraId="4F954A4C">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67FD1D2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4054" w:type="dxa"/>
            <w:gridSpan w:val="9"/>
            <w:tcBorders>
              <w:bottom w:val="single" w:color="auto" w:sz="4" w:space="0"/>
            </w:tcBorders>
            <w:shd w:val="clear" w:color="auto" w:fill="FFFFFF"/>
            <w:noWrap w:val="0"/>
            <w:vAlign w:val="center"/>
          </w:tcPr>
          <w:p w14:paraId="110D55B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171" w:type="dxa"/>
            <w:gridSpan w:val="5"/>
            <w:tcBorders>
              <w:bottom w:val="single" w:color="auto" w:sz="4" w:space="0"/>
            </w:tcBorders>
            <w:shd w:val="clear" w:color="auto" w:fill="FFFFFF"/>
            <w:noWrap w:val="0"/>
            <w:vAlign w:val="center"/>
          </w:tcPr>
          <w:p w14:paraId="58A267C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6DA86856">
        <w:trPr>
          <w:trHeight w:val="817" w:hRule="atLeast"/>
        </w:trPr>
        <w:tc>
          <w:tcPr>
            <w:tcW w:w="1375" w:type="dxa"/>
            <w:vMerge w:val="continue"/>
            <w:shd w:val="clear" w:color="auto" w:fill="FFFFFF"/>
            <w:noWrap w:val="0"/>
            <w:vAlign w:val="center"/>
          </w:tcPr>
          <w:p w14:paraId="4B616776">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217DF9D3">
            <w:pPr>
              <w:adjustRightInd w:val="0"/>
              <w:snapToGrid w:val="0"/>
              <w:jc w:val="left"/>
              <w:rPr>
                <w:rFonts w:hint="eastAsia" w:ascii="仿宋" w:hAnsi="仿宋" w:eastAsia="仿宋" w:cs="仿宋"/>
                <w:color w:val="000000"/>
                <w:sz w:val="24"/>
                <w:szCs w:val="24"/>
              </w:rPr>
            </w:pPr>
            <w:r>
              <w:rPr>
                <w:rFonts w:ascii="仿宋" w:hAnsi="仿宋" w:eastAsia="仿宋" w:cs="仿宋"/>
                <w:color w:val="000000"/>
                <w:sz w:val="24"/>
                <w:szCs w:val="24"/>
              </w:rPr>
              <w:t>课程目标1（40%）</w:t>
            </w:r>
          </w:p>
        </w:tc>
        <w:tc>
          <w:tcPr>
            <w:tcW w:w="4060" w:type="dxa"/>
            <w:gridSpan w:val="10"/>
            <w:tcBorders>
              <w:bottom w:val="single" w:color="auto" w:sz="4" w:space="0"/>
            </w:tcBorders>
            <w:shd w:val="clear" w:color="auto" w:fill="FFFFFF"/>
            <w:noWrap w:val="0"/>
            <w:vAlign w:val="center"/>
          </w:tcPr>
          <w:p w14:paraId="52D2550C">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【专业技能】掌握音乐学科专业基本功，掌握音乐学科基础知识、基本理论与思想方法，理解音乐学科的核心素养的内涵，形成完整的音乐学知识体系。</w:t>
            </w:r>
          </w:p>
        </w:tc>
        <w:tc>
          <w:tcPr>
            <w:tcW w:w="2165" w:type="dxa"/>
            <w:gridSpan w:val="4"/>
            <w:tcBorders>
              <w:bottom w:val="single" w:color="auto" w:sz="4" w:space="0"/>
            </w:tcBorders>
            <w:shd w:val="clear" w:color="auto" w:fill="FFFFFF"/>
            <w:noWrap w:val="0"/>
            <w:vAlign w:val="center"/>
          </w:tcPr>
          <w:p w14:paraId="4CAD627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学科素养</w:t>
            </w:r>
          </w:p>
          <w:p w14:paraId="08A34E51">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（H）</w:t>
            </w:r>
          </w:p>
        </w:tc>
      </w:tr>
      <w:tr w14:paraId="249E6D44">
        <w:trPr>
          <w:trHeight w:val="817" w:hRule="atLeast"/>
        </w:trPr>
        <w:tc>
          <w:tcPr>
            <w:tcW w:w="1375" w:type="dxa"/>
            <w:vMerge w:val="continue"/>
            <w:shd w:val="clear" w:color="auto" w:fill="FFFFFF"/>
            <w:noWrap w:val="0"/>
            <w:vAlign w:val="center"/>
          </w:tcPr>
          <w:p w14:paraId="76037BE5">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72AC521E">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课程目标2（</w:t>
            </w:r>
            <w:r>
              <w:rPr>
                <w:rFonts w:hint="eastAsia" w:ascii="仿宋" w:hAnsi="仿宋" w:eastAsia="仿宋" w:cs="仿宋"/>
                <w:color w:val="000000"/>
                <w:sz w:val="24"/>
                <w:szCs w:val="24"/>
              </w:rPr>
              <w:t>40</w:t>
            </w:r>
            <w:r>
              <w:rPr>
                <w:rFonts w:ascii="仿宋" w:hAnsi="仿宋" w:eastAsia="仿宋" w:cs="仿宋"/>
                <w:color w:val="000000"/>
                <w:sz w:val="24"/>
                <w:szCs w:val="24"/>
              </w:rPr>
              <w:t>%）</w:t>
            </w:r>
          </w:p>
        </w:tc>
        <w:tc>
          <w:tcPr>
            <w:tcW w:w="4060" w:type="dxa"/>
            <w:gridSpan w:val="10"/>
            <w:tcBorders>
              <w:bottom w:val="single" w:color="auto" w:sz="4" w:space="0"/>
            </w:tcBorders>
            <w:shd w:val="clear" w:color="auto" w:fill="FFFFFF"/>
            <w:noWrap w:val="0"/>
            <w:vAlign w:val="center"/>
          </w:tcPr>
          <w:p w14:paraId="1A633C41">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【沟通交流】掌握人际交往和沟通的方式方法，能够在教育实践、社会实践中与同事、同行、专家等进行有效沟通交流。</w:t>
            </w:r>
          </w:p>
        </w:tc>
        <w:tc>
          <w:tcPr>
            <w:tcW w:w="2165" w:type="dxa"/>
            <w:gridSpan w:val="4"/>
            <w:tcBorders>
              <w:bottom w:val="single" w:color="auto" w:sz="4" w:space="0"/>
            </w:tcBorders>
            <w:shd w:val="clear" w:color="auto" w:fill="FFFFFF"/>
            <w:noWrap w:val="0"/>
            <w:vAlign w:val="center"/>
          </w:tcPr>
          <w:p w14:paraId="6E13A4E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沟通合作</w:t>
            </w:r>
          </w:p>
          <w:p w14:paraId="486A8BA9">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w:t>
            </w:r>
            <w:r>
              <w:rPr>
                <w:rFonts w:hint="eastAsia" w:ascii="仿宋" w:hAnsi="仿宋" w:eastAsia="仿宋" w:cs="仿宋"/>
                <w:color w:val="000000"/>
                <w:sz w:val="24"/>
                <w:szCs w:val="24"/>
              </w:rPr>
              <w:t>H</w:t>
            </w:r>
            <w:r>
              <w:rPr>
                <w:rFonts w:ascii="仿宋" w:hAnsi="仿宋" w:eastAsia="仿宋" w:cs="仿宋"/>
                <w:color w:val="000000"/>
                <w:sz w:val="24"/>
                <w:szCs w:val="24"/>
              </w:rPr>
              <w:t>）</w:t>
            </w:r>
          </w:p>
        </w:tc>
      </w:tr>
      <w:tr w14:paraId="694B3B15">
        <w:trPr>
          <w:trHeight w:val="817" w:hRule="atLeast"/>
        </w:trPr>
        <w:tc>
          <w:tcPr>
            <w:tcW w:w="1375" w:type="dxa"/>
            <w:vMerge w:val="continue"/>
            <w:shd w:val="clear" w:color="auto" w:fill="FFFFFF"/>
            <w:noWrap w:val="0"/>
            <w:vAlign w:val="center"/>
          </w:tcPr>
          <w:p w14:paraId="5AB38FAF">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328A6A80">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课程目标3（</w:t>
            </w:r>
            <w:r>
              <w:rPr>
                <w:rFonts w:hint="eastAsia" w:ascii="仿宋" w:hAnsi="仿宋" w:eastAsia="仿宋" w:cs="仿宋"/>
                <w:color w:val="000000"/>
                <w:sz w:val="24"/>
                <w:szCs w:val="24"/>
              </w:rPr>
              <w:t>20</w:t>
            </w:r>
            <w:r>
              <w:rPr>
                <w:rFonts w:ascii="仿宋" w:hAnsi="仿宋" w:eastAsia="仿宋" w:cs="仿宋"/>
                <w:color w:val="000000"/>
                <w:sz w:val="24"/>
                <w:szCs w:val="24"/>
              </w:rPr>
              <w:t>%）</w:t>
            </w:r>
          </w:p>
        </w:tc>
        <w:tc>
          <w:tcPr>
            <w:tcW w:w="4060" w:type="dxa"/>
            <w:gridSpan w:val="10"/>
            <w:tcBorders>
              <w:bottom w:val="single" w:color="auto" w:sz="4" w:space="0"/>
            </w:tcBorders>
            <w:shd w:val="clear" w:color="auto" w:fill="FFFFFF"/>
            <w:noWrap w:val="0"/>
            <w:vAlign w:val="center"/>
          </w:tcPr>
          <w:p w14:paraId="6EBB1196">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【用心从教】树立爱岗敬业精神，了解学生的身心发展特点和音乐的认知规律，关爱学生，保护学生安全，促进学生身心健康发展，在教育实践中能够认真履行工作职责、富有爱心、责任心，建立良好师生关系。</w:t>
            </w:r>
          </w:p>
        </w:tc>
        <w:tc>
          <w:tcPr>
            <w:tcW w:w="2165" w:type="dxa"/>
            <w:gridSpan w:val="4"/>
            <w:tcBorders>
              <w:bottom w:val="single" w:color="auto" w:sz="4" w:space="0"/>
            </w:tcBorders>
            <w:shd w:val="clear" w:color="auto" w:fill="FFFFFF"/>
            <w:noWrap w:val="0"/>
            <w:vAlign w:val="center"/>
          </w:tcPr>
          <w:p w14:paraId="7723382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教育情怀</w:t>
            </w:r>
          </w:p>
          <w:p w14:paraId="5E948CEC">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w:t>
            </w:r>
            <w:r>
              <w:rPr>
                <w:rFonts w:hint="eastAsia" w:ascii="仿宋" w:hAnsi="仿宋" w:eastAsia="仿宋" w:cs="仿宋"/>
                <w:color w:val="000000"/>
                <w:sz w:val="24"/>
                <w:szCs w:val="24"/>
              </w:rPr>
              <w:t>L</w:t>
            </w:r>
            <w:r>
              <w:rPr>
                <w:rFonts w:ascii="仿宋" w:hAnsi="仿宋" w:eastAsia="仿宋" w:cs="仿宋"/>
                <w:color w:val="000000"/>
                <w:sz w:val="24"/>
                <w:szCs w:val="24"/>
              </w:rPr>
              <w:t>）</w:t>
            </w:r>
          </w:p>
        </w:tc>
      </w:tr>
      <w:tr w14:paraId="7DBD1DB0">
        <w:trPr>
          <w:trHeight w:val="582" w:hRule="atLeast"/>
        </w:trPr>
        <w:tc>
          <w:tcPr>
            <w:tcW w:w="1375" w:type="dxa"/>
            <w:vMerge w:val="restart"/>
            <w:shd w:val="clear" w:color="auto" w:fill="FFFFFF"/>
            <w:noWrap w:val="0"/>
            <w:vAlign w:val="center"/>
          </w:tcPr>
          <w:p w14:paraId="1E7070E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0D198AD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实践教学内容</w:t>
            </w:r>
          </w:p>
          <w:p w14:paraId="194508D1">
            <w:pPr>
              <w:adjustRightInd w:val="0"/>
              <w:snapToGrid w:val="0"/>
              <w:spacing w:line="240" w:lineRule="atLeast"/>
              <w:jc w:val="center"/>
              <w:rPr>
                <w:rFonts w:hint="eastAsia" w:ascii="仿宋" w:hAnsi="仿宋" w:eastAsia="仿宋" w:cs="仿宋"/>
                <w:color w:val="000000"/>
                <w:sz w:val="24"/>
                <w:szCs w:val="24"/>
              </w:rPr>
            </w:pPr>
          </w:p>
          <w:p w14:paraId="6B33C848">
            <w:pPr>
              <w:adjustRightInd w:val="0"/>
              <w:snapToGrid w:val="0"/>
              <w:spacing w:line="240" w:lineRule="atLeast"/>
              <w:rPr>
                <w:rFonts w:hint="eastAsia" w:ascii="仿宋" w:hAnsi="仿宋" w:eastAsia="仿宋" w:cs="仿宋"/>
                <w:color w:val="000000"/>
                <w:sz w:val="24"/>
                <w:szCs w:val="24"/>
              </w:rPr>
            </w:pPr>
          </w:p>
        </w:tc>
        <w:tc>
          <w:tcPr>
            <w:tcW w:w="5694" w:type="dxa"/>
            <w:gridSpan w:val="11"/>
            <w:shd w:val="clear" w:color="auto" w:fill="FFFFFF"/>
            <w:noWrap w:val="0"/>
            <w:vAlign w:val="center"/>
          </w:tcPr>
          <w:p w14:paraId="1BFAE423">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章节学习内容与学习要求</w:t>
            </w:r>
          </w:p>
        </w:tc>
        <w:tc>
          <w:tcPr>
            <w:tcW w:w="1153" w:type="dxa"/>
            <w:gridSpan w:val="3"/>
            <w:shd w:val="clear" w:color="auto" w:fill="FFFFFF"/>
            <w:noWrap w:val="0"/>
            <w:vAlign w:val="center"/>
          </w:tcPr>
          <w:p w14:paraId="36D1DE7B">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30B57BFD">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1018" w:type="dxa"/>
            <w:gridSpan w:val="2"/>
            <w:shd w:val="clear" w:color="auto" w:fill="FFFFFF"/>
            <w:noWrap w:val="0"/>
            <w:vAlign w:val="center"/>
          </w:tcPr>
          <w:p w14:paraId="5538AFC7">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702BB119">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3ED5DA1E">
        <w:trPr>
          <w:trHeight w:val="90" w:hRule="atLeast"/>
        </w:trPr>
        <w:tc>
          <w:tcPr>
            <w:tcW w:w="1375" w:type="dxa"/>
            <w:vMerge w:val="continue"/>
            <w:shd w:val="clear" w:color="auto" w:fill="FFFFFF"/>
            <w:noWrap w:val="0"/>
            <w:vAlign w:val="center"/>
          </w:tcPr>
          <w:p w14:paraId="7567C860">
            <w:pPr>
              <w:adjustRightInd w:val="0"/>
              <w:snapToGrid w:val="0"/>
              <w:spacing w:line="240" w:lineRule="atLeast"/>
              <w:jc w:val="right"/>
              <w:rPr>
                <w:rFonts w:hint="eastAsia" w:ascii="仿宋" w:hAnsi="仿宋" w:eastAsia="仿宋" w:cs="仿宋"/>
                <w:color w:val="000000"/>
                <w:sz w:val="24"/>
                <w:szCs w:val="24"/>
              </w:rPr>
            </w:pPr>
          </w:p>
        </w:tc>
        <w:tc>
          <w:tcPr>
            <w:tcW w:w="5694" w:type="dxa"/>
            <w:gridSpan w:val="11"/>
            <w:shd w:val="clear" w:color="auto" w:fill="auto"/>
            <w:noWrap w:val="0"/>
            <w:vAlign w:val="center"/>
          </w:tcPr>
          <w:p w14:paraId="7C93F5B5">
            <w:pPr>
              <w:widowControl/>
              <w:ind w:firstLine="240" w:firstLineChars="100"/>
              <w:rPr>
                <w:rFonts w:hint="eastAsia" w:ascii="仿宋" w:hAnsi="仿宋" w:eastAsia="仿宋" w:cs="仿宋"/>
                <w:bCs/>
                <w:color w:val="000000"/>
                <w:sz w:val="24"/>
                <w:szCs w:val="24"/>
              </w:rPr>
            </w:pPr>
          </w:p>
        </w:tc>
        <w:tc>
          <w:tcPr>
            <w:tcW w:w="1153" w:type="dxa"/>
            <w:gridSpan w:val="3"/>
            <w:shd w:val="clear" w:color="auto" w:fill="auto"/>
            <w:noWrap w:val="0"/>
            <w:vAlign w:val="center"/>
          </w:tcPr>
          <w:p w14:paraId="2D0935E9">
            <w:pPr>
              <w:widowControl/>
              <w:adjustRightInd w:val="0"/>
              <w:snapToGrid w:val="0"/>
              <w:jc w:val="center"/>
              <w:rPr>
                <w:rFonts w:hint="eastAsia" w:ascii="仿宋" w:hAnsi="仿宋" w:eastAsia="仿宋" w:cs="仿宋"/>
                <w:bCs/>
                <w:color w:val="4472C4"/>
                <w:sz w:val="24"/>
                <w:szCs w:val="24"/>
              </w:rPr>
            </w:pPr>
          </w:p>
        </w:tc>
        <w:tc>
          <w:tcPr>
            <w:tcW w:w="1018" w:type="dxa"/>
            <w:gridSpan w:val="2"/>
            <w:shd w:val="clear" w:color="auto" w:fill="FFFFFF"/>
            <w:noWrap w:val="0"/>
            <w:vAlign w:val="center"/>
          </w:tcPr>
          <w:p w14:paraId="6026828D">
            <w:pPr>
              <w:adjustRightInd w:val="0"/>
              <w:snapToGrid w:val="0"/>
              <w:jc w:val="center"/>
              <w:rPr>
                <w:rFonts w:hint="eastAsia" w:ascii="仿宋" w:hAnsi="仿宋" w:eastAsia="仿宋" w:cs="仿宋"/>
                <w:color w:val="4472C4"/>
                <w:sz w:val="24"/>
                <w:szCs w:val="24"/>
              </w:rPr>
            </w:pPr>
          </w:p>
        </w:tc>
      </w:tr>
      <w:tr w14:paraId="5F2A67D6">
        <w:trPr>
          <w:trHeight w:val="454" w:hRule="atLeast"/>
        </w:trPr>
        <w:tc>
          <w:tcPr>
            <w:tcW w:w="1375" w:type="dxa"/>
            <w:vMerge w:val="continue"/>
            <w:shd w:val="clear" w:color="auto" w:fill="FFFFFF"/>
            <w:noWrap w:val="0"/>
            <w:vAlign w:val="center"/>
          </w:tcPr>
          <w:p w14:paraId="2102D3B7">
            <w:pPr>
              <w:adjustRightInd w:val="0"/>
              <w:snapToGrid w:val="0"/>
              <w:spacing w:line="240" w:lineRule="atLeast"/>
              <w:jc w:val="right"/>
              <w:rPr>
                <w:rFonts w:hint="eastAsia" w:ascii="仿宋" w:hAnsi="仿宋" w:eastAsia="仿宋" w:cs="仿宋"/>
                <w:color w:val="000000"/>
                <w:sz w:val="24"/>
                <w:szCs w:val="24"/>
              </w:rPr>
            </w:pPr>
          </w:p>
        </w:tc>
        <w:tc>
          <w:tcPr>
            <w:tcW w:w="5694" w:type="dxa"/>
            <w:gridSpan w:val="11"/>
            <w:shd w:val="clear" w:color="auto" w:fill="auto"/>
            <w:noWrap w:val="0"/>
            <w:vAlign w:val="center"/>
          </w:tcPr>
          <w:p w14:paraId="292B5E78">
            <w:pPr>
              <w:adjustRightInd w:val="0"/>
              <w:snapToGrid w:val="0"/>
              <w:rPr>
                <w:rFonts w:hint="eastAsia" w:ascii="仿宋" w:hAnsi="仿宋" w:eastAsia="仿宋" w:cs="仿宋"/>
                <w:bCs/>
                <w:color w:val="000000"/>
                <w:sz w:val="24"/>
                <w:szCs w:val="24"/>
              </w:rPr>
            </w:pPr>
          </w:p>
        </w:tc>
        <w:tc>
          <w:tcPr>
            <w:tcW w:w="1153" w:type="dxa"/>
            <w:gridSpan w:val="3"/>
            <w:shd w:val="clear" w:color="auto" w:fill="auto"/>
            <w:noWrap w:val="0"/>
            <w:vAlign w:val="center"/>
          </w:tcPr>
          <w:p w14:paraId="28A09C07">
            <w:pPr>
              <w:adjustRightInd w:val="0"/>
              <w:snapToGrid w:val="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2C61AE09">
            <w:pPr>
              <w:adjustRightInd w:val="0"/>
              <w:snapToGrid w:val="0"/>
              <w:jc w:val="center"/>
              <w:rPr>
                <w:rFonts w:hint="eastAsia" w:ascii="仿宋" w:hAnsi="仿宋" w:eastAsia="仿宋" w:cs="仿宋"/>
                <w:color w:val="000000"/>
                <w:sz w:val="24"/>
                <w:szCs w:val="24"/>
              </w:rPr>
            </w:pPr>
          </w:p>
        </w:tc>
      </w:tr>
      <w:tr w14:paraId="5B269B8F">
        <w:trPr>
          <w:trHeight w:val="454" w:hRule="atLeast"/>
        </w:trPr>
        <w:tc>
          <w:tcPr>
            <w:tcW w:w="1375" w:type="dxa"/>
            <w:vMerge w:val="continue"/>
            <w:shd w:val="clear" w:color="auto" w:fill="FFFFFF"/>
            <w:noWrap w:val="0"/>
            <w:vAlign w:val="center"/>
          </w:tcPr>
          <w:p w14:paraId="70792EA5">
            <w:pPr>
              <w:adjustRightInd w:val="0"/>
              <w:snapToGrid w:val="0"/>
              <w:spacing w:line="240" w:lineRule="atLeast"/>
              <w:jc w:val="right"/>
              <w:rPr>
                <w:rFonts w:hint="eastAsia" w:ascii="仿宋" w:hAnsi="仿宋" w:eastAsia="仿宋" w:cs="仿宋"/>
                <w:color w:val="000000"/>
                <w:sz w:val="24"/>
                <w:szCs w:val="24"/>
              </w:rPr>
            </w:pPr>
          </w:p>
        </w:tc>
        <w:tc>
          <w:tcPr>
            <w:tcW w:w="5694" w:type="dxa"/>
            <w:gridSpan w:val="11"/>
            <w:shd w:val="clear" w:color="auto" w:fill="auto"/>
            <w:noWrap w:val="0"/>
            <w:vAlign w:val="center"/>
          </w:tcPr>
          <w:p w14:paraId="6D763606">
            <w:pPr>
              <w:adjustRightInd w:val="0"/>
              <w:snapToGrid w:val="0"/>
              <w:rPr>
                <w:rFonts w:hint="eastAsia" w:ascii="仿宋" w:hAnsi="仿宋" w:eastAsia="仿宋" w:cs="仿宋"/>
                <w:bCs/>
                <w:color w:val="000000"/>
                <w:sz w:val="24"/>
                <w:szCs w:val="24"/>
              </w:rPr>
            </w:pPr>
          </w:p>
        </w:tc>
        <w:tc>
          <w:tcPr>
            <w:tcW w:w="1153" w:type="dxa"/>
            <w:gridSpan w:val="3"/>
            <w:shd w:val="clear" w:color="auto" w:fill="auto"/>
            <w:noWrap w:val="0"/>
            <w:vAlign w:val="center"/>
          </w:tcPr>
          <w:p w14:paraId="56C6DD9F">
            <w:pPr>
              <w:adjustRightInd w:val="0"/>
              <w:snapToGrid w:val="0"/>
              <w:ind w:firstLine="960" w:firstLineChars="40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77E4D784">
            <w:pPr>
              <w:adjustRightInd w:val="0"/>
              <w:snapToGrid w:val="0"/>
              <w:jc w:val="center"/>
              <w:rPr>
                <w:rFonts w:hint="eastAsia" w:ascii="仿宋" w:hAnsi="仿宋" w:eastAsia="仿宋" w:cs="仿宋"/>
                <w:color w:val="000000"/>
                <w:sz w:val="24"/>
                <w:szCs w:val="24"/>
              </w:rPr>
            </w:pPr>
          </w:p>
        </w:tc>
      </w:tr>
      <w:tr w14:paraId="54930FBB">
        <w:trPr>
          <w:trHeight w:val="1047" w:hRule="atLeast"/>
        </w:trPr>
        <w:tc>
          <w:tcPr>
            <w:tcW w:w="1375" w:type="dxa"/>
            <w:vMerge w:val="continue"/>
            <w:shd w:val="clear" w:color="auto" w:fill="FFFFFF"/>
            <w:noWrap w:val="0"/>
            <w:vAlign w:val="center"/>
          </w:tcPr>
          <w:p w14:paraId="0AD5CC87">
            <w:pPr>
              <w:adjustRightInd w:val="0"/>
              <w:snapToGrid w:val="0"/>
              <w:spacing w:line="240" w:lineRule="atLeast"/>
              <w:jc w:val="center"/>
              <w:rPr>
                <w:rFonts w:hint="eastAsia" w:ascii="仿宋" w:hAnsi="仿宋" w:eastAsia="仿宋" w:cs="仿宋"/>
                <w:color w:val="000000"/>
                <w:sz w:val="24"/>
                <w:szCs w:val="24"/>
              </w:rPr>
            </w:pPr>
          </w:p>
        </w:tc>
        <w:tc>
          <w:tcPr>
            <w:tcW w:w="6847" w:type="dxa"/>
            <w:gridSpan w:val="14"/>
            <w:shd w:val="clear" w:color="auto" w:fill="auto"/>
            <w:noWrap w:val="0"/>
            <w:vAlign w:val="center"/>
          </w:tcPr>
          <w:p w14:paraId="78F68580">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1018" w:type="dxa"/>
            <w:gridSpan w:val="2"/>
            <w:shd w:val="clear" w:color="auto" w:fill="FFFFFF"/>
            <w:noWrap w:val="0"/>
            <w:vAlign w:val="center"/>
          </w:tcPr>
          <w:p w14:paraId="26CA24E6">
            <w:pPr>
              <w:adjustRightInd w:val="0"/>
              <w:snapToGrid w:val="0"/>
              <w:jc w:val="center"/>
              <w:rPr>
                <w:rFonts w:hint="eastAsia" w:ascii="仿宋" w:hAnsi="仿宋" w:eastAsia="仿宋" w:cs="仿宋"/>
                <w:color w:val="4472C4"/>
                <w:sz w:val="24"/>
                <w:szCs w:val="24"/>
              </w:rPr>
            </w:pPr>
          </w:p>
        </w:tc>
      </w:tr>
      <w:tr w14:paraId="37B48D2E">
        <w:trPr>
          <w:trHeight w:val="1047" w:hRule="atLeast"/>
        </w:trPr>
        <w:tc>
          <w:tcPr>
            <w:tcW w:w="1375" w:type="dxa"/>
            <w:vMerge w:val="restart"/>
            <w:shd w:val="clear" w:color="auto" w:fill="FFFFFF"/>
            <w:noWrap w:val="0"/>
            <w:vAlign w:val="center"/>
          </w:tcPr>
          <w:p w14:paraId="3A35390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w:t>
            </w:r>
          </w:p>
          <w:p w14:paraId="5802085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sz w:val="24"/>
                <w:szCs w:val="24"/>
                <w:lang w:eastAsia="zh-Hans"/>
              </w:rPr>
              <w:t>技能</w:t>
            </w:r>
            <w:r>
              <w:rPr>
                <w:rFonts w:hint="eastAsia" w:ascii="仿宋" w:hAnsi="仿宋" w:eastAsia="仿宋" w:cs="仿宋"/>
                <w:sz w:val="24"/>
                <w:szCs w:val="24"/>
              </w:rPr>
              <w:t>（实训）内容</w:t>
            </w:r>
          </w:p>
        </w:tc>
        <w:tc>
          <w:tcPr>
            <w:tcW w:w="5685" w:type="dxa"/>
            <w:gridSpan w:val="10"/>
            <w:shd w:val="clear" w:color="auto" w:fill="auto"/>
            <w:noWrap w:val="0"/>
            <w:vAlign w:val="center"/>
          </w:tcPr>
          <w:p w14:paraId="683D98F5">
            <w:pPr>
              <w:adjustRightInd w:val="0"/>
              <w:snapToGrid w:val="0"/>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lang w:eastAsia="zh-Hans"/>
              </w:rPr>
              <w:t>实训目的及任务</w:t>
            </w:r>
          </w:p>
        </w:tc>
        <w:tc>
          <w:tcPr>
            <w:tcW w:w="1162" w:type="dxa"/>
            <w:gridSpan w:val="4"/>
            <w:shd w:val="clear" w:color="auto" w:fill="auto"/>
            <w:noWrap w:val="0"/>
            <w:vAlign w:val="center"/>
          </w:tcPr>
          <w:p w14:paraId="62E5E0DC">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40152F43">
            <w:pPr>
              <w:adjustRightInd w:val="0"/>
              <w:snapToGrid w:val="0"/>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rPr>
              <w:t>目标</w:t>
            </w:r>
          </w:p>
        </w:tc>
        <w:tc>
          <w:tcPr>
            <w:tcW w:w="1018" w:type="dxa"/>
            <w:gridSpan w:val="2"/>
            <w:shd w:val="clear" w:color="auto" w:fill="FFFFFF"/>
            <w:noWrap w:val="0"/>
            <w:vAlign w:val="center"/>
          </w:tcPr>
          <w:p w14:paraId="27CFAFB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学时 </w:t>
            </w:r>
          </w:p>
          <w:p w14:paraId="4AC3CC1F">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分配</w:t>
            </w:r>
          </w:p>
        </w:tc>
      </w:tr>
      <w:tr w14:paraId="5831B71B">
        <w:trPr>
          <w:trHeight w:val="1381" w:hRule="atLeast"/>
        </w:trPr>
        <w:tc>
          <w:tcPr>
            <w:tcW w:w="1375" w:type="dxa"/>
            <w:vMerge w:val="continue"/>
            <w:shd w:val="clear" w:color="auto" w:fill="FFFFFF"/>
            <w:noWrap w:val="0"/>
            <w:vAlign w:val="center"/>
          </w:tcPr>
          <w:p w14:paraId="3AFFDEA1">
            <w:pPr>
              <w:adjustRightInd w:val="0"/>
              <w:snapToGrid w:val="0"/>
              <w:spacing w:line="240" w:lineRule="atLeast"/>
              <w:jc w:val="center"/>
              <w:rPr>
                <w:rFonts w:hint="eastAsia" w:ascii="仿宋" w:hAnsi="仿宋" w:eastAsia="仿宋" w:cs="仿宋"/>
                <w:color w:val="000000"/>
                <w:sz w:val="24"/>
                <w:szCs w:val="24"/>
              </w:rPr>
            </w:pPr>
          </w:p>
        </w:tc>
        <w:tc>
          <w:tcPr>
            <w:tcW w:w="5685" w:type="dxa"/>
            <w:gridSpan w:val="10"/>
            <w:shd w:val="clear" w:color="auto" w:fill="auto"/>
            <w:noWrap w:val="0"/>
            <w:vAlign w:val="center"/>
          </w:tcPr>
          <w:p w14:paraId="60608B7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第一章 乐团合奏训练——音准训练 识谱能力</w:t>
            </w:r>
          </w:p>
          <w:p w14:paraId="24F889FD">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1．学习目的：解决学生合奏中音准的问题</w:t>
            </w:r>
          </w:p>
          <w:p w14:paraId="0246BE64">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2．基本内容要求：通过适当的乐曲训练，主要解决在合奏中的音准问题。</w:t>
            </w:r>
          </w:p>
          <w:p w14:paraId="0F9014DB">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3.重点和难点：培养乐队合奏默契。</w:t>
            </w:r>
          </w:p>
          <w:p w14:paraId="08015FC3">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知道层次：掌握乐曲训练合奏中的音准问题</w:t>
            </w:r>
          </w:p>
          <w:p w14:paraId="78EE5BC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领会层次：掌握合奏中音准问题及乐队间的默契</w:t>
            </w:r>
          </w:p>
          <w:p w14:paraId="13A11486">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应用层次：应用的乐队的学习训练中</w:t>
            </w:r>
          </w:p>
        </w:tc>
        <w:tc>
          <w:tcPr>
            <w:tcW w:w="1162" w:type="dxa"/>
            <w:gridSpan w:val="4"/>
            <w:shd w:val="clear" w:color="auto" w:fill="auto"/>
            <w:noWrap w:val="0"/>
            <w:vAlign w:val="center"/>
          </w:tcPr>
          <w:p w14:paraId="60CD7AD0">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bCs/>
                <w:color w:val="000000"/>
                <w:sz w:val="24"/>
                <w:szCs w:val="24"/>
              </w:rPr>
              <w:t>支撑课程目标1、2</w:t>
            </w:r>
          </w:p>
        </w:tc>
        <w:tc>
          <w:tcPr>
            <w:tcW w:w="1018" w:type="dxa"/>
            <w:gridSpan w:val="2"/>
            <w:shd w:val="clear" w:color="auto" w:fill="FFFFFF"/>
            <w:noWrap w:val="0"/>
            <w:vAlign w:val="center"/>
          </w:tcPr>
          <w:p w14:paraId="699C4E01">
            <w:pPr>
              <w:adjustRightInd w:val="0"/>
              <w:snapToGrid w:val="0"/>
              <w:jc w:val="center"/>
              <w:rPr>
                <w:rFonts w:hint="eastAsia" w:ascii="仿宋" w:hAnsi="仿宋" w:eastAsia="仿宋" w:cs="仿宋"/>
                <w:color w:val="4472C4"/>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9</w:t>
            </w:r>
          </w:p>
        </w:tc>
      </w:tr>
      <w:tr w14:paraId="7C2D4EEF">
        <w:trPr>
          <w:trHeight w:val="1381" w:hRule="atLeast"/>
        </w:trPr>
        <w:tc>
          <w:tcPr>
            <w:tcW w:w="1375" w:type="dxa"/>
            <w:vMerge w:val="continue"/>
            <w:shd w:val="clear" w:color="auto" w:fill="FFFFFF"/>
            <w:noWrap w:val="0"/>
            <w:vAlign w:val="center"/>
          </w:tcPr>
          <w:p w14:paraId="05F0762F">
            <w:pPr>
              <w:adjustRightInd w:val="0"/>
              <w:snapToGrid w:val="0"/>
              <w:spacing w:line="240" w:lineRule="atLeast"/>
              <w:jc w:val="center"/>
              <w:rPr>
                <w:rFonts w:hint="eastAsia" w:ascii="仿宋" w:hAnsi="仿宋" w:eastAsia="仿宋" w:cs="仿宋"/>
                <w:color w:val="000000"/>
                <w:sz w:val="24"/>
                <w:szCs w:val="24"/>
              </w:rPr>
            </w:pPr>
          </w:p>
        </w:tc>
        <w:tc>
          <w:tcPr>
            <w:tcW w:w="5685" w:type="dxa"/>
            <w:gridSpan w:val="10"/>
            <w:shd w:val="clear" w:color="auto" w:fill="auto"/>
            <w:noWrap w:val="0"/>
            <w:vAlign w:val="center"/>
          </w:tcPr>
          <w:p w14:paraId="17316514">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第二章 乐团合奏训练——节奏训练各声部交接训练</w:t>
            </w:r>
          </w:p>
          <w:p w14:paraId="122DE13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 学习目的：加强学生的音准训练、节奏训练。</w:t>
            </w:r>
          </w:p>
          <w:p w14:paraId="0A1B871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 基本内容要求：通过合奏，加强学生的音准训练、节奏训练。</w:t>
            </w:r>
          </w:p>
          <w:p w14:paraId="7AE20FA8">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 重点和难点：节奏节拍的一致性，达到默契。</w:t>
            </w:r>
          </w:p>
          <w:p w14:paraId="7CAEC91A">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4.学习目的：使学生了解各个声部的交接处理，在排练中丰富自己的舞台经验。</w:t>
            </w:r>
          </w:p>
          <w:p w14:paraId="3D09D1BC">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5.基本内容要求：通过适当乐曲，让各声部乐器之间进行交接训练。</w:t>
            </w:r>
          </w:p>
          <w:p w14:paraId="41096080">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6.重点和难点：丰富学生的舞台经验。</w:t>
            </w:r>
          </w:p>
          <w:p w14:paraId="441F43BB">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知道层次：掌握各声部音准、节拍、默契</w:t>
            </w:r>
          </w:p>
          <w:p w14:paraId="37B4B1E7">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领会层次：掌握各声部乐器之间的交接处理</w:t>
            </w:r>
          </w:p>
          <w:p w14:paraId="0C9095E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应用层次：运用到乐队的排练与学习中及在舞台上的表现</w:t>
            </w:r>
          </w:p>
        </w:tc>
        <w:tc>
          <w:tcPr>
            <w:tcW w:w="1162" w:type="dxa"/>
            <w:gridSpan w:val="4"/>
            <w:shd w:val="clear" w:color="auto" w:fill="auto"/>
            <w:noWrap w:val="0"/>
            <w:vAlign w:val="center"/>
          </w:tcPr>
          <w:p w14:paraId="10CADD86">
            <w:pPr>
              <w:adjustRightInd w:val="0"/>
              <w:snapToGrid w:val="0"/>
              <w:jc w:val="center"/>
              <w:rPr>
                <w:rFonts w:hint="eastAsia" w:ascii="仿宋" w:hAnsi="仿宋" w:eastAsia="仿宋" w:cs="仿宋"/>
                <w:bCs/>
                <w:color w:val="000000"/>
                <w:sz w:val="24"/>
                <w:szCs w:val="24"/>
              </w:rPr>
            </w:pPr>
          </w:p>
          <w:p w14:paraId="1617A7B6">
            <w:pPr>
              <w:widowControl/>
              <w:adjustRightInd w:val="0"/>
              <w:snapToGrid w:val="0"/>
              <w:jc w:val="center"/>
              <w:rPr>
                <w:rFonts w:hint="eastAsia" w:ascii="仿宋" w:hAnsi="仿宋" w:eastAsia="仿宋" w:cs="仿宋"/>
                <w:bCs/>
                <w:color w:val="000000"/>
                <w:sz w:val="24"/>
                <w:szCs w:val="24"/>
              </w:rPr>
            </w:pPr>
          </w:p>
          <w:p w14:paraId="095C53D6">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p w14:paraId="4B5BC8AE">
            <w:pPr>
              <w:widowControl/>
              <w:adjustRightInd w:val="0"/>
              <w:snapToGrid w:val="0"/>
              <w:jc w:val="center"/>
              <w:rPr>
                <w:rFonts w:hint="eastAsia" w:ascii="仿宋" w:hAnsi="仿宋" w:eastAsia="仿宋" w:cs="仿宋"/>
                <w:bCs/>
                <w:color w:val="000000"/>
                <w:sz w:val="24"/>
                <w:szCs w:val="24"/>
              </w:rPr>
            </w:pPr>
          </w:p>
          <w:p w14:paraId="7242BE68">
            <w:pPr>
              <w:adjustRightInd w:val="0"/>
              <w:snapToGrid w:val="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49F9BCDC">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9</w:t>
            </w:r>
          </w:p>
        </w:tc>
      </w:tr>
      <w:tr w14:paraId="49B7F793">
        <w:trPr>
          <w:trHeight w:val="1381" w:hRule="atLeast"/>
        </w:trPr>
        <w:tc>
          <w:tcPr>
            <w:tcW w:w="1375" w:type="dxa"/>
            <w:vMerge w:val="continue"/>
            <w:shd w:val="clear" w:color="auto" w:fill="FFFFFF"/>
            <w:noWrap w:val="0"/>
            <w:vAlign w:val="center"/>
          </w:tcPr>
          <w:p w14:paraId="5AF17F2A">
            <w:pPr>
              <w:adjustRightInd w:val="0"/>
              <w:snapToGrid w:val="0"/>
              <w:spacing w:line="240" w:lineRule="atLeast"/>
              <w:jc w:val="center"/>
              <w:rPr>
                <w:rFonts w:hint="eastAsia" w:ascii="仿宋" w:hAnsi="仿宋" w:eastAsia="仿宋" w:cs="仿宋"/>
                <w:color w:val="000000"/>
                <w:sz w:val="24"/>
                <w:szCs w:val="24"/>
              </w:rPr>
            </w:pPr>
          </w:p>
        </w:tc>
        <w:tc>
          <w:tcPr>
            <w:tcW w:w="5685" w:type="dxa"/>
            <w:gridSpan w:val="10"/>
            <w:shd w:val="clear" w:color="auto" w:fill="auto"/>
            <w:noWrap w:val="0"/>
            <w:vAlign w:val="center"/>
          </w:tcPr>
          <w:p w14:paraId="1D971B57">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第三章 乐团合奏训练——音色的对比及音响的平衡处理 乐团乐曲合奏训练</w:t>
            </w:r>
          </w:p>
          <w:p w14:paraId="509D65A1">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1.学习目的：使学生了解各个声部的音色平衡处理,提高学生个人演奏技巧。</w:t>
            </w:r>
          </w:p>
          <w:p w14:paraId="14EBDA04">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2.基本内容要求：通过选择适当的乐曲让各声部乐器之间进行平衡训练。</w:t>
            </w:r>
          </w:p>
          <w:p w14:paraId="213D275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3.重点和难点：提高学生自己的演奏技巧。</w:t>
            </w:r>
          </w:p>
          <w:p w14:paraId="3D98FE2B">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4.学习目的：通过适当的大型乐曲的训练，了解合奏作品的背景，让学生掌握不同风格作品的演奏，培养学生合奏默契。</w:t>
            </w:r>
          </w:p>
          <w:p w14:paraId="4790198F">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5.基本内容要求：组织各个声部排练大型合奏乐曲，学习各种演奏技巧。</w:t>
            </w:r>
          </w:p>
          <w:p w14:paraId="2D1A1008">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 重点和难点：通过作品了解中国作品的装饰音和滑音的演奏技巧。</w:t>
            </w:r>
          </w:p>
          <w:p w14:paraId="51F26280">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知道层次：各个声部的配合，平衡各个声部</w:t>
            </w:r>
          </w:p>
          <w:p w14:paraId="38667000">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领会层次：学生的演奏技巧以及之间的默契</w:t>
            </w:r>
          </w:p>
          <w:p w14:paraId="2B026822">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应用层次：应用到各个类型的乐曲演奏</w:t>
            </w:r>
          </w:p>
        </w:tc>
        <w:tc>
          <w:tcPr>
            <w:tcW w:w="1162" w:type="dxa"/>
            <w:gridSpan w:val="4"/>
            <w:shd w:val="clear" w:color="auto" w:fill="auto"/>
            <w:noWrap w:val="0"/>
            <w:vAlign w:val="center"/>
          </w:tcPr>
          <w:p w14:paraId="62A6A211">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p w14:paraId="32D0F010">
            <w:pPr>
              <w:adjustRightInd w:val="0"/>
              <w:snapToGrid w:val="0"/>
              <w:ind w:firstLine="960" w:firstLineChars="40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6C8844E3">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50</w:t>
            </w:r>
          </w:p>
        </w:tc>
      </w:tr>
      <w:tr w14:paraId="3D0F153F">
        <w:trPr>
          <w:trHeight w:val="1588" w:hRule="atLeast"/>
        </w:trPr>
        <w:tc>
          <w:tcPr>
            <w:tcW w:w="1375" w:type="dxa"/>
            <w:vMerge w:val="continue"/>
            <w:shd w:val="clear" w:color="auto" w:fill="FFFFFF"/>
            <w:noWrap w:val="0"/>
            <w:vAlign w:val="center"/>
          </w:tcPr>
          <w:p w14:paraId="3EB3659C">
            <w:pPr>
              <w:adjustRightInd w:val="0"/>
              <w:snapToGrid w:val="0"/>
              <w:spacing w:line="240" w:lineRule="atLeast"/>
              <w:jc w:val="center"/>
              <w:rPr>
                <w:rFonts w:hint="eastAsia" w:ascii="仿宋" w:hAnsi="仿宋" w:eastAsia="仿宋" w:cs="仿宋"/>
                <w:color w:val="000000"/>
                <w:sz w:val="24"/>
                <w:szCs w:val="24"/>
              </w:rPr>
            </w:pPr>
          </w:p>
        </w:tc>
        <w:tc>
          <w:tcPr>
            <w:tcW w:w="6847" w:type="dxa"/>
            <w:gridSpan w:val="14"/>
            <w:shd w:val="clear" w:color="auto" w:fill="auto"/>
            <w:noWrap w:val="0"/>
            <w:vAlign w:val="center"/>
          </w:tcPr>
          <w:p w14:paraId="46E28D06">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1018" w:type="dxa"/>
            <w:gridSpan w:val="2"/>
            <w:shd w:val="clear" w:color="auto" w:fill="FFFFFF"/>
            <w:noWrap w:val="0"/>
            <w:vAlign w:val="center"/>
          </w:tcPr>
          <w:p w14:paraId="750B42D5">
            <w:pPr>
              <w:adjustRightInd w:val="0"/>
              <w:snapToGrid w:val="0"/>
              <w:jc w:val="center"/>
              <w:rPr>
                <w:rFonts w:hint="default" w:ascii="仿宋" w:hAnsi="仿宋" w:eastAsia="仿宋" w:cs="仿宋"/>
                <w:color w:val="4472C4"/>
                <w:sz w:val="24"/>
                <w:szCs w:val="24"/>
                <w:lang w:val="en-US" w:eastAsia="zh-CN"/>
              </w:rPr>
            </w:pPr>
            <w:r>
              <w:rPr>
                <w:rFonts w:hint="eastAsia" w:ascii="仿宋" w:hAnsi="仿宋" w:eastAsia="仿宋" w:cs="仿宋"/>
                <w:color w:val="4472C4"/>
                <w:sz w:val="24"/>
                <w:szCs w:val="24"/>
                <w:lang w:val="en-US" w:eastAsia="zh-CN"/>
              </w:rPr>
              <w:t>128</w:t>
            </w:r>
          </w:p>
        </w:tc>
      </w:tr>
      <w:tr w14:paraId="4C470E6E">
        <w:trPr>
          <w:trHeight w:val="495" w:hRule="atLeast"/>
        </w:trPr>
        <w:tc>
          <w:tcPr>
            <w:tcW w:w="1375" w:type="dxa"/>
            <w:vMerge w:val="restart"/>
            <w:shd w:val="clear" w:color="auto" w:fill="FFFFFF"/>
            <w:noWrap w:val="0"/>
            <w:vAlign w:val="center"/>
          </w:tcPr>
          <w:p w14:paraId="183746E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163912E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1640" w:type="dxa"/>
            <w:gridSpan w:val="2"/>
            <w:noWrap w:val="0"/>
            <w:vAlign w:val="center"/>
          </w:tcPr>
          <w:p w14:paraId="508442B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支撑课程目标</w:t>
            </w:r>
          </w:p>
        </w:tc>
        <w:tc>
          <w:tcPr>
            <w:tcW w:w="5207" w:type="dxa"/>
            <w:gridSpan w:val="12"/>
            <w:noWrap w:val="0"/>
            <w:vAlign w:val="center"/>
          </w:tcPr>
          <w:p w14:paraId="05D6CB23">
            <w:pPr>
              <w:adjustRightInd w:val="0"/>
              <w:snapToGrid w:val="0"/>
              <w:spacing w:line="240" w:lineRule="atLeast"/>
              <w:jc w:val="center"/>
              <w:textAlignment w:val="baseline"/>
              <w:rPr>
                <w:rFonts w:hint="eastAsia" w:ascii="仿宋" w:hAnsi="仿宋" w:eastAsia="仿宋" w:cs="仿宋"/>
                <w:color w:val="000000"/>
                <w:kern w:val="0"/>
                <w:sz w:val="24"/>
                <w:szCs w:val="24"/>
              </w:rPr>
            </w:pPr>
          </w:p>
          <w:p w14:paraId="0FD4506E">
            <w:pPr>
              <w:adjustRightInd w:val="0"/>
              <w:snapToGrid w:val="0"/>
              <w:spacing w:line="240" w:lineRule="atLeast"/>
              <w:jc w:val="center"/>
              <w:textAlignment w:val="baseline"/>
            </w:pPr>
            <w:r>
              <w:rPr>
                <w:rFonts w:hint="eastAsia" w:ascii="仿宋" w:hAnsi="仿宋" w:eastAsia="仿宋" w:cs="仿宋"/>
                <w:color w:val="000000"/>
                <w:sz w:val="24"/>
                <w:szCs w:val="24"/>
              </w:rPr>
              <w:t>实践主要内容和要求</w:t>
            </w:r>
          </w:p>
        </w:tc>
        <w:tc>
          <w:tcPr>
            <w:tcW w:w="1018" w:type="dxa"/>
            <w:gridSpan w:val="2"/>
            <w:noWrap w:val="0"/>
            <w:vAlign w:val="center"/>
          </w:tcPr>
          <w:p w14:paraId="207FF6D0">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01A00937">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676944F1">
        <w:trPr>
          <w:trHeight w:val="90" w:hRule="atLeast"/>
        </w:trPr>
        <w:tc>
          <w:tcPr>
            <w:tcW w:w="1375" w:type="dxa"/>
            <w:vMerge w:val="continue"/>
            <w:shd w:val="clear" w:color="auto" w:fill="FFFFFF"/>
            <w:noWrap w:val="0"/>
            <w:vAlign w:val="center"/>
          </w:tcPr>
          <w:p w14:paraId="4C297225">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noWrap w:val="0"/>
            <w:vAlign w:val="top"/>
          </w:tcPr>
          <w:p w14:paraId="22C2E656">
            <w:pPr>
              <w:widowControl/>
              <w:autoSpaceDE w:val="0"/>
              <w:autoSpaceDN w:val="0"/>
              <w:adjustRightInd w:val="0"/>
              <w:snapToGrid w:val="0"/>
              <w:jc w:val="left"/>
              <w:textAlignment w:val="bottom"/>
              <w:rPr>
                <w:rFonts w:hint="eastAsia" w:ascii="仿宋" w:hAnsi="仿宋" w:eastAsia="仿宋" w:cs="仿宋"/>
                <w:color w:val="000000"/>
                <w:sz w:val="24"/>
                <w:szCs w:val="24"/>
              </w:rPr>
            </w:pPr>
          </w:p>
        </w:tc>
        <w:tc>
          <w:tcPr>
            <w:tcW w:w="5207" w:type="dxa"/>
            <w:gridSpan w:val="12"/>
            <w:noWrap w:val="0"/>
            <w:vAlign w:val="top"/>
          </w:tcPr>
          <w:p w14:paraId="309117C4">
            <w:pPr>
              <w:adjustRightInd w:val="0"/>
              <w:snapToGrid w:val="0"/>
              <w:rPr>
                <w:rFonts w:hint="eastAsia" w:ascii="仿宋" w:hAnsi="仿宋" w:eastAsia="仿宋" w:cs="仿宋"/>
                <w:color w:val="000000"/>
                <w:sz w:val="24"/>
                <w:szCs w:val="24"/>
              </w:rPr>
            </w:pPr>
          </w:p>
        </w:tc>
        <w:tc>
          <w:tcPr>
            <w:tcW w:w="1018" w:type="dxa"/>
            <w:gridSpan w:val="2"/>
            <w:noWrap w:val="0"/>
            <w:vAlign w:val="top"/>
          </w:tcPr>
          <w:p w14:paraId="3C5AE60B">
            <w:pPr>
              <w:adjustRightInd w:val="0"/>
              <w:snapToGrid w:val="0"/>
              <w:jc w:val="left"/>
              <w:rPr>
                <w:rFonts w:hint="eastAsia" w:ascii="仿宋" w:hAnsi="仿宋" w:eastAsia="仿宋" w:cs="仿宋"/>
                <w:color w:val="000000"/>
                <w:sz w:val="24"/>
                <w:szCs w:val="24"/>
              </w:rPr>
            </w:pPr>
          </w:p>
        </w:tc>
      </w:tr>
      <w:tr w14:paraId="4B931FF1">
        <w:trPr>
          <w:trHeight w:val="921" w:hRule="atLeast"/>
        </w:trPr>
        <w:tc>
          <w:tcPr>
            <w:tcW w:w="1375" w:type="dxa"/>
            <w:noWrap w:val="0"/>
            <w:vAlign w:val="center"/>
          </w:tcPr>
          <w:p w14:paraId="3861D48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63E8E02F">
            <w:pPr>
              <w:adjustRightInd w:val="0"/>
              <w:snapToGrid w:val="0"/>
              <w:spacing w:line="240" w:lineRule="atLeast"/>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865" w:type="dxa"/>
            <w:gridSpan w:val="16"/>
            <w:tcBorders>
              <w:bottom w:val="single" w:color="auto" w:sz="4" w:space="0"/>
            </w:tcBorders>
            <w:noWrap w:val="0"/>
            <w:vAlign w:val="center"/>
          </w:tcPr>
          <w:p w14:paraId="7FCC739F">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1.课程采用集体式教学，改善理论课与实践的枯燥和沉闷，吸引学生的注意力，加强授课效果。</w:t>
            </w:r>
          </w:p>
          <w:p w14:paraId="52A3B768">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2.开通网络课堂，达到与学生及时沟通、交流的目的。同时重视师生互动与小组活动，组织课堂小组讨论和论文写作等活动，将课堂教学变为师生共同活动的过程。</w:t>
            </w:r>
          </w:p>
          <w:p w14:paraId="4B220F7C">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3.主要方式：</w:t>
            </w:r>
          </w:p>
          <w:p w14:paraId="7F16FCA6">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讲授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网络学习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讨论或座谈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问题导向学  </w:t>
            </w:r>
          </w:p>
          <w:p w14:paraId="025F2CB6">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分组合作学习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专题学习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实作学习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发表学习  </w:t>
            </w:r>
          </w:p>
          <w:p w14:paraId="77FD228F">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参观访问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其它：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(如口头训练等)</w:t>
            </w:r>
          </w:p>
        </w:tc>
      </w:tr>
      <w:tr w14:paraId="03699325">
        <w:trPr>
          <w:trHeight w:val="580" w:hRule="atLeast"/>
        </w:trPr>
        <w:tc>
          <w:tcPr>
            <w:tcW w:w="1375" w:type="dxa"/>
            <w:noWrap w:val="0"/>
            <w:vAlign w:val="center"/>
          </w:tcPr>
          <w:p w14:paraId="1DE9AC0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5DC62F4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21A89B2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865" w:type="dxa"/>
            <w:gridSpan w:val="16"/>
            <w:tcBorders>
              <w:bottom w:val="single" w:color="auto" w:sz="4" w:space="0"/>
            </w:tcBorders>
            <w:noWrap w:val="0"/>
            <w:vAlign w:val="center"/>
          </w:tcPr>
          <w:p w14:paraId="4A19A74B">
            <w:pPr>
              <w:tabs>
                <w:tab w:val="left" w:pos="720"/>
              </w:tabs>
              <w:adjustRightInd w:val="0"/>
              <w:snapToGrid w:val="0"/>
              <w:spacing w:line="240" w:lineRule="atLeas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（如时间、地点安排与“一课双师”等教师配备需求等）</w:t>
            </w:r>
          </w:p>
          <w:p w14:paraId="11B043C6">
            <w:pPr>
              <w:tabs>
                <w:tab w:val="left" w:pos="720"/>
              </w:tabs>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1.需要有好的乐器设备，利于课堂的学习与课后的练习，以此达到更好的效果。</w:t>
            </w:r>
          </w:p>
          <w:p w14:paraId="3F7CB7CC">
            <w:pPr>
              <w:tabs>
                <w:tab w:val="left" w:pos="720"/>
              </w:tabs>
              <w:adjustRightInd w:val="0"/>
              <w:snapToGrid w:val="0"/>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2.提供好的艺术实践，积极参与比赛活动，增强管乐应用。</w:t>
            </w:r>
          </w:p>
          <w:p w14:paraId="7231B4A0">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1</w:t>
            </w:r>
            <w:r>
              <w:rPr>
                <w:rFonts w:hint="eastAsia" w:ascii="仿宋" w:hAnsi="仿宋" w:eastAsia="仿宋" w:cs="仿宋"/>
                <w:bCs/>
                <w:color w:val="000000"/>
                <w:sz w:val="24"/>
                <w:szCs w:val="24"/>
              </w:rPr>
              <w:t>、每学期举办习奏会。</w:t>
            </w:r>
          </w:p>
          <w:p w14:paraId="12A3102D">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2</w:t>
            </w:r>
            <w:r>
              <w:rPr>
                <w:rFonts w:hint="eastAsia" w:ascii="仿宋" w:hAnsi="仿宋" w:eastAsia="仿宋" w:cs="仿宋"/>
                <w:bCs/>
                <w:color w:val="000000"/>
                <w:sz w:val="24"/>
                <w:szCs w:val="24"/>
              </w:rPr>
              <w:t>、参与排练重奏、齐奏、合奏等多种形式的演出。</w:t>
            </w:r>
          </w:p>
          <w:p w14:paraId="35079E28">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3</w:t>
            </w:r>
            <w:r>
              <w:rPr>
                <w:rFonts w:hint="eastAsia" w:ascii="仿宋" w:hAnsi="仿宋" w:eastAsia="仿宋" w:cs="仿宋"/>
                <w:bCs/>
                <w:color w:val="000000"/>
                <w:sz w:val="24"/>
                <w:szCs w:val="24"/>
              </w:rPr>
              <w:t>、创造舞台实践的机会。</w:t>
            </w:r>
          </w:p>
          <w:p w14:paraId="12B2FB73">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4</w:t>
            </w:r>
            <w:r>
              <w:rPr>
                <w:rFonts w:hint="eastAsia" w:ascii="仿宋" w:hAnsi="仿宋" w:eastAsia="仿宋" w:cs="仿宋"/>
                <w:bCs/>
                <w:color w:val="000000"/>
                <w:sz w:val="24"/>
                <w:szCs w:val="24"/>
              </w:rPr>
              <w:t>、通过第二课堂，如演奏会、艺术实践，参与比赛等活动提高本课程的教学质量。</w:t>
            </w:r>
          </w:p>
          <w:p w14:paraId="190AC727">
            <w:pPr>
              <w:tabs>
                <w:tab w:val="left" w:pos="720"/>
              </w:tabs>
              <w:adjustRightInd w:val="0"/>
              <w:snapToGrid w:val="0"/>
              <w:ind w:firstLine="240" w:firstLineChars="100"/>
              <w:rPr>
                <w:rFonts w:hint="eastAsia" w:ascii="仿宋" w:hAnsi="仿宋" w:eastAsia="仿宋" w:cs="仿宋"/>
                <w:color w:val="000000"/>
                <w:kern w:val="0"/>
                <w:sz w:val="24"/>
                <w:szCs w:val="24"/>
              </w:rPr>
            </w:pPr>
          </w:p>
        </w:tc>
      </w:tr>
      <w:tr w14:paraId="330A4CAC">
        <w:trPr>
          <w:trHeight w:val="711" w:hRule="atLeast"/>
        </w:trPr>
        <w:tc>
          <w:tcPr>
            <w:tcW w:w="1375" w:type="dxa"/>
            <w:vMerge w:val="restart"/>
            <w:noWrap w:val="0"/>
            <w:vAlign w:val="center"/>
          </w:tcPr>
          <w:p w14:paraId="10C4137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5CF44D3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024" w:type="dxa"/>
            <w:vMerge w:val="restart"/>
            <w:noWrap w:val="0"/>
            <w:vAlign w:val="center"/>
          </w:tcPr>
          <w:p w14:paraId="498C2C78">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40" w:type="dxa"/>
            <w:gridSpan w:val="5"/>
            <w:vMerge w:val="restart"/>
            <w:tcBorders>
              <w:right w:val="single" w:color="000000" w:sz="4" w:space="0"/>
            </w:tcBorders>
            <w:noWrap w:val="0"/>
            <w:vAlign w:val="center"/>
          </w:tcPr>
          <w:p w14:paraId="129EAF6A">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3015" w:type="dxa"/>
            <w:gridSpan w:val="9"/>
            <w:tcBorders>
              <w:left w:val="single" w:color="000000" w:sz="4" w:space="0"/>
              <w:right w:val="single" w:color="000000" w:sz="4" w:space="0"/>
            </w:tcBorders>
            <w:noWrap w:val="0"/>
            <w:vAlign w:val="center"/>
          </w:tcPr>
          <w:p w14:paraId="5D4A3C23">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sz w:val="24"/>
                <w:szCs w:val="24"/>
              </w:rPr>
              <w:t>考核方式</w:t>
            </w:r>
          </w:p>
        </w:tc>
        <w:tc>
          <w:tcPr>
            <w:tcW w:w="586" w:type="dxa"/>
            <w:vMerge w:val="restart"/>
            <w:tcBorders>
              <w:left w:val="single" w:color="000000" w:sz="4" w:space="0"/>
            </w:tcBorders>
            <w:noWrap w:val="0"/>
            <w:vAlign w:val="center"/>
          </w:tcPr>
          <w:p w14:paraId="5F597195">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课程分目标的达成度</w:t>
            </w:r>
          </w:p>
        </w:tc>
      </w:tr>
      <w:tr w14:paraId="010120E0">
        <w:trPr>
          <w:trHeight w:val="1330" w:hRule="atLeast"/>
        </w:trPr>
        <w:tc>
          <w:tcPr>
            <w:tcW w:w="1375" w:type="dxa"/>
            <w:vMerge w:val="continue"/>
            <w:noWrap w:val="0"/>
            <w:vAlign w:val="center"/>
          </w:tcPr>
          <w:p w14:paraId="59D40830">
            <w:pPr>
              <w:adjustRightInd w:val="0"/>
              <w:snapToGrid w:val="0"/>
              <w:spacing w:line="240" w:lineRule="atLeast"/>
              <w:jc w:val="center"/>
              <w:rPr>
                <w:rFonts w:hint="eastAsia" w:ascii="仿宋" w:hAnsi="仿宋" w:eastAsia="仿宋" w:cs="仿宋"/>
                <w:color w:val="000000"/>
                <w:sz w:val="24"/>
                <w:szCs w:val="24"/>
              </w:rPr>
            </w:pPr>
          </w:p>
        </w:tc>
        <w:tc>
          <w:tcPr>
            <w:tcW w:w="1024" w:type="dxa"/>
            <w:vMerge w:val="continue"/>
            <w:tcBorders>
              <w:tl2br w:val="single" w:color="auto" w:sz="4" w:space="0"/>
            </w:tcBorders>
            <w:noWrap w:val="0"/>
            <w:vAlign w:val="center"/>
          </w:tcPr>
          <w:p w14:paraId="35B98A19">
            <w:pPr>
              <w:adjustRightInd w:val="0"/>
              <w:snapToGrid w:val="0"/>
              <w:jc w:val="right"/>
              <w:rPr>
                <w:rFonts w:hint="eastAsia" w:ascii="仿宋" w:hAnsi="仿宋" w:eastAsia="仿宋" w:cs="仿宋"/>
                <w:color w:val="000000"/>
                <w:sz w:val="24"/>
                <w:szCs w:val="24"/>
              </w:rPr>
            </w:pPr>
          </w:p>
        </w:tc>
        <w:tc>
          <w:tcPr>
            <w:tcW w:w="3240" w:type="dxa"/>
            <w:gridSpan w:val="5"/>
            <w:vMerge w:val="continue"/>
            <w:tcBorders>
              <w:right w:val="single" w:color="000000" w:sz="4" w:space="0"/>
            </w:tcBorders>
            <w:noWrap w:val="0"/>
            <w:vAlign w:val="center"/>
          </w:tcPr>
          <w:p w14:paraId="36E7BAA8">
            <w:pPr>
              <w:tabs>
                <w:tab w:val="left" w:pos="720"/>
              </w:tabs>
              <w:adjustRightInd w:val="0"/>
              <w:snapToGrid w:val="0"/>
              <w:jc w:val="center"/>
              <w:rPr>
                <w:rFonts w:hint="eastAsia" w:ascii="仿宋" w:hAnsi="仿宋" w:eastAsia="仿宋" w:cs="仿宋"/>
                <w:color w:val="000000"/>
                <w:kern w:val="0"/>
                <w:sz w:val="24"/>
                <w:szCs w:val="24"/>
              </w:rPr>
            </w:pPr>
          </w:p>
        </w:tc>
        <w:tc>
          <w:tcPr>
            <w:tcW w:w="1005" w:type="dxa"/>
            <w:gridSpan w:val="2"/>
            <w:tcBorders>
              <w:left w:val="single" w:color="000000" w:sz="4" w:space="0"/>
              <w:right w:val="single" w:color="000000" w:sz="4" w:space="0"/>
            </w:tcBorders>
            <w:noWrap w:val="0"/>
            <w:vAlign w:val="center"/>
          </w:tcPr>
          <w:p w14:paraId="73329288">
            <w:pPr>
              <w:adjustRightInd w:val="0"/>
              <w:snapToGrid w:val="0"/>
              <w:jc w:val="center"/>
              <w:rPr>
                <w:rFonts w:hint="eastAsia" w:ascii="仿宋" w:hAnsi="仿宋" w:eastAsia="仿宋" w:cs="仿宋"/>
                <w:color w:val="4472C4"/>
                <w:sz w:val="24"/>
                <w:szCs w:val="24"/>
              </w:rPr>
            </w:pPr>
            <w:r>
              <w:rPr>
                <w:rFonts w:ascii="仿宋" w:hAnsi="仿宋" w:eastAsia="仿宋" w:cs="仿宋"/>
                <w:color w:val="000000"/>
                <w:kern w:val="0"/>
                <w:sz w:val="24"/>
                <w:szCs w:val="24"/>
              </w:rPr>
              <w:t>作业</w:t>
            </w:r>
            <w:r>
              <w:rPr>
                <w:rFonts w:hint="eastAsia" w:ascii="仿宋" w:hAnsi="仿宋" w:eastAsia="仿宋" w:cs="仿宋"/>
                <w:color w:val="000000"/>
                <w:kern w:val="0"/>
                <w:sz w:val="24"/>
                <w:szCs w:val="24"/>
              </w:rPr>
              <w:t>评分占比</w:t>
            </w:r>
            <w:r>
              <w:rPr>
                <w:rFonts w:hint="eastAsia" w:ascii="仿宋" w:hAnsi="仿宋" w:eastAsia="仿宋" w:cs="仿宋"/>
                <w:color w:val="000000"/>
                <w:sz w:val="24"/>
                <w:szCs w:val="24"/>
              </w:rPr>
              <w:t>（</w:t>
            </w:r>
            <w:r>
              <w:rPr>
                <w:rFonts w:ascii="仿宋" w:hAnsi="仿宋" w:eastAsia="仿宋" w:cs="仿宋"/>
                <w:color w:val="000000"/>
                <w:sz w:val="24"/>
                <w:szCs w:val="24"/>
              </w:rPr>
              <w:t>20</w:t>
            </w:r>
            <w:r>
              <w:rPr>
                <w:rFonts w:hint="eastAsia" w:ascii="仿宋" w:hAnsi="仿宋" w:eastAsia="仿宋" w:cs="仿宋"/>
                <w:color w:val="000000"/>
                <w:sz w:val="24"/>
                <w:szCs w:val="24"/>
              </w:rPr>
              <w:t>%）</w:t>
            </w:r>
          </w:p>
        </w:tc>
        <w:tc>
          <w:tcPr>
            <w:tcW w:w="1005" w:type="dxa"/>
            <w:gridSpan w:val="5"/>
            <w:tcBorders>
              <w:left w:val="single" w:color="000000" w:sz="4" w:space="0"/>
              <w:right w:val="single" w:color="000000" w:sz="4" w:space="0"/>
            </w:tcBorders>
            <w:noWrap w:val="0"/>
            <w:vAlign w:val="center"/>
          </w:tcPr>
          <w:p w14:paraId="4913CEBD">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期中考试评分占比（40%）</w:t>
            </w:r>
          </w:p>
        </w:tc>
        <w:tc>
          <w:tcPr>
            <w:tcW w:w="1005" w:type="dxa"/>
            <w:gridSpan w:val="2"/>
            <w:tcBorders>
              <w:left w:val="single" w:color="000000" w:sz="4" w:space="0"/>
              <w:right w:val="single" w:color="000000" w:sz="4" w:space="0"/>
            </w:tcBorders>
            <w:noWrap w:val="0"/>
            <w:vAlign w:val="center"/>
          </w:tcPr>
          <w:p w14:paraId="0B8210EB">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期末考试评分占比（40%）</w:t>
            </w:r>
          </w:p>
        </w:tc>
        <w:tc>
          <w:tcPr>
            <w:tcW w:w="586" w:type="dxa"/>
            <w:vMerge w:val="continue"/>
            <w:tcBorders>
              <w:left w:val="single" w:color="000000" w:sz="4" w:space="0"/>
              <w:bottom w:val="single" w:color="auto" w:sz="4" w:space="0"/>
            </w:tcBorders>
            <w:noWrap w:val="0"/>
            <w:vAlign w:val="center"/>
          </w:tcPr>
          <w:p w14:paraId="2B55182E">
            <w:pPr>
              <w:tabs>
                <w:tab w:val="left" w:pos="720"/>
              </w:tabs>
              <w:adjustRightInd w:val="0"/>
              <w:snapToGrid w:val="0"/>
              <w:jc w:val="center"/>
              <w:rPr>
                <w:rFonts w:hint="eastAsia" w:ascii="仿宋" w:hAnsi="仿宋" w:eastAsia="仿宋" w:cs="仿宋"/>
                <w:color w:val="000000"/>
                <w:sz w:val="24"/>
                <w:szCs w:val="24"/>
              </w:rPr>
            </w:pPr>
          </w:p>
        </w:tc>
      </w:tr>
      <w:tr w14:paraId="2D54E17C">
        <w:tc>
          <w:tcPr>
            <w:tcW w:w="1375" w:type="dxa"/>
            <w:vMerge w:val="continue"/>
            <w:noWrap w:val="0"/>
            <w:vAlign w:val="center"/>
          </w:tcPr>
          <w:p w14:paraId="498339E2">
            <w:pPr>
              <w:adjustRightInd w:val="0"/>
              <w:snapToGrid w:val="0"/>
              <w:spacing w:line="240" w:lineRule="atLeast"/>
              <w:jc w:val="center"/>
              <w:rPr>
                <w:rFonts w:hint="eastAsia" w:ascii="仿宋" w:hAnsi="仿宋" w:eastAsia="仿宋" w:cs="仿宋"/>
                <w:color w:val="000000"/>
                <w:sz w:val="24"/>
                <w:szCs w:val="24"/>
                <w:lang w:eastAsia="zh-TW"/>
              </w:rPr>
            </w:pPr>
          </w:p>
        </w:tc>
        <w:tc>
          <w:tcPr>
            <w:tcW w:w="1024" w:type="dxa"/>
            <w:tcBorders>
              <w:bottom w:val="single" w:color="auto" w:sz="4" w:space="0"/>
            </w:tcBorders>
            <w:noWrap w:val="0"/>
            <w:vAlign w:val="center"/>
          </w:tcPr>
          <w:p w14:paraId="74E351D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课程目标</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40%</w:t>
            </w:r>
            <w:r>
              <w:rPr>
                <w:rFonts w:hint="eastAsia" w:ascii="仿宋" w:hAnsi="仿宋" w:eastAsia="仿宋" w:cs="仿宋"/>
                <w:color w:val="000000"/>
                <w:kern w:val="0"/>
                <w:sz w:val="24"/>
                <w:szCs w:val="24"/>
              </w:rPr>
              <w:t>）</w:t>
            </w:r>
          </w:p>
        </w:tc>
        <w:tc>
          <w:tcPr>
            <w:tcW w:w="3240" w:type="dxa"/>
            <w:gridSpan w:val="5"/>
            <w:tcBorders>
              <w:bottom w:val="single" w:color="auto" w:sz="4" w:space="0"/>
              <w:right w:val="single" w:color="000000" w:sz="4" w:space="0"/>
            </w:tcBorders>
            <w:noWrap w:val="0"/>
            <w:vAlign w:val="center"/>
          </w:tcPr>
          <w:p w14:paraId="0A955607">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能够较为扎实掌握管乐基础知识、基本技术，熟练掌握正确，规范，乐器演奏与学习，较为完整的表达作品的风格和情感</w:t>
            </w:r>
          </w:p>
          <w:p w14:paraId="48EB4E0B">
            <w:pPr>
              <w:adjustRightInd w:val="0"/>
              <w:snapToGrid w:val="0"/>
              <w:rPr>
                <w:rFonts w:hint="eastAsia" w:ascii="仿宋" w:hAnsi="仿宋" w:eastAsia="仿宋" w:cs="仿宋"/>
                <w:bCs/>
                <w:color w:val="000000"/>
                <w:sz w:val="24"/>
                <w:szCs w:val="24"/>
              </w:rPr>
            </w:pPr>
          </w:p>
        </w:tc>
        <w:tc>
          <w:tcPr>
            <w:tcW w:w="1005" w:type="dxa"/>
            <w:gridSpan w:val="2"/>
            <w:tcBorders>
              <w:left w:val="single" w:color="000000" w:sz="4" w:space="0"/>
              <w:bottom w:val="single" w:color="auto" w:sz="4" w:space="0"/>
              <w:right w:val="single" w:color="auto" w:sz="4" w:space="0"/>
            </w:tcBorders>
            <w:noWrap w:val="0"/>
            <w:vAlign w:val="center"/>
          </w:tcPr>
          <w:p w14:paraId="4D9DD0EB">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ascii="仿宋" w:hAnsi="仿宋" w:eastAsia="仿宋" w:cs="仿宋"/>
                <w:color w:val="000000"/>
                <w:kern w:val="0"/>
                <w:sz w:val="24"/>
                <w:szCs w:val="24"/>
              </w:rPr>
              <w:t>8</w:t>
            </w:r>
          </w:p>
        </w:tc>
        <w:tc>
          <w:tcPr>
            <w:tcW w:w="1005" w:type="dxa"/>
            <w:gridSpan w:val="5"/>
            <w:tcBorders>
              <w:left w:val="single" w:color="000000" w:sz="4" w:space="0"/>
              <w:bottom w:val="single" w:color="auto" w:sz="4" w:space="0"/>
              <w:right w:val="single" w:color="auto" w:sz="4" w:space="0"/>
            </w:tcBorders>
            <w:noWrap w:val="0"/>
            <w:vAlign w:val="center"/>
          </w:tcPr>
          <w:p w14:paraId="18FEC1D0">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16</w:t>
            </w:r>
          </w:p>
        </w:tc>
        <w:tc>
          <w:tcPr>
            <w:tcW w:w="1005" w:type="dxa"/>
            <w:gridSpan w:val="2"/>
            <w:tcBorders>
              <w:left w:val="single" w:color="000000" w:sz="4" w:space="0"/>
              <w:bottom w:val="single" w:color="auto" w:sz="4" w:space="0"/>
              <w:right w:val="single" w:color="auto" w:sz="4" w:space="0"/>
            </w:tcBorders>
            <w:noWrap w:val="0"/>
            <w:vAlign w:val="center"/>
          </w:tcPr>
          <w:p w14:paraId="135B97AC">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16</w:t>
            </w:r>
          </w:p>
        </w:tc>
        <w:tc>
          <w:tcPr>
            <w:tcW w:w="586" w:type="dxa"/>
            <w:tcBorders>
              <w:left w:val="single" w:color="auto" w:sz="4" w:space="0"/>
              <w:bottom w:val="single" w:color="auto" w:sz="4" w:space="0"/>
            </w:tcBorders>
            <w:noWrap w:val="0"/>
            <w:vAlign w:val="center"/>
          </w:tcPr>
          <w:p w14:paraId="56D292DB">
            <w:pPr>
              <w:tabs>
                <w:tab w:val="left" w:pos="720"/>
              </w:tabs>
              <w:adjustRightInd w:val="0"/>
              <w:snapToGrid w:val="0"/>
              <w:jc w:val="center"/>
              <w:rPr>
                <w:rFonts w:hint="eastAsia" w:ascii="仿宋" w:hAnsi="仿宋" w:eastAsia="仿宋" w:cs="仿宋"/>
                <w:color w:val="000000"/>
                <w:kern w:val="0"/>
                <w:sz w:val="24"/>
                <w:szCs w:val="24"/>
                <w:lang w:eastAsia="zh-Hans"/>
              </w:rPr>
            </w:pPr>
            <w:r>
              <w:rPr>
                <w:rFonts w:hint="eastAsia" w:ascii="仿宋" w:hAnsi="仿宋" w:eastAsia="仿宋" w:cs="仿宋"/>
                <w:color w:val="000000"/>
                <w:kern w:val="0"/>
                <w:sz w:val="24"/>
                <w:szCs w:val="24"/>
              </w:rPr>
              <w:t xml:space="preserve">  </w:t>
            </w:r>
            <w:r>
              <w:rPr>
                <w:rFonts w:ascii="仿宋" w:hAnsi="仿宋" w:eastAsia="仿宋" w:cs="仿宋"/>
                <w:color w:val="000000"/>
                <w:kern w:val="0"/>
                <w:sz w:val="24"/>
                <w:szCs w:val="24"/>
              </w:rPr>
              <w:t>0</w:t>
            </w:r>
            <w:r>
              <w:rPr>
                <w:rFonts w:hint="eastAsia" w:ascii="仿宋" w:hAnsi="仿宋" w:eastAsia="仿宋" w:cs="仿宋"/>
                <w:color w:val="000000"/>
                <w:kern w:val="0"/>
                <w:sz w:val="24"/>
                <w:szCs w:val="24"/>
                <w:lang w:eastAsia="zh-Hans"/>
              </w:rPr>
              <w:t>.</w:t>
            </w:r>
            <w:r>
              <w:rPr>
                <w:rFonts w:ascii="仿宋" w:hAnsi="仿宋" w:eastAsia="仿宋" w:cs="仿宋"/>
                <w:color w:val="000000"/>
                <w:kern w:val="0"/>
                <w:sz w:val="24"/>
                <w:szCs w:val="24"/>
                <w:lang w:eastAsia="zh-Hans"/>
              </w:rPr>
              <w:t>7</w:t>
            </w:r>
          </w:p>
        </w:tc>
      </w:tr>
      <w:tr w14:paraId="6F53F950">
        <w:tc>
          <w:tcPr>
            <w:tcW w:w="1375" w:type="dxa"/>
            <w:vMerge w:val="continue"/>
            <w:noWrap w:val="0"/>
            <w:vAlign w:val="center"/>
          </w:tcPr>
          <w:p w14:paraId="4E3D74C6">
            <w:pPr>
              <w:adjustRightInd w:val="0"/>
              <w:snapToGrid w:val="0"/>
              <w:spacing w:line="240" w:lineRule="atLeast"/>
              <w:jc w:val="center"/>
              <w:rPr>
                <w:rFonts w:hint="eastAsia" w:ascii="仿宋" w:hAnsi="仿宋" w:eastAsia="仿宋" w:cs="仿宋"/>
                <w:color w:val="000000"/>
                <w:sz w:val="24"/>
                <w:szCs w:val="24"/>
              </w:rPr>
            </w:pPr>
          </w:p>
        </w:tc>
        <w:tc>
          <w:tcPr>
            <w:tcW w:w="1024" w:type="dxa"/>
            <w:tcBorders>
              <w:bottom w:val="single" w:color="auto" w:sz="4" w:space="0"/>
            </w:tcBorders>
            <w:noWrap w:val="0"/>
            <w:vAlign w:val="center"/>
          </w:tcPr>
          <w:p w14:paraId="19BD951C">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课程目标2（</w:t>
            </w:r>
            <w:r>
              <w:rPr>
                <w:rFonts w:hint="eastAsia" w:ascii="仿宋" w:hAnsi="仿宋" w:eastAsia="仿宋" w:cs="仿宋"/>
                <w:color w:val="000000"/>
                <w:sz w:val="24"/>
                <w:szCs w:val="24"/>
              </w:rPr>
              <w:t>4</w:t>
            </w:r>
            <w:r>
              <w:rPr>
                <w:rFonts w:ascii="仿宋" w:hAnsi="仿宋" w:eastAsia="仿宋" w:cs="仿宋"/>
                <w:color w:val="000000"/>
                <w:sz w:val="24"/>
                <w:szCs w:val="24"/>
              </w:rPr>
              <w:t>0%）</w:t>
            </w:r>
          </w:p>
        </w:tc>
        <w:tc>
          <w:tcPr>
            <w:tcW w:w="3240" w:type="dxa"/>
            <w:gridSpan w:val="5"/>
            <w:tcBorders>
              <w:bottom w:val="single" w:color="auto" w:sz="4" w:space="0"/>
            </w:tcBorders>
            <w:noWrap w:val="0"/>
            <w:vAlign w:val="center"/>
          </w:tcPr>
          <w:p w14:paraId="6A5A7EC1">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TW"/>
              </w:rPr>
              <w:t>管乐团是一个团队，每个成员都发挥着重要的作用。在排练过程中，注重培养学生的团队精神和合作意识。</w:t>
            </w:r>
          </w:p>
        </w:tc>
        <w:tc>
          <w:tcPr>
            <w:tcW w:w="1005" w:type="dxa"/>
            <w:gridSpan w:val="2"/>
            <w:tcBorders>
              <w:bottom w:val="single" w:color="auto" w:sz="4" w:space="0"/>
            </w:tcBorders>
            <w:noWrap w:val="0"/>
            <w:vAlign w:val="center"/>
          </w:tcPr>
          <w:p w14:paraId="64BF952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005" w:type="dxa"/>
            <w:gridSpan w:val="5"/>
            <w:tcBorders>
              <w:bottom w:val="single" w:color="auto" w:sz="4" w:space="0"/>
            </w:tcBorders>
            <w:noWrap w:val="0"/>
            <w:vAlign w:val="center"/>
          </w:tcPr>
          <w:p w14:paraId="097D71A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6</w:t>
            </w:r>
          </w:p>
        </w:tc>
        <w:tc>
          <w:tcPr>
            <w:tcW w:w="1005" w:type="dxa"/>
            <w:gridSpan w:val="2"/>
            <w:tcBorders>
              <w:bottom w:val="single" w:color="auto" w:sz="4" w:space="0"/>
            </w:tcBorders>
            <w:noWrap w:val="0"/>
            <w:vAlign w:val="center"/>
          </w:tcPr>
          <w:p w14:paraId="05C5CEB1">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6</w:t>
            </w:r>
          </w:p>
        </w:tc>
        <w:tc>
          <w:tcPr>
            <w:tcW w:w="586" w:type="dxa"/>
            <w:tcBorders>
              <w:bottom w:val="single" w:color="auto" w:sz="4" w:space="0"/>
            </w:tcBorders>
            <w:noWrap w:val="0"/>
            <w:vAlign w:val="center"/>
          </w:tcPr>
          <w:p w14:paraId="274F2B9C">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lang w:eastAsia="zh-Hans"/>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w:t>
            </w:r>
          </w:p>
        </w:tc>
      </w:tr>
      <w:tr w14:paraId="31291B70">
        <w:tc>
          <w:tcPr>
            <w:tcW w:w="1375" w:type="dxa"/>
            <w:vMerge w:val="continue"/>
            <w:noWrap w:val="0"/>
            <w:vAlign w:val="center"/>
          </w:tcPr>
          <w:p w14:paraId="1D3E38B3">
            <w:pPr>
              <w:adjustRightInd w:val="0"/>
              <w:snapToGrid w:val="0"/>
              <w:spacing w:line="240" w:lineRule="atLeast"/>
              <w:jc w:val="center"/>
              <w:rPr>
                <w:rFonts w:hint="eastAsia" w:ascii="仿宋" w:hAnsi="仿宋" w:eastAsia="仿宋" w:cs="仿宋"/>
                <w:color w:val="000000"/>
                <w:sz w:val="24"/>
                <w:szCs w:val="24"/>
              </w:rPr>
            </w:pPr>
          </w:p>
        </w:tc>
        <w:tc>
          <w:tcPr>
            <w:tcW w:w="1024" w:type="dxa"/>
            <w:tcBorders>
              <w:bottom w:val="single" w:color="auto" w:sz="4" w:space="0"/>
            </w:tcBorders>
            <w:noWrap w:val="0"/>
            <w:vAlign w:val="center"/>
          </w:tcPr>
          <w:p w14:paraId="23D6FB67">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课程目标3（</w:t>
            </w:r>
            <w:r>
              <w:rPr>
                <w:rFonts w:hint="eastAsia" w:ascii="仿宋" w:hAnsi="仿宋" w:eastAsia="仿宋" w:cs="仿宋"/>
                <w:color w:val="000000"/>
                <w:sz w:val="24"/>
                <w:szCs w:val="24"/>
              </w:rPr>
              <w:t>2</w:t>
            </w:r>
            <w:r>
              <w:rPr>
                <w:rFonts w:ascii="仿宋" w:hAnsi="仿宋" w:eastAsia="仿宋" w:cs="仿宋"/>
                <w:color w:val="000000"/>
                <w:sz w:val="24"/>
                <w:szCs w:val="24"/>
              </w:rPr>
              <w:t>0%）</w:t>
            </w:r>
          </w:p>
        </w:tc>
        <w:tc>
          <w:tcPr>
            <w:tcW w:w="3240" w:type="dxa"/>
            <w:gridSpan w:val="5"/>
            <w:tcBorders>
              <w:bottom w:val="single" w:color="auto" w:sz="4" w:space="0"/>
            </w:tcBorders>
            <w:noWrap w:val="0"/>
            <w:vAlign w:val="center"/>
          </w:tcPr>
          <w:p w14:paraId="50896A10">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TW"/>
              </w:rPr>
              <w:t>“以情育人”，用爱构筑教师与学生心灵之间的桥梁。情感是育人的基础。情感是师生之间心与心交融的纽带，是桥梁。在教学中，深刻体会教师在学生心目中的位置。</w:t>
            </w:r>
          </w:p>
        </w:tc>
        <w:tc>
          <w:tcPr>
            <w:tcW w:w="1005" w:type="dxa"/>
            <w:gridSpan w:val="2"/>
            <w:tcBorders>
              <w:bottom w:val="single" w:color="auto" w:sz="4" w:space="0"/>
            </w:tcBorders>
            <w:noWrap w:val="0"/>
            <w:vAlign w:val="center"/>
          </w:tcPr>
          <w:p w14:paraId="23F2337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005" w:type="dxa"/>
            <w:gridSpan w:val="5"/>
            <w:tcBorders>
              <w:bottom w:val="single" w:color="auto" w:sz="4" w:space="0"/>
            </w:tcBorders>
            <w:noWrap w:val="0"/>
            <w:vAlign w:val="center"/>
          </w:tcPr>
          <w:p w14:paraId="3CFF80A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005" w:type="dxa"/>
            <w:gridSpan w:val="2"/>
            <w:tcBorders>
              <w:bottom w:val="single" w:color="auto" w:sz="4" w:space="0"/>
            </w:tcBorders>
            <w:noWrap w:val="0"/>
            <w:vAlign w:val="center"/>
          </w:tcPr>
          <w:p w14:paraId="5E041DC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586" w:type="dxa"/>
            <w:tcBorders>
              <w:bottom w:val="single" w:color="auto" w:sz="4" w:space="0"/>
            </w:tcBorders>
            <w:noWrap w:val="0"/>
            <w:vAlign w:val="center"/>
          </w:tcPr>
          <w:p w14:paraId="0E40ADBC">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lang w:eastAsia="zh-Hans"/>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w:t>
            </w:r>
          </w:p>
        </w:tc>
      </w:tr>
      <w:tr w14:paraId="50F865DF">
        <w:trPr>
          <w:trHeight w:val="228" w:hRule="atLeast"/>
        </w:trPr>
        <w:tc>
          <w:tcPr>
            <w:tcW w:w="1375" w:type="dxa"/>
            <w:vMerge w:val="continue"/>
            <w:noWrap w:val="0"/>
            <w:vAlign w:val="center"/>
          </w:tcPr>
          <w:p w14:paraId="7EFB7BF1">
            <w:pPr>
              <w:adjustRightInd w:val="0"/>
              <w:snapToGrid w:val="0"/>
              <w:spacing w:line="240" w:lineRule="atLeast"/>
              <w:jc w:val="center"/>
              <w:rPr>
                <w:rFonts w:hint="eastAsia" w:ascii="仿宋" w:hAnsi="仿宋" w:eastAsia="仿宋" w:cs="仿宋"/>
                <w:color w:val="000000"/>
                <w:sz w:val="24"/>
                <w:szCs w:val="24"/>
              </w:rPr>
            </w:pPr>
          </w:p>
        </w:tc>
        <w:tc>
          <w:tcPr>
            <w:tcW w:w="4264" w:type="dxa"/>
            <w:gridSpan w:val="6"/>
            <w:tcBorders>
              <w:bottom w:val="single" w:color="auto" w:sz="4" w:space="0"/>
            </w:tcBorders>
            <w:noWrap w:val="0"/>
            <w:vAlign w:val="center"/>
          </w:tcPr>
          <w:p w14:paraId="669C16E3">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总分</w:t>
            </w:r>
          </w:p>
        </w:tc>
        <w:tc>
          <w:tcPr>
            <w:tcW w:w="1005" w:type="dxa"/>
            <w:gridSpan w:val="2"/>
            <w:tcBorders>
              <w:bottom w:val="single" w:color="auto" w:sz="4" w:space="0"/>
            </w:tcBorders>
            <w:noWrap w:val="0"/>
            <w:vAlign w:val="center"/>
          </w:tcPr>
          <w:p w14:paraId="78853AC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20</w:t>
            </w:r>
          </w:p>
        </w:tc>
        <w:tc>
          <w:tcPr>
            <w:tcW w:w="1005" w:type="dxa"/>
            <w:gridSpan w:val="5"/>
            <w:tcBorders>
              <w:bottom w:val="single" w:color="auto" w:sz="4" w:space="0"/>
            </w:tcBorders>
            <w:noWrap w:val="0"/>
            <w:vAlign w:val="center"/>
          </w:tcPr>
          <w:p w14:paraId="13EC5A5A">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1005" w:type="dxa"/>
            <w:gridSpan w:val="2"/>
            <w:tcBorders>
              <w:bottom w:val="single" w:color="auto" w:sz="4" w:space="0"/>
            </w:tcBorders>
            <w:noWrap w:val="0"/>
            <w:vAlign w:val="center"/>
          </w:tcPr>
          <w:p w14:paraId="566A087F">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586" w:type="dxa"/>
            <w:tcBorders>
              <w:bottom w:val="single" w:color="auto" w:sz="4" w:space="0"/>
            </w:tcBorders>
            <w:noWrap w:val="0"/>
            <w:vAlign w:val="center"/>
          </w:tcPr>
          <w:p w14:paraId="2EEE540D">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w:t>
            </w:r>
          </w:p>
        </w:tc>
      </w:tr>
      <w:tr w14:paraId="3AE7B88D">
        <w:tc>
          <w:tcPr>
            <w:tcW w:w="1375" w:type="dxa"/>
            <w:noWrap w:val="0"/>
            <w:vAlign w:val="center"/>
          </w:tcPr>
          <w:p w14:paraId="279208D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58CCDDB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865" w:type="dxa"/>
            <w:gridSpan w:val="16"/>
            <w:tcBorders>
              <w:bottom w:val="single" w:color="auto" w:sz="4" w:space="0"/>
            </w:tcBorders>
            <w:noWrap w:val="0"/>
            <w:vAlign w:val="center"/>
          </w:tcPr>
          <w:p w14:paraId="18C113FE">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1.自主学习。建议学生通过预习教材，并通过网络、图书馆自主查阅课程中涉及的学习资源，独立规划自己的课程学习计划，充分发挥自身的学习能动性。</w:t>
            </w:r>
          </w:p>
          <w:p w14:paraId="63A07784">
            <w:pPr>
              <w:adjustRightInd w:val="0"/>
              <w:snapToGrid w:val="0"/>
              <w:spacing w:line="320" w:lineRule="exact"/>
              <w:ind w:left="359" w:leftChars="171"/>
              <w:jc w:val="left"/>
              <w:rPr>
                <w:rFonts w:hint="eastAsia" w:ascii="仿宋" w:hAnsi="仿宋" w:eastAsia="仿宋" w:cs="仿宋"/>
                <w:color w:val="4472C4"/>
                <w:kern w:val="0"/>
                <w:sz w:val="24"/>
                <w:szCs w:val="24"/>
              </w:rPr>
            </w:pPr>
            <w:r>
              <w:rPr>
                <w:rFonts w:hint="eastAsia" w:ascii="仿宋" w:hAnsi="仿宋" w:eastAsia="仿宋" w:cs="仿宋"/>
                <w:bCs/>
                <w:color w:val="000000"/>
                <w:sz w:val="24"/>
                <w:szCs w:val="24"/>
              </w:rPr>
              <w:t>2.研究性学习。鼓励学生针对课程教学内容，尝试理论课结合专题报告的教学方式，开展相关的管乐进展和专题讲座，提高学生的学习兴趣，了解国内外最新管乐知识，开阔学生的视野。</w:t>
            </w:r>
          </w:p>
        </w:tc>
      </w:tr>
      <w:tr w14:paraId="66C4321E">
        <w:trPr>
          <w:trHeight w:val="454" w:hRule="atLeast"/>
        </w:trPr>
        <w:tc>
          <w:tcPr>
            <w:tcW w:w="1375" w:type="dxa"/>
            <w:noWrap w:val="0"/>
            <w:vAlign w:val="center"/>
          </w:tcPr>
          <w:p w14:paraId="341E65D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79B0074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865" w:type="dxa"/>
            <w:gridSpan w:val="16"/>
            <w:noWrap w:val="0"/>
            <w:vAlign w:val="center"/>
          </w:tcPr>
          <w:p w14:paraId="17E6A680">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管乐考核方法  现场演奏</w:t>
            </w:r>
          </w:p>
          <w:p w14:paraId="19B7059C">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课程的考核内容为教师指定的器乐曲目。</w:t>
            </w:r>
            <w:r>
              <w:rPr>
                <w:rFonts w:hint="eastAsia" w:ascii="仿宋" w:hAnsi="仿宋" w:eastAsia="仿宋" w:cs="仿宋"/>
                <w:bCs/>
                <w:color w:val="000000"/>
                <w:sz w:val="24"/>
                <w:szCs w:val="24"/>
              </w:rPr>
              <w:tab/>
            </w:r>
          </w:p>
          <w:p w14:paraId="6747F678">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考试成绩由课程教师进行考核评议。凡考试中演奏的曲目及内容不符合要求者，在最后的总评成绩中扣除10分。凡考试演奏中有明显失误者，以及无正当理由缺考、误考者，均需补考。</w:t>
            </w:r>
          </w:p>
          <w:p w14:paraId="78BF8CFA">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考试成绩以最后修毕成绩为准。期末考试成绩作为学习成绩记录在案，以备参考。</w:t>
            </w:r>
          </w:p>
          <w:p w14:paraId="0646DC7F">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1）要求：</w:t>
            </w:r>
            <w:r>
              <w:rPr>
                <w:rFonts w:hint="eastAsia" w:ascii="仿宋" w:hAnsi="仿宋" w:eastAsia="仿宋" w:cs="仿宋"/>
                <w:bCs/>
                <w:color w:val="000000"/>
                <w:sz w:val="24"/>
                <w:szCs w:val="24"/>
                <w:lang w:eastAsia="zh-Hans"/>
              </w:rPr>
              <w:t>中外曲</w:t>
            </w:r>
            <w:r>
              <w:rPr>
                <w:rFonts w:hint="eastAsia" w:ascii="仿宋" w:hAnsi="仿宋" w:eastAsia="仿宋" w:cs="仿宋"/>
                <w:bCs/>
                <w:color w:val="000000"/>
                <w:sz w:val="24"/>
                <w:szCs w:val="24"/>
              </w:rPr>
              <w:t>各考一首乐曲，曲目由教师所指定。</w:t>
            </w:r>
          </w:p>
          <w:p w14:paraId="29A78E15">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2）范围：教师根据学生的程度在曲集中选择。</w:t>
            </w:r>
          </w:p>
          <w:p w14:paraId="5FC614B0">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3）分数评定办法：考试一律采用百分制，现学习的第一学期最高8</w:t>
            </w:r>
            <w:r>
              <w:rPr>
                <w:rFonts w:ascii="仿宋" w:hAnsi="仿宋" w:eastAsia="仿宋" w:cs="仿宋"/>
                <w:bCs/>
                <w:color w:val="000000"/>
                <w:sz w:val="24"/>
                <w:szCs w:val="24"/>
              </w:rPr>
              <w:t>0</w:t>
            </w:r>
            <w:r>
              <w:rPr>
                <w:rFonts w:hint="eastAsia" w:ascii="仿宋" w:hAnsi="仿宋" w:eastAsia="仿宋" w:cs="仿宋"/>
                <w:bCs/>
                <w:color w:val="000000"/>
                <w:sz w:val="24"/>
                <w:szCs w:val="24"/>
              </w:rPr>
              <w:t>分，最低不封底；第二至第四学期最高</w:t>
            </w:r>
            <w:r>
              <w:rPr>
                <w:rFonts w:ascii="仿宋" w:hAnsi="仿宋" w:eastAsia="仿宋" w:cs="仿宋"/>
                <w:bCs/>
                <w:color w:val="000000"/>
                <w:sz w:val="24"/>
                <w:szCs w:val="24"/>
              </w:rPr>
              <w:t>85</w:t>
            </w:r>
            <w:r>
              <w:rPr>
                <w:rFonts w:hint="eastAsia" w:ascii="仿宋" w:hAnsi="仿宋" w:eastAsia="仿宋" w:cs="仿宋"/>
                <w:bCs/>
                <w:color w:val="000000"/>
                <w:sz w:val="24"/>
                <w:szCs w:val="24"/>
              </w:rPr>
              <w:t>分，最低不封底。</w:t>
            </w:r>
          </w:p>
          <w:p w14:paraId="05F1AEBA">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4）评分依据：从乐曲的完整性、难易程度、演奏技术、音乐表现力四个方面来把握。</w:t>
            </w:r>
          </w:p>
          <w:p w14:paraId="1021870F">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color w:val="000000"/>
                <w:kern w:val="0"/>
                <w:sz w:val="24"/>
                <w:szCs w:val="24"/>
              </w:rPr>
            </w:pPr>
            <w:r>
              <w:rPr>
                <w:rFonts w:hint="eastAsia" w:ascii="仿宋" w:hAnsi="仿宋" w:eastAsia="仿宋" w:cs="仿宋"/>
                <w:bCs/>
                <w:color w:val="000000"/>
                <w:sz w:val="24"/>
                <w:szCs w:val="24"/>
              </w:rPr>
              <w:t>5）计分：课程教师的最终评定分为考生的考试成绩。</w:t>
            </w:r>
          </w:p>
        </w:tc>
      </w:tr>
      <w:tr w14:paraId="69081CEA">
        <w:trPr>
          <w:trHeight w:val="454" w:hRule="atLeast"/>
        </w:trPr>
        <w:tc>
          <w:tcPr>
            <w:tcW w:w="1375" w:type="dxa"/>
            <w:noWrap w:val="0"/>
            <w:vAlign w:val="center"/>
          </w:tcPr>
          <w:p w14:paraId="6E50844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865" w:type="dxa"/>
            <w:gridSpan w:val="16"/>
            <w:noWrap w:val="0"/>
            <w:vAlign w:val="center"/>
          </w:tcPr>
          <w:p w14:paraId="114CDDAB">
            <w:pPr>
              <w:adjustRightInd w:val="0"/>
              <w:snapToGrid w:val="0"/>
              <w:rPr>
                <w:rFonts w:hint="eastAsia" w:ascii="仿宋" w:hAnsi="仿宋" w:eastAsia="仿宋" w:cs="仿宋"/>
                <w:color w:val="000000"/>
                <w:kern w:val="0"/>
                <w:sz w:val="24"/>
                <w:szCs w:val="24"/>
              </w:rPr>
            </w:pPr>
          </w:p>
        </w:tc>
      </w:tr>
      <w:tr w14:paraId="0709D0AB">
        <w:trPr>
          <w:trHeight w:val="771" w:hRule="atLeast"/>
        </w:trPr>
        <w:tc>
          <w:tcPr>
            <w:tcW w:w="1375" w:type="dxa"/>
            <w:noWrap w:val="0"/>
            <w:vAlign w:val="center"/>
          </w:tcPr>
          <w:p w14:paraId="1A9A4B9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5670081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868" w:type="dxa"/>
            <w:gridSpan w:val="4"/>
            <w:noWrap w:val="0"/>
            <w:vAlign w:val="center"/>
          </w:tcPr>
          <w:p w14:paraId="10512911">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23F232C2">
            <w:pPr>
              <w:widowControl/>
              <w:adjustRightInd w:val="0"/>
              <w:snapToGrid w:val="0"/>
              <w:jc w:val="left"/>
              <w:rPr>
                <w:rFonts w:hint="eastAsia" w:ascii="仿宋" w:hAnsi="仿宋" w:eastAsia="仿宋" w:cs="仿宋"/>
                <w:kern w:val="0"/>
                <w:sz w:val="24"/>
                <w:szCs w:val="24"/>
              </w:rPr>
            </w:pPr>
          </w:p>
          <w:p w14:paraId="0E7C61AA">
            <w:pPr>
              <w:widowControl/>
              <w:adjustRightInd w:val="0"/>
              <w:snapToGrid w:val="0"/>
              <w:jc w:val="left"/>
              <w:rPr>
                <w:rFonts w:hint="eastAsia" w:ascii="仿宋" w:hAnsi="仿宋" w:eastAsia="仿宋" w:cs="仿宋"/>
                <w:kern w:val="0"/>
                <w:sz w:val="24"/>
                <w:szCs w:val="24"/>
              </w:rPr>
            </w:pPr>
          </w:p>
          <w:p w14:paraId="529502D9">
            <w:pPr>
              <w:widowControl/>
              <w:adjustRightInd w:val="0"/>
              <w:snapToGrid w:val="0"/>
              <w:jc w:val="left"/>
              <w:rPr>
                <w:rFonts w:hint="eastAsia" w:ascii="仿宋" w:hAnsi="仿宋" w:eastAsia="仿宋" w:cs="仿宋"/>
                <w:kern w:val="0"/>
                <w:sz w:val="24"/>
                <w:szCs w:val="24"/>
              </w:rPr>
            </w:pPr>
          </w:p>
          <w:p w14:paraId="4ADAD3B9">
            <w:pPr>
              <w:widowControl/>
              <w:adjustRightInd w:val="0"/>
              <w:snapToGrid w:val="0"/>
              <w:jc w:val="left"/>
              <w:rPr>
                <w:rFonts w:hint="eastAsia" w:ascii="仿宋" w:hAnsi="仿宋" w:eastAsia="仿宋" w:cs="仿宋"/>
                <w:kern w:val="0"/>
                <w:sz w:val="24"/>
                <w:szCs w:val="24"/>
              </w:rPr>
            </w:pPr>
          </w:p>
          <w:p w14:paraId="6A27FDEA">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732EDC0F">
            <w:pPr>
              <w:widowControl/>
              <w:adjustRightInd w:val="0"/>
              <w:snapToGrid w:val="0"/>
              <w:jc w:val="right"/>
              <w:rPr>
                <w:rFonts w:hint="eastAsia" w:ascii="仿宋" w:hAnsi="仿宋" w:eastAsia="仿宋" w:cs="仿宋"/>
                <w:kern w:val="0"/>
                <w:sz w:val="24"/>
                <w:szCs w:val="24"/>
              </w:rPr>
            </w:pPr>
          </w:p>
        </w:tc>
        <w:tc>
          <w:tcPr>
            <w:tcW w:w="3997" w:type="dxa"/>
            <w:gridSpan w:val="12"/>
            <w:noWrap w:val="0"/>
            <w:vAlign w:val="center"/>
          </w:tcPr>
          <w:p w14:paraId="56FEEA45">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01CC41A3">
            <w:pPr>
              <w:widowControl/>
              <w:adjustRightInd w:val="0"/>
              <w:snapToGrid w:val="0"/>
              <w:jc w:val="left"/>
              <w:rPr>
                <w:rFonts w:hint="eastAsia" w:ascii="仿宋" w:hAnsi="仿宋" w:eastAsia="仿宋" w:cs="仿宋"/>
                <w:kern w:val="0"/>
                <w:sz w:val="24"/>
                <w:szCs w:val="24"/>
              </w:rPr>
            </w:pPr>
          </w:p>
          <w:p w14:paraId="5B4C3691">
            <w:pPr>
              <w:widowControl/>
              <w:adjustRightInd w:val="0"/>
              <w:snapToGrid w:val="0"/>
              <w:jc w:val="left"/>
              <w:rPr>
                <w:rFonts w:hint="eastAsia" w:ascii="仿宋" w:hAnsi="仿宋" w:eastAsia="仿宋" w:cs="仿宋"/>
                <w:kern w:val="0"/>
                <w:sz w:val="24"/>
                <w:szCs w:val="24"/>
              </w:rPr>
            </w:pPr>
          </w:p>
          <w:p w14:paraId="2C44E80F">
            <w:pPr>
              <w:widowControl/>
              <w:adjustRightInd w:val="0"/>
              <w:snapToGrid w:val="0"/>
              <w:jc w:val="left"/>
              <w:rPr>
                <w:rFonts w:hint="eastAsia" w:ascii="仿宋" w:hAnsi="仿宋" w:eastAsia="仿宋" w:cs="仿宋"/>
                <w:kern w:val="0"/>
                <w:sz w:val="24"/>
                <w:szCs w:val="24"/>
              </w:rPr>
            </w:pPr>
          </w:p>
          <w:p w14:paraId="0AB03E3A">
            <w:pPr>
              <w:widowControl/>
              <w:adjustRightInd w:val="0"/>
              <w:snapToGrid w:val="0"/>
              <w:jc w:val="left"/>
              <w:rPr>
                <w:rFonts w:hint="eastAsia" w:ascii="仿宋" w:hAnsi="仿宋" w:eastAsia="仿宋" w:cs="仿宋"/>
                <w:kern w:val="0"/>
                <w:sz w:val="24"/>
                <w:szCs w:val="24"/>
              </w:rPr>
            </w:pPr>
          </w:p>
          <w:p w14:paraId="05A812CB">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7B6216C0">
            <w:pPr>
              <w:widowControl/>
              <w:adjustRightInd w:val="0"/>
              <w:snapToGrid w:val="0"/>
              <w:jc w:val="right"/>
              <w:rPr>
                <w:rFonts w:hint="eastAsia" w:ascii="仿宋" w:hAnsi="仿宋" w:eastAsia="仿宋" w:cs="仿宋"/>
                <w:kern w:val="0"/>
                <w:sz w:val="24"/>
                <w:szCs w:val="24"/>
              </w:rPr>
            </w:pPr>
          </w:p>
          <w:p w14:paraId="6D8AEE13">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01517DF0">
            <w:pPr>
              <w:widowControl/>
              <w:adjustRightInd w:val="0"/>
              <w:snapToGrid w:val="0"/>
              <w:jc w:val="right"/>
              <w:rPr>
                <w:rFonts w:hint="eastAsia" w:ascii="仿宋" w:hAnsi="仿宋" w:eastAsia="仿宋" w:cs="仿宋"/>
                <w:kern w:val="0"/>
                <w:sz w:val="24"/>
                <w:szCs w:val="24"/>
              </w:rPr>
            </w:pPr>
          </w:p>
        </w:tc>
      </w:tr>
    </w:tbl>
    <w:p w14:paraId="2CA32EDF">
      <w:pPr>
        <w:widowControl/>
        <w:spacing w:line="360" w:lineRule="auto"/>
        <w:ind w:right="480"/>
        <w:rPr>
          <w:rFonts w:cs="黑体"/>
        </w:rPr>
        <w:sectPr>
          <w:pgSz w:w="11906" w:h="16838"/>
          <w:pgMar w:top="1134" w:right="1417" w:bottom="1134" w:left="1417" w:header="851" w:footer="992" w:gutter="0"/>
          <w:pgNumType w:fmt="decimal"/>
          <w:cols w:space="720" w:num="1"/>
          <w:docGrid w:type="lines" w:linePitch="312" w:charSpace="0"/>
        </w:sectPr>
      </w:pPr>
    </w:p>
    <w:p w14:paraId="57C1ACB0">
      <w:pPr>
        <w:adjustRightInd w:val="0"/>
        <w:snapToGrid w:val="0"/>
        <w:spacing w:line="360" w:lineRule="auto"/>
        <w:jc w:val="center"/>
        <w:outlineLvl w:val="0"/>
        <w:rPr>
          <w:rFonts w:hint="eastAsia" w:ascii="仿宋" w:hAnsi="仿宋" w:eastAsia="仿宋" w:cs="仿宋"/>
          <w:sz w:val="28"/>
          <w:szCs w:val="28"/>
        </w:rPr>
      </w:pPr>
      <w:bookmarkStart w:id="147" w:name="_Toc1890795242"/>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sz w:val="28"/>
          <w:szCs w:val="28"/>
        </w:rPr>
        <w:t>《管乐》课程目标评分量表</w:t>
      </w:r>
      <w:bookmarkEnd w:id="14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322"/>
        <w:gridCol w:w="1551"/>
        <w:gridCol w:w="1464"/>
        <w:gridCol w:w="1464"/>
        <w:gridCol w:w="1464"/>
        <w:gridCol w:w="1465"/>
        <w:gridCol w:w="1375"/>
      </w:tblGrid>
      <w:tr w14:paraId="0BDA57DD">
        <w:trPr>
          <w:trHeight w:val="348" w:hRule="atLeast"/>
          <w:jc w:val="center"/>
        </w:trPr>
        <w:tc>
          <w:tcPr>
            <w:tcW w:w="0" w:type="auto"/>
            <w:vMerge w:val="restart"/>
            <w:noWrap w:val="0"/>
            <w:vAlign w:val="center"/>
          </w:tcPr>
          <w:p w14:paraId="349D934E">
            <w:pPr>
              <w:adjustRightInd w:val="0"/>
              <w:snapToGrid w:val="0"/>
              <w:spacing w:line="240" w:lineRule="atLeast"/>
              <w:jc w:val="center"/>
              <w:rPr>
                <w:rFonts w:hint="eastAsia" w:ascii="楷体" w:hAnsi="楷体" w:eastAsia="楷体" w:cs="楷体"/>
                <w:sz w:val="24"/>
                <w:szCs w:val="24"/>
              </w:rPr>
            </w:pPr>
            <w:r>
              <w:rPr>
                <w:rFonts w:hint="eastAsia" w:ascii="楷体" w:hAnsi="楷体" w:eastAsia="楷体" w:cs="楷体"/>
                <w:sz w:val="24"/>
                <w:szCs w:val="24"/>
              </w:rPr>
              <w:t>M</w:t>
            </w:r>
          </w:p>
          <w:p w14:paraId="576F57CE">
            <w:pPr>
              <w:adjustRightInd w:val="0"/>
              <w:snapToGrid w:val="0"/>
              <w:spacing w:line="240" w:lineRule="atLeast"/>
              <w:jc w:val="center"/>
              <w:rPr>
                <w:rFonts w:hint="eastAsia" w:ascii="楷体" w:hAnsi="楷体" w:eastAsia="楷体" w:cs="楷体"/>
                <w:sz w:val="24"/>
                <w:szCs w:val="24"/>
              </w:rPr>
            </w:pPr>
            <w:r>
              <w:rPr>
                <w:rFonts w:hint="eastAsia" w:ascii="楷体" w:hAnsi="楷体" w:eastAsia="楷体" w:cs="楷体"/>
                <w:sz w:val="24"/>
                <w:szCs w:val="24"/>
              </w:rPr>
              <w:t>评分量表</w:t>
            </w:r>
          </w:p>
        </w:tc>
        <w:tc>
          <w:tcPr>
            <w:tcW w:w="0" w:type="auto"/>
            <w:noWrap w:val="0"/>
            <w:vAlign w:val="center"/>
          </w:tcPr>
          <w:p w14:paraId="626866FB">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课程目标</w:t>
            </w:r>
          </w:p>
        </w:tc>
        <w:tc>
          <w:tcPr>
            <w:tcW w:w="0" w:type="auto"/>
            <w:noWrap w:val="0"/>
            <w:vAlign w:val="center"/>
          </w:tcPr>
          <w:p w14:paraId="665646EA">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优（X≧90）</w:t>
            </w:r>
          </w:p>
        </w:tc>
        <w:tc>
          <w:tcPr>
            <w:tcW w:w="0" w:type="auto"/>
            <w:noWrap w:val="0"/>
            <w:vAlign w:val="center"/>
          </w:tcPr>
          <w:p w14:paraId="1C019DDF">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良（80≦X＜90）</w:t>
            </w:r>
          </w:p>
        </w:tc>
        <w:tc>
          <w:tcPr>
            <w:tcW w:w="0" w:type="auto"/>
            <w:noWrap w:val="0"/>
            <w:vAlign w:val="center"/>
          </w:tcPr>
          <w:p w14:paraId="35566B41">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中（70≦X＜80）</w:t>
            </w:r>
          </w:p>
        </w:tc>
        <w:tc>
          <w:tcPr>
            <w:tcW w:w="0" w:type="auto"/>
            <w:noWrap w:val="0"/>
            <w:vAlign w:val="center"/>
          </w:tcPr>
          <w:p w14:paraId="17E2B367">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及格（60≦X＜70）</w:t>
            </w:r>
          </w:p>
        </w:tc>
        <w:tc>
          <w:tcPr>
            <w:tcW w:w="0" w:type="auto"/>
            <w:noWrap w:val="0"/>
            <w:vAlign w:val="center"/>
          </w:tcPr>
          <w:p w14:paraId="24112954">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不及格（＜60）</w:t>
            </w:r>
          </w:p>
        </w:tc>
      </w:tr>
      <w:tr w14:paraId="189615C9">
        <w:trPr>
          <w:trHeight w:val="2377" w:hRule="atLeast"/>
          <w:jc w:val="center"/>
        </w:trPr>
        <w:tc>
          <w:tcPr>
            <w:tcW w:w="0" w:type="auto"/>
            <w:vMerge w:val="continue"/>
            <w:noWrap w:val="0"/>
            <w:vAlign w:val="center"/>
          </w:tcPr>
          <w:p w14:paraId="0492882F">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5BAB1D16">
            <w:pPr>
              <w:widowControl/>
              <w:adjustRightInd w:val="0"/>
              <w:snapToGrid w:val="0"/>
              <w:jc w:val="left"/>
              <w:rPr>
                <w:rFonts w:hint="eastAsia" w:ascii="楷体" w:hAnsi="楷体" w:eastAsia="楷体" w:cs="楷体"/>
                <w:color w:val="000000"/>
                <w:szCs w:val="21"/>
              </w:rPr>
            </w:pPr>
            <w:r>
              <w:rPr>
                <w:rFonts w:hint="eastAsia" w:ascii="楷体" w:hAnsi="楷体" w:eastAsia="楷体" w:cs="楷体"/>
                <w:color w:val="000000"/>
                <w:szCs w:val="21"/>
              </w:rPr>
              <w:t xml:space="preserve">  课程目标1：领会管乐基本技术，提高专业知识与水平。乐器的演奏与学习，使学生能够较为完整的表现作品的风格和情感，加强管乐队的团体配合协作。</w:t>
            </w:r>
          </w:p>
        </w:tc>
        <w:tc>
          <w:tcPr>
            <w:tcW w:w="0" w:type="auto"/>
            <w:noWrap w:val="0"/>
            <w:vAlign w:val="top"/>
          </w:tcPr>
          <w:p w14:paraId="4E69CA38">
            <w:pPr>
              <w:widowControl/>
              <w:adjustRightInd w:val="0"/>
              <w:snapToGrid w:val="0"/>
              <w:spacing w:line="280" w:lineRule="exact"/>
              <w:jc w:val="left"/>
              <w:rPr>
                <w:rFonts w:hint="eastAsia" w:ascii="楷体" w:hAnsi="楷体" w:eastAsia="楷体" w:cs="楷体"/>
                <w:color w:val="000000"/>
                <w:kern w:val="0"/>
                <w:szCs w:val="21"/>
              </w:rPr>
            </w:pPr>
            <w:r>
              <w:rPr>
                <w:rFonts w:hint="eastAsia" w:ascii="楷体" w:hAnsi="楷体" w:eastAsia="楷体" w:cs="楷体"/>
                <w:color w:val="000000"/>
                <w:kern w:val="0"/>
                <w:szCs w:val="21"/>
              </w:rPr>
              <w:t xml:space="preserve">  能够较为扎实掌握管乐基础知识、基本技术，熟练掌握正确，规范，乐器演奏与学习，较为完整的表达作品的风格和情感</w:t>
            </w:r>
          </w:p>
          <w:p w14:paraId="0D69BA02">
            <w:pPr>
              <w:widowControl/>
              <w:adjustRightInd w:val="0"/>
              <w:snapToGrid w:val="0"/>
              <w:ind w:firstLine="420" w:firstLineChars="200"/>
              <w:jc w:val="left"/>
              <w:rPr>
                <w:rFonts w:hint="eastAsia" w:ascii="楷体" w:hAnsi="楷体" w:eastAsia="楷体" w:cs="楷体"/>
                <w:bCs/>
                <w:color w:val="000000"/>
                <w:szCs w:val="21"/>
              </w:rPr>
            </w:pPr>
          </w:p>
        </w:tc>
        <w:tc>
          <w:tcPr>
            <w:tcW w:w="0" w:type="auto"/>
            <w:noWrap w:val="0"/>
            <w:vAlign w:val="top"/>
          </w:tcPr>
          <w:p w14:paraId="59989F3E">
            <w:pPr>
              <w:widowControl/>
              <w:adjustRightInd w:val="0"/>
              <w:snapToGrid w:val="0"/>
              <w:jc w:val="left"/>
              <w:rPr>
                <w:rFonts w:hint="eastAsia" w:ascii="楷体" w:hAnsi="楷体" w:eastAsia="楷体" w:cs="楷体"/>
                <w:bCs/>
                <w:color w:val="000000"/>
                <w:szCs w:val="21"/>
              </w:rPr>
            </w:pPr>
            <w:r>
              <w:rPr>
                <w:rFonts w:hint="eastAsia" w:ascii="楷体" w:hAnsi="楷体" w:eastAsia="楷体" w:cs="楷体"/>
                <w:bCs/>
                <w:color w:val="000000"/>
                <w:szCs w:val="21"/>
              </w:rPr>
              <w:t xml:space="preserve">  能够较好掌握管乐基础理论知识、基本技术，熟练掌握正确，规范，乐器演奏与学习，较为完整的表达作品的风格和情感</w:t>
            </w:r>
          </w:p>
        </w:tc>
        <w:tc>
          <w:tcPr>
            <w:tcW w:w="0" w:type="auto"/>
            <w:noWrap w:val="0"/>
            <w:vAlign w:val="top"/>
          </w:tcPr>
          <w:p w14:paraId="3803E02A">
            <w:pPr>
              <w:widowControl/>
              <w:adjustRightInd w:val="0"/>
              <w:snapToGrid w:val="0"/>
              <w:spacing w:line="280" w:lineRule="exact"/>
              <w:jc w:val="left"/>
              <w:rPr>
                <w:rFonts w:hint="eastAsia" w:ascii="楷体" w:hAnsi="楷体" w:eastAsia="楷体" w:cs="楷体"/>
                <w:color w:val="000000"/>
                <w:kern w:val="0"/>
                <w:szCs w:val="21"/>
              </w:rPr>
            </w:pPr>
            <w:r>
              <w:rPr>
                <w:rFonts w:hint="eastAsia" w:ascii="楷体" w:hAnsi="楷体" w:eastAsia="楷体" w:cs="楷体"/>
                <w:color w:val="000000"/>
                <w:kern w:val="0"/>
                <w:szCs w:val="21"/>
              </w:rPr>
              <w:t xml:space="preserve">  能够较好掌握管乐基础理论知识、基本技术，熟练掌握正确，规范，乐器演奏与学习，较为完整的表达作品的风格和情感</w:t>
            </w:r>
          </w:p>
          <w:p w14:paraId="5E2999AB">
            <w:pPr>
              <w:widowControl/>
              <w:adjustRightInd w:val="0"/>
              <w:snapToGrid w:val="0"/>
              <w:ind w:firstLine="420" w:firstLineChars="200"/>
              <w:jc w:val="left"/>
              <w:rPr>
                <w:rFonts w:hint="eastAsia" w:ascii="楷体" w:hAnsi="楷体" w:eastAsia="楷体" w:cs="楷体"/>
                <w:color w:val="000000"/>
                <w:szCs w:val="21"/>
              </w:rPr>
            </w:pPr>
          </w:p>
        </w:tc>
        <w:tc>
          <w:tcPr>
            <w:tcW w:w="0" w:type="auto"/>
            <w:noWrap w:val="0"/>
            <w:vAlign w:val="top"/>
          </w:tcPr>
          <w:p w14:paraId="4896CBF2">
            <w:pPr>
              <w:widowControl/>
              <w:adjustRightInd w:val="0"/>
              <w:snapToGrid w:val="0"/>
              <w:jc w:val="left"/>
              <w:rPr>
                <w:rFonts w:hint="eastAsia" w:ascii="楷体" w:hAnsi="楷体" w:eastAsia="楷体" w:cs="楷体"/>
                <w:color w:val="000000"/>
                <w:szCs w:val="21"/>
              </w:rPr>
            </w:pPr>
            <w:r>
              <w:rPr>
                <w:rFonts w:hint="eastAsia" w:ascii="楷体" w:hAnsi="楷体" w:eastAsia="楷体" w:cs="楷体"/>
                <w:color w:val="000000"/>
                <w:szCs w:val="21"/>
              </w:rPr>
              <w:t xml:space="preserve">  能够基本掌握管乐基础理论知识、基本技术，熟练掌握正确，规范，乐器演奏与学习，较为完整的表达作品的风格和情感</w:t>
            </w:r>
          </w:p>
        </w:tc>
        <w:tc>
          <w:tcPr>
            <w:tcW w:w="0" w:type="auto"/>
            <w:noWrap w:val="0"/>
            <w:vAlign w:val="top"/>
          </w:tcPr>
          <w:p w14:paraId="2489CFA5">
            <w:pPr>
              <w:widowControl/>
              <w:adjustRightInd w:val="0"/>
              <w:snapToGrid w:val="0"/>
              <w:spacing w:line="280" w:lineRule="exact"/>
              <w:jc w:val="left"/>
              <w:rPr>
                <w:rFonts w:hint="eastAsia" w:ascii="楷体" w:hAnsi="楷体" w:eastAsia="楷体" w:cs="楷体"/>
                <w:color w:val="000000"/>
                <w:kern w:val="0"/>
                <w:szCs w:val="21"/>
              </w:rPr>
            </w:pPr>
            <w:r>
              <w:rPr>
                <w:rFonts w:hint="eastAsia" w:ascii="楷体" w:hAnsi="楷体" w:eastAsia="楷体" w:cs="楷体"/>
                <w:color w:val="000000"/>
                <w:kern w:val="0"/>
                <w:szCs w:val="21"/>
              </w:rPr>
              <w:t xml:space="preserve">  未能够掌握管乐基础理论知识、基本技术，不熟练掌握正确，规范，乐器演奏与学习，未能完整的表达作品的风格和情感</w:t>
            </w:r>
          </w:p>
          <w:p w14:paraId="68BF26D4">
            <w:pPr>
              <w:widowControl/>
              <w:adjustRightInd w:val="0"/>
              <w:snapToGrid w:val="0"/>
              <w:ind w:firstLine="420" w:firstLineChars="200"/>
              <w:jc w:val="left"/>
              <w:rPr>
                <w:rFonts w:hint="eastAsia" w:ascii="楷体" w:hAnsi="楷体" w:eastAsia="楷体" w:cs="楷体"/>
                <w:b/>
                <w:color w:val="000000"/>
                <w:kern w:val="0"/>
                <w:szCs w:val="21"/>
              </w:rPr>
            </w:pPr>
          </w:p>
        </w:tc>
      </w:tr>
      <w:tr w14:paraId="006DE421">
        <w:trPr>
          <w:trHeight w:val="2189" w:hRule="atLeast"/>
          <w:jc w:val="center"/>
        </w:trPr>
        <w:tc>
          <w:tcPr>
            <w:tcW w:w="0" w:type="auto"/>
            <w:vMerge w:val="continue"/>
            <w:noWrap w:val="0"/>
            <w:vAlign w:val="center"/>
          </w:tcPr>
          <w:p w14:paraId="43A887FB">
            <w:pPr>
              <w:adjustRightInd w:val="0"/>
              <w:snapToGrid w:val="0"/>
              <w:spacing w:line="240" w:lineRule="atLeast"/>
              <w:jc w:val="center"/>
              <w:rPr>
                <w:rFonts w:hint="eastAsia" w:ascii="楷体" w:hAnsi="楷体" w:eastAsia="楷体" w:cs="楷体"/>
                <w:lang w:eastAsia="zh-TW"/>
              </w:rPr>
            </w:pPr>
          </w:p>
        </w:tc>
        <w:tc>
          <w:tcPr>
            <w:tcW w:w="0" w:type="auto"/>
            <w:noWrap w:val="0"/>
            <w:vAlign w:val="top"/>
          </w:tcPr>
          <w:p w14:paraId="1A4C4060">
            <w:pPr>
              <w:adjustRightInd w:val="0"/>
              <w:snapToGrid w:val="0"/>
              <w:spacing w:line="280" w:lineRule="exact"/>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 xml:space="preserve">  课程目标2：能够扎实掌握管乐课堂教学方法与教学规律，具备协助集体、编排管乐活动较强能力。能够与老师同学交流管乐教学方法，提高教学能力。</w:t>
            </w:r>
          </w:p>
        </w:tc>
        <w:tc>
          <w:tcPr>
            <w:tcW w:w="0" w:type="auto"/>
            <w:noWrap w:val="0"/>
            <w:vAlign w:val="top"/>
          </w:tcPr>
          <w:p w14:paraId="63BFB4FE">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能够扎实掌握管乐课堂教学方法与教学规律，具备协助集体、编排管乐活动较强能力</w:t>
            </w:r>
          </w:p>
        </w:tc>
        <w:tc>
          <w:tcPr>
            <w:tcW w:w="0" w:type="auto"/>
            <w:noWrap w:val="0"/>
            <w:vAlign w:val="top"/>
          </w:tcPr>
          <w:p w14:paraId="34F8A464">
            <w:pPr>
              <w:widowControl/>
              <w:adjustRightInd w:val="0"/>
              <w:snapToGrid w:val="0"/>
              <w:ind w:firstLine="420" w:firstLineChars="200"/>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能够较好掌握管乐课堂教学方法与教学规律，具备协助集体、编排管乐活动较强能力</w:t>
            </w:r>
          </w:p>
        </w:tc>
        <w:tc>
          <w:tcPr>
            <w:tcW w:w="0" w:type="auto"/>
            <w:noWrap w:val="0"/>
            <w:vAlign w:val="top"/>
          </w:tcPr>
          <w:p w14:paraId="291DBB77">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能够较好掌握管乐课堂教学方法与教学规律，具备协助集体、编排管乐活动较强能力</w:t>
            </w:r>
          </w:p>
        </w:tc>
        <w:tc>
          <w:tcPr>
            <w:tcW w:w="0" w:type="auto"/>
            <w:noWrap w:val="0"/>
            <w:vAlign w:val="top"/>
          </w:tcPr>
          <w:p w14:paraId="126DA414">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能够基本掌握管乐课堂教学方法与教学规律，具备协助集体、编排管乐活动较强能力</w:t>
            </w:r>
          </w:p>
        </w:tc>
        <w:tc>
          <w:tcPr>
            <w:tcW w:w="0" w:type="auto"/>
            <w:noWrap w:val="0"/>
            <w:vAlign w:val="top"/>
          </w:tcPr>
          <w:p w14:paraId="04658C6F">
            <w:pPr>
              <w:widowControl/>
              <w:adjustRightInd w:val="0"/>
              <w:snapToGrid w:val="0"/>
              <w:spacing w:line="280" w:lineRule="exact"/>
              <w:ind w:firstLine="315" w:firstLineChars="15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未能掌握管乐课堂教学方法与教学规律，具备协助集体、编排管乐活动较强能力欠缺</w:t>
            </w:r>
          </w:p>
        </w:tc>
      </w:tr>
      <w:tr w14:paraId="5C301F10">
        <w:trPr>
          <w:trHeight w:val="2743" w:hRule="atLeast"/>
          <w:jc w:val="center"/>
        </w:trPr>
        <w:tc>
          <w:tcPr>
            <w:tcW w:w="0" w:type="auto"/>
            <w:vMerge w:val="continue"/>
            <w:noWrap w:val="0"/>
            <w:vAlign w:val="center"/>
          </w:tcPr>
          <w:p w14:paraId="08A2B21B">
            <w:pPr>
              <w:adjustRightInd w:val="0"/>
              <w:snapToGrid w:val="0"/>
              <w:spacing w:line="240" w:lineRule="atLeast"/>
              <w:jc w:val="center"/>
              <w:rPr>
                <w:rFonts w:hint="eastAsia" w:ascii="楷体" w:hAnsi="楷体" w:eastAsia="楷体" w:cs="楷体"/>
                <w:lang w:eastAsia="zh-TW"/>
              </w:rPr>
            </w:pPr>
          </w:p>
        </w:tc>
        <w:tc>
          <w:tcPr>
            <w:tcW w:w="0" w:type="auto"/>
            <w:noWrap w:val="0"/>
            <w:vAlign w:val="top"/>
          </w:tcPr>
          <w:p w14:paraId="4DD68136">
            <w:pPr>
              <w:adjustRightInd w:val="0"/>
              <w:snapToGrid w:val="0"/>
              <w:spacing w:line="280" w:lineRule="exact"/>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 xml:space="preserve">  课程目标3：能够知晓管乐发展的趋势、动态以及与生产实践和社会生活的联系。对管乐基础理论与实践产生研究兴趣。热爱中学音乐教育事业，具有积极的情感、端正的态度。</w:t>
            </w:r>
          </w:p>
        </w:tc>
        <w:tc>
          <w:tcPr>
            <w:tcW w:w="0" w:type="auto"/>
            <w:noWrap w:val="0"/>
            <w:vAlign w:val="top"/>
          </w:tcPr>
          <w:p w14:paraId="39911624">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22E67090">
            <w:pPr>
              <w:widowControl/>
              <w:adjustRightInd w:val="0"/>
              <w:snapToGrid w:val="0"/>
              <w:ind w:firstLine="420" w:firstLineChars="200"/>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6EAA09A5">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1E2619A2">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74E44612">
            <w:pPr>
              <w:widowControl/>
              <w:adjustRightInd w:val="0"/>
              <w:snapToGrid w:val="0"/>
              <w:spacing w:line="280" w:lineRule="exact"/>
              <w:ind w:firstLine="315" w:firstLineChars="15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不具备运用各乐器在集体中来表达情感和理解音乐的能力，未能充分领会管乐教学的意义，在管乐的基础理论与实践中理解能力有限</w:t>
            </w:r>
          </w:p>
        </w:tc>
      </w:tr>
    </w:tbl>
    <w:p w14:paraId="0F2BDA25">
      <w:pPr>
        <w:adjustRightInd w:val="0"/>
        <w:snapToGrid w:val="0"/>
        <w:spacing w:line="560" w:lineRule="exact"/>
        <w:jc w:val="center"/>
        <w:rPr>
          <w:rFonts w:hint="eastAsia" w:eastAsia="方正小标宋简体"/>
          <w:sz w:val="44"/>
          <w:szCs w:val="44"/>
          <w:lang w:eastAsia="zh-CN"/>
        </w:rPr>
      </w:pPr>
      <w:r>
        <w:rPr>
          <w:b/>
          <w:bCs/>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lang w:val="en-US" w:eastAsia="zh-CN"/>
        </w:rPr>
        <w:t>音乐学</w:t>
      </w:r>
      <w:r>
        <w:rPr>
          <w:rFonts w:hint="eastAsia" w:eastAsia="方正小标宋简体"/>
          <w:sz w:val="44"/>
          <w:szCs w:val="44"/>
        </w:rPr>
        <w:t>专业</w:t>
      </w:r>
      <w:r>
        <w:rPr>
          <w:rFonts w:hint="eastAsia" w:eastAsia="方正小标宋简体"/>
          <w:sz w:val="44"/>
          <w:szCs w:val="44"/>
          <w:lang w:eastAsia="zh-CN"/>
        </w:rPr>
        <w:t>（</w:t>
      </w:r>
      <w:r>
        <w:rPr>
          <w:rFonts w:hint="eastAsia" w:eastAsia="方正小标宋简体"/>
          <w:sz w:val="44"/>
          <w:szCs w:val="44"/>
          <w:lang w:val="en-US" w:eastAsia="zh-CN"/>
        </w:rPr>
        <w:t>师范类</w:t>
      </w:r>
      <w:r>
        <w:rPr>
          <w:rFonts w:hint="eastAsia" w:eastAsia="方正小标宋简体"/>
          <w:sz w:val="44"/>
          <w:szCs w:val="44"/>
          <w:lang w:eastAsia="zh-CN"/>
        </w:rPr>
        <w:t>）</w:t>
      </w:r>
    </w:p>
    <w:p w14:paraId="475DE67C">
      <w:pPr>
        <w:pStyle w:val="4"/>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148" w:name="_Toc132623988"/>
      <w:bookmarkStart w:id="149" w:name="_Toc780280391"/>
      <w:r>
        <w:rPr>
          <w:rFonts w:hint="eastAsia" w:ascii="方正小标宋简体" w:hAnsi="方正小标宋简体" w:eastAsia="方正小标宋简体" w:cs="方正小标宋简体"/>
          <w:b w:val="0"/>
          <w:bCs w:val="0"/>
          <w:kern w:val="2"/>
          <w:sz w:val="44"/>
          <w:szCs w:val="44"/>
          <w:lang w:val="en-US" w:eastAsia="zh-CN"/>
        </w:rPr>
        <w:t>《和音课》课程教学大纲</w:t>
      </w:r>
      <w:bookmarkEnd w:id="148"/>
      <w:bookmarkEnd w:id="149"/>
    </w:p>
    <w:p w14:paraId="69721201">
      <w:pPr>
        <w:adjustRightInd w:val="0"/>
        <w:snapToGrid w:val="0"/>
        <w:spacing w:line="560" w:lineRule="exact"/>
        <w:jc w:val="center"/>
        <w:rPr>
          <w:rFonts w:hint="eastAsia" w:eastAsia="方正小标宋简体"/>
          <w:sz w:val="24"/>
          <w:szCs w:val="24"/>
        </w:rPr>
      </w:pPr>
    </w:p>
    <w:tbl>
      <w:tblPr>
        <w:tblStyle w:val="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1202"/>
        <w:gridCol w:w="1493"/>
        <w:gridCol w:w="113"/>
        <w:gridCol w:w="297"/>
        <w:gridCol w:w="555"/>
        <w:gridCol w:w="575"/>
        <w:gridCol w:w="286"/>
        <w:gridCol w:w="1"/>
        <w:gridCol w:w="1152"/>
        <w:gridCol w:w="335"/>
        <w:gridCol w:w="589"/>
      </w:tblGrid>
      <w:tr w14:paraId="016E8F92">
        <w:trPr>
          <w:trHeight w:val="454" w:hRule="atLeast"/>
        </w:trPr>
        <w:tc>
          <w:tcPr>
            <w:tcW w:w="1376" w:type="dxa"/>
            <w:noWrap w:val="0"/>
            <w:vAlign w:val="center"/>
          </w:tcPr>
          <w:p w14:paraId="3567510A">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课程名称</w:t>
            </w:r>
          </w:p>
        </w:tc>
        <w:tc>
          <w:tcPr>
            <w:tcW w:w="4834" w:type="dxa"/>
            <w:gridSpan w:val="7"/>
            <w:noWrap w:val="0"/>
            <w:vAlign w:val="center"/>
          </w:tcPr>
          <w:p w14:paraId="47EACFFA">
            <w:pPr>
              <w:adjustRightInd w:val="0"/>
              <w:snapToGrid w:val="0"/>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和音课</w:t>
            </w:r>
            <w:r>
              <w:rPr>
                <w:rFonts w:hint="eastAsia" w:ascii="仿宋" w:hAnsi="仿宋" w:eastAsia="仿宋" w:cs="仿宋"/>
                <w:color w:val="auto"/>
                <w:sz w:val="24"/>
                <w:szCs w:val="24"/>
                <w:lang w:eastAsia="zh-CN"/>
              </w:rPr>
              <w:t>》</w:t>
            </w:r>
          </w:p>
        </w:tc>
        <w:tc>
          <w:tcPr>
            <w:tcW w:w="575" w:type="dxa"/>
            <w:noWrap w:val="0"/>
            <w:vAlign w:val="center"/>
          </w:tcPr>
          <w:p w14:paraId="60585FB9">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w:t>
            </w:r>
          </w:p>
          <w:p w14:paraId="16EA02D0">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代码</w:t>
            </w:r>
          </w:p>
        </w:tc>
        <w:tc>
          <w:tcPr>
            <w:tcW w:w="2363" w:type="dxa"/>
            <w:gridSpan w:val="5"/>
            <w:noWrap w:val="0"/>
            <w:vAlign w:val="center"/>
          </w:tcPr>
          <w:p w14:paraId="460C840A">
            <w:pPr>
              <w:adjustRightInd w:val="0"/>
              <w:snapToGrid w:val="0"/>
              <w:spacing w:line="240" w:lineRule="atLeas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1213501616</w:t>
            </w:r>
          </w:p>
        </w:tc>
      </w:tr>
      <w:tr w14:paraId="52C7B5FB">
        <w:trPr>
          <w:trHeight w:val="454" w:hRule="atLeast"/>
        </w:trPr>
        <w:tc>
          <w:tcPr>
            <w:tcW w:w="1376" w:type="dxa"/>
            <w:noWrap w:val="0"/>
            <w:vAlign w:val="center"/>
          </w:tcPr>
          <w:p w14:paraId="50C377F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课程类型</w:t>
            </w:r>
          </w:p>
        </w:tc>
        <w:tc>
          <w:tcPr>
            <w:tcW w:w="7772" w:type="dxa"/>
            <w:gridSpan w:val="13"/>
            <w:noWrap w:val="0"/>
            <w:vAlign w:val="center"/>
          </w:tcPr>
          <w:p w14:paraId="1BBA4415">
            <w:pPr>
              <w:adjustRightInd w:val="0"/>
              <w:snapToGrid w:val="0"/>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通识选修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专业必修 </w:t>
            </w:r>
          </w:p>
          <w:p w14:paraId="33910B58">
            <w:pPr>
              <w:adjustRightInd w:val="0"/>
              <w:snapToGrid w:val="0"/>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专业选修</w:t>
            </w:r>
            <w:r>
              <w:rPr>
                <w:rFonts w:hint="eastAsia" w:ascii="仿宋" w:hAnsi="仿宋" w:eastAsia="仿宋" w:cs="仿宋"/>
                <w:color w:val="auto"/>
                <w:sz w:val="24"/>
                <w:szCs w:val="24"/>
                <w:lang w:eastAsia="zh-TW"/>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教师教育必修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教师教育选修</w:t>
            </w:r>
          </w:p>
        </w:tc>
      </w:tr>
      <w:tr w14:paraId="19F6075B">
        <w:trPr>
          <w:trHeight w:val="406" w:hRule="atLeast"/>
        </w:trPr>
        <w:tc>
          <w:tcPr>
            <w:tcW w:w="1376" w:type="dxa"/>
            <w:noWrap w:val="0"/>
            <w:vAlign w:val="center"/>
          </w:tcPr>
          <w:p w14:paraId="06431A0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开课学期</w:t>
            </w:r>
          </w:p>
        </w:tc>
        <w:tc>
          <w:tcPr>
            <w:tcW w:w="1174" w:type="dxa"/>
            <w:gridSpan w:val="2"/>
            <w:noWrap w:val="0"/>
            <w:vAlign w:val="center"/>
          </w:tcPr>
          <w:p w14:paraId="35C6E35F">
            <w:pPr>
              <w:adjustRightInd w:val="0"/>
              <w:snapToGrid w:val="0"/>
              <w:spacing w:line="240" w:lineRule="atLeas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第5学期</w:t>
            </w:r>
          </w:p>
        </w:tc>
        <w:tc>
          <w:tcPr>
            <w:tcW w:w="1202" w:type="dxa"/>
            <w:noWrap w:val="0"/>
            <w:vAlign w:val="center"/>
          </w:tcPr>
          <w:p w14:paraId="15FC4801">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学分</w:t>
            </w:r>
          </w:p>
        </w:tc>
        <w:tc>
          <w:tcPr>
            <w:tcW w:w="1606" w:type="dxa"/>
            <w:gridSpan w:val="2"/>
            <w:noWrap w:val="0"/>
            <w:vAlign w:val="center"/>
          </w:tcPr>
          <w:p w14:paraId="6CB81642">
            <w:pPr>
              <w:adjustRightInd w:val="0"/>
              <w:snapToGrid w:val="0"/>
              <w:spacing w:line="240" w:lineRule="atLeas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27" w:type="dxa"/>
            <w:gridSpan w:val="3"/>
            <w:noWrap w:val="0"/>
            <w:vAlign w:val="center"/>
          </w:tcPr>
          <w:p w14:paraId="611E368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课程负责人</w:t>
            </w:r>
          </w:p>
        </w:tc>
        <w:tc>
          <w:tcPr>
            <w:tcW w:w="2363" w:type="dxa"/>
            <w:gridSpan w:val="5"/>
            <w:noWrap w:val="0"/>
            <w:vAlign w:val="center"/>
          </w:tcPr>
          <w:p w14:paraId="60AC3E0C">
            <w:pPr>
              <w:adjustRightInd w:val="0"/>
              <w:snapToGrid w:val="0"/>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徐艳萍</w:t>
            </w:r>
          </w:p>
        </w:tc>
      </w:tr>
      <w:tr w14:paraId="1477E0A2">
        <w:trPr>
          <w:trHeight w:val="485" w:hRule="atLeast"/>
        </w:trPr>
        <w:tc>
          <w:tcPr>
            <w:tcW w:w="1376" w:type="dxa"/>
            <w:noWrap w:val="0"/>
            <w:vAlign w:val="center"/>
          </w:tcPr>
          <w:p w14:paraId="3ECE8C7F">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总学时</w:t>
            </w:r>
          </w:p>
        </w:tc>
        <w:tc>
          <w:tcPr>
            <w:tcW w:w="1174" w:type="dxa"/>
            <w:gridSpan w:val="2"/>
            <w:noWrap w:val="0"/>
            <w:vAlign w:val="center"/>
          </w:tcPr>
          <w:p w14:paraId="3A373A96">
            <w:pPr>
              <w:adjustRightInd w:val="0"/>
              <w:snapToGrid w:val="0"/>
              <w:spacing w:line="240" w:lineRule="atLeas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c>
          <w:tcPr>
            <w:tcW w:w="1202" w:type="dxa"/>
            <w:noWrap w:val="0"/>
            <w:vAlign w:val="center"/>
          </w:tcPr>
          <w:p w14:paraId="0A14A23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理论学时</w:t>
            </w:r>
          </w:p>
        </w:tc>
        <w:tc>
          <w:tcPr>
            <w:tcW w:w="1606" w:type="dxa"/>
            <w:gridSpan w:val="2"/>
            <w:noWrap w:val="0"/>
            <w:vAlign w:val="center"/>
          </w:tcPr>
          <w:p w14:paraId="74E810F1">
            <w:pPr>
              <w:adjustRightInd w:val="0"/>
              <w:snapToGrid w:val="0"/>
              <w:spacing w:line="240" w:lineRule="atLeas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c>
          <w:tcPr>
            <w:tcW w:w="1427" w:type="dxa"/>
            <w:gridSpan w:val="3"/>
            <w:tcBorders>
              <w:right w:val="single" w:color="000000" w:sz="4" w:space="0"/>
            </w:tcBorders>
            <w:noWrap w:val="0"/>
            <w:vAlign w:val="center"/>
          </w:tcPr>
          <w:p w14:paraId="1EE439E5">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实践学时</w:t>
            </w:r>
          </w:p>
        </w:tc>
        <w:tc>
          <w:tcPr>
            <w:tcW w:w="2363" w:type="dxa"/>
            <w:gridSpan w:val="5"/>
            <w:tcBorders>
              <w:left w:val="single" w:color="000000" w:sz="4" w:space="0"/>
            </w:tcBorders>
            <w:noWrap w:val="0"/>
            <w:vAlign w:val="center"/>
          </w:tcPr>
          <w:p w14:paraId="0A11F2AE">
            <w:pPr>
              <w:adjustRightInd w:val="0"/>
              <w:snapToGrid w:val="0"/>
              <w:spacing w:line="240" w:lineRule="atLeast"/>
              <w:jc w:val="center"/>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32</w:t>
            </w:r>
          </w:p>
        </w:tc>
      </w:tr>
      <w:tr w14:paraId="006094C6">
        <w:trPr>
          <w:trHeight w:val="454" w:hRule="atLeast"/>
        </w:trPr>
        <w:tc>
          <w:tcPr>
            <w:tcW w:w="1376" w:type="dxa"/>
            <w:noWrap w:val="0"/>
            <w:vAlign w:val="center"/>
          </w:tcPr>
          <w:p w14:paraId="795B2D3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先修课程与后续课程</w:t>
            </w:r>
          </w:p>
        </w:tc>
        <w:tc>
          <w:tcPr>
            <w:tcW w:w="7772" w:type="dxa"/>
            <w:gridSpan w:val="13"/>
            <w:noWrap w:val="0"/>
            <w:vAlign w:val="center"/>
          </w:tcPr>
          <w:p w14:paraId="4E0AA281">
            <w:pPr>
              <w:tabs>
                <w:tab w:val="left" w:pos="720"/>
              </w:tabs>
              <w:adjustRightInd w:val="0"/>
              <w:snapToGrid w:val="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先修课程：</w:t>
            </w:r>
            <w:r>
              <w:rPr>
                <w:rFonts w:hint="eastAsia" w:ascii="仿宋" w:hAnsi="仿宋" w:eastAsia="仿宋" w:cs="仿宋"/>
                <w:color w:val="auto"/>
                <w:sz w:val="24"/>
                <w:szCs w:val="24"/>
                <w:lang w:val="en-US" w:eastAsia="zh-CN"/>
              </w:rPr>
              <w:t>声乐基础、钢琴基础、基本乐理、视唱练耳、合唱与指挥</w:t>
            </w:r>
          </w:p>
          <w:p w14:paraId="773A517E">
            <w:pPr>
              <w:tabs>
                <w:tab w:val="left" w:pos="720"/>
              </w:tabs>
              <w:adjustRightInd w:val="0"/>
              <w:snapToGrid w:val="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val="en-US" w:eastAsia="zh-CN"/>
              </w:rPr>
              <w:t>综合实践</w:t>
            </w:r>
          </w:p>
        </w:tc>
      </w:tr>
      <w:tr w14:paraId="3E4171F0">
        <w:trPr>
          <w:trHeight w:val="454" w:hRule="atLeast"/>
        </w:trPr>
        <w:tc>
          <w:tcPr>
            <w:tcW w:w="1376" w:type="dxa"/>
            <w:noWrap w:val="0"/>
            <w:vAlign w:val="center"/>
          </w:tcPr>
          <w:p w14:paraId="4CD7E633">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适用专业</w:t>
            </w:r>
          </w:p>
        </w:tc>
        <w:tc>
          <w:tcPr>
            <w:tcW w:w="7772" w:type="dxa"/>
            <w:gridSpan w:val="13"/>
            <w:noWrap w:val="0"/>
            <w:vAlign w:val="center"/>
          </w:tcPr>
          <w:p w14:paraId="7EED3D8B">
            <w:pPr>
              <w:adjustRightInd w:val="0"/>
              <w:snapToGrid w:val="0"/>
              <w:spacing w:line="240" w:lineRule="atLeas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音乐学</w:t>
            </w:r>
          </w:p>
        </w:tc>
      </w:tr>
      <w:tr w14:paraId="2FC1ABC7">
        <w:tc>
          <w:tcPr>
            <w:tcW w:w="1376" w:type="dxa"/>
            <w:tcBorders>
              <w:bottom w:val="single" w:color="auto" w:sz="4" w:space="0"/>
            </w:tcBorders>
            <w:noWrap w:val="0"/>
            <w:vAlign w:val="center"/>
          </w:tcPr>
          <w:p w14:paraId="7EFF948C">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A</w:t>
            </w:r>
          </w:p>
          <w:p w14:paraId="70294EC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参考教材</w:t>
            </w:r>
          </w:p>
        </w:tc>
        <w:tc>
          <w:tcPr>
            <w:tcW w:w="7772" w:type="dxa"/>
            <w:gridSpan w:val="13"/>
            <w:tcBorders>
              <w:bottom w:val="single" w:color="auto" w:sz="4" w:space="0"/>
            </w:tcBorders>
            <w:noWrap w:val="0"/>
            <w:vAlign w:val="center"/>
          </w:tcPr>
          <w:p w14:paraId="256BECC2">
            <w:pPr>
              <w:tabs>
                <w:tab w:val="left" w:pos="720"/>
              </w:tabs>
              <w:adjustRightInd w:val="0"/>
              <w:snapToGrid w:val="0"/>
              <w:rPr>
                <w:rFonts w:hint="eastAsia" w:ascii="仿宋" w:hAnsi="仿宋" w:eastAsia="仿宋" w:cs="仿宋"/>
                <w:color w:val="auto"/>
                <w:kern w:val="0"/>
                <w:sz w:val="24"/>
                <w:szCs w:val="24"/>
              </w:rPr>
            </w:pPr>
            <w:r>
              <w:rPr>
                <w:rFonts w:hint="eastAsia" w:ascii="仿宋" w:hAnsi="仿宋" w:eastAsia="仿宋" w:cs="仿宋"/>
                <w:color w:val="auto"/>
                <w:sz w:val="24"/>
                <w:szCs w:val="24"/>
              </w:rPr>
              <w:t>尤静波、潘永峰编著，《合音训练》，</w:t>
            </w:r>
            <w:r>
              <w:rPr>
                <w:rFonts w:hint="eastAsia" w:ascii="仿宋" w:hAnsi="仿宋" w:eastAsia="仿宋" w:cs="仿宋"/>
                <w:color w:val="auto"/>
                <w:sz w:val="24"/>
                <w:szCs w:val="24"/>
                <w:lang w:val="en-US" w:eastAsia="zh-CN"/>
              </w:rPr>
              <w:t>安徽文艺</w:t>
            </w:r>
            <w:r>
              <w:rPr>
                <w:rFonts w:hint="eastAsia" w:ascii="仿宋" w:hAnsi="仿宋" w:eastAsia="仿宋" w:cs="仿宋"/>
                <w:color w:val="auto"/>
                <w:sz w:val="24"/>
                <w:szCs w:val="24"/>
              </w:rPr>
              <w:t>出版社</w:t>
            </w:r>
            <w:r>
              <w:rPr>
                <w:rFonts w:hint="eastAsia" w:ascii="仿宋" w:hAnsi="仿宋" w:eastAsia="仿宋" w:cs="仿宋"/>
                <w:color w:val="auto"/>
                <w:sz w:val="24"/>
                <w:szCs w:val="24"/>
                <w:lang w:val="en-US" w:eastAsia="zh-CN"/>
              </w:rPr>
              <w:t>,2016年7月，</w:t>
            </w:r>
            <w:r>
              <w:rPr>
                <w:rFonts w:hint="eastAsia" w:ascii="仿宋" w:hAnsi="仿宋" w:eastAsia="仿宋" w:cs="仿宋"/>
                <w:color w:val="auto"/>
                <w:sz w:val="24"/>
                <w:szCs w:val="24"/>
              </w:rPr>
              <w:t>第1版</w:t>
            </w:r>
          </w:p>
        </w:tc>
      </w:tr>
      <w:tr w14:paraId="7DBAB242">
        <w:tc>
          <w:tcPr>
            <w:tcW w:w="1376" w:type="dxa"/>
            <w:tcBorders>
              <w:bottom w:val="single" w:color="auto" w:sz="4" w:space="0"/>
            </w:tcBorders>
            <w:noWrap w:val="0"/>
            <w:vAlign w:val="center"/>
          </w:tcPr>
          <w:p w14:paraId="1FE4963C">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B</w:t>
            </w:r>
          </w:p>
          <w:p w14:paraId="3B8333A7">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主要参考书籍</w:t>
            </w:r>
          </w:p>
        </w:tc>
        <w:tc>
          <w:tcPr>
            <w:tcW w:w="7772" w:type="dxa"/>
            <w:gridSpan w:val="13"/>
            <w:tcBorders>
              <w:bottom w:val="single" w:color="auto" w:sz="4" w:space="0"/>
            </w:tcBorders>
            <w:noWrap w:val="0"/>
            <w:vAlign w:val="center"/>
          </w:tcPr>
          <w:p w14:paraId="5C63BB04">
            <w:pPr>
              <w:tabs>
                <w:tab w:val="left" w:pos="720"/>
              </w:tabs>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李罡主编、梁古驰著，</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合音演唱训练教程</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上海音乐出版社、</w:t>
            </w:r>
            <w:r>
              <w:rPr>
                <w:rFonts w:hint="eastAsia" w:ascii="仿宋" w:hAnsi="仿宋" w:eastAsia="仿宋" w:cs="仿宋"/>
                <w:color w:val="auto"/>
                <w:sz w:val="24"/>
                <w:szCs w:val="24"/>
              </w:rPr>
              <w:t>人民音乐出版社，</w:t>
            </w:r>
            <w:r>
              <w:rPr>
                <w:rFonts w:hint="eastAsia" w:ascii="仿宋" w:hAnsi="仿宋" w:eastAsia="仿宋" w:cs="仿宋"/>
                <w:color w:val="auto"/>
                <w:sz w:val="24"/>
                <w:szCs w:val="24"/>
                <w:lang w:val="en-US" w:eastAsia="zh-CN"/>
              </w:rPr>
              <w:t>2016年8月，</w:t>
            </w:r>
            <w:r>
              <w:rPr>
                <w:rFonts w:hint="eastAsia" w:ascii="仿宋" w:hAnsi="仿宋" w:eastAsia="仿宋" w:cs="仿宋"/>
                <w:color w:val="auto"/>
                <w:sz w:val="24"/>
                <w:szCs w:val="24"/>
              </w:rPr>
              <w:t>第1版</w:t>
            </w:r>
          </w:p>
          <w:p w14:paraId="54A6CE18">
            <w:pPr>
              <w:tabs>
                <w:tab w:val="left" w:pos="720"/>
              </w:tabs>
              <w:adjustRightInd w:val="0"/>
              <w:snapToGrid w:val="0"/>
              <w:rPr>
                <w:rFonts w:hint="eastAsia" w:ascii="仿宋" w:hAnsi="仿宋" w:eastAsia="仿宋" w:cs="仿宋"/>
                <w:color w:val="auto"/>
                <w:kern w:val="0"/>
                <w:sz w:val="24"/>
                <w:szCs w:val="24"/>
              </w:rPr>
            </w:pPr>
            <w:r>
              <w:rPr>
                <w:rFonts w:hint="eastAsia" w:ascii="仿宋" w:hAnsi="仿宋" w:eastAsia="仿宋" w:cs="仿宋"/>
                <w:color w:val="auto"/>
                <w:sz w:val="24"/>
                <w:szCs w:val="24"/>
              </w:rPr>
              <w:t>[2]尤静波、潘永峰编著，《</w:t>
            </w:r>
            <w:r>
              <w:rPr>
                <w:rFonts w:hint="eastAsia" w:ascii="仿宋" w:hAnsi="仿宋" w:eastAsia="仿宋" w:cs="仿宋"/>
                <w:color w:val="auto"/>
                <w:sz w:val="24"/>
                <w:szCs w:val="24"/>
                <w:lang w:val="en-US" w:eastAsia="zh-CN"/>
              </w:rPr>
              <w:t>合音演唱训练教程</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大众文艺</w:t>
            </w:r>
            <w:r>
              <w:rPr>
                <w:rFonts w:hint="eastAsia" w:ascii="仿宋" w:hAnsi="仿宋" w:eastAsia="仿宋" w:cs="仿宋"/>
                <w:color w:val="auto"/>
                <w:sz w:val="24"/>
                <w:szCs w:val="24"/>
              </w:rPr>
              <w:t>出版社，</w:t>
            </w:r>
            <w:r>
              <w:rPr>
                <w:rFonts w:hint="eastAsia" w:ascii="仿宋" w:hAnsi="仿宋" w:eastAsia="仿宋" w:cs="仿宋"/>
                <w:color w:val="auto"/>
                <w:sz w:val="24"/>
                <w:szCs w:val="24"/>
                <w:lang w:val="en-US" w:eastAsia="zh-CN"/>
              </w:rPr>
              <w:t>2011年5月，</w:t>
            </w:r>
            <w:r>
              <w:rPr>
                <w:rFonts w:hint="eastAsia" w:ascii="仿宋" w:hAnsi="仿宋" w:eastAsia="仿宋" w:cs="仿宋"/>
                <w:color w:val="auto"/>
                <w:sz w:val="24"/>
                <w:szCs w:val="24"/>
              </w:rPr>
              <w:t>第1版</w:t>
            </w:r>
          </w:p>
        </w:tc>
      </w:tr>
      <w:tr w14:paraId="5B2428E8">
        <w:tc>
          <w:tcPr>
            <w:tcW w:w="1376" w:type="dxa"/>
            <w:tcBorders>
              <w:bottom w:val="single" w:color="auto" w:sz="4" w:space="0"/>
            </w:tcBorders>
            <w:noWrap w:val="0"/>
            <w:vAlign w:val="center"/>
          </w:tcPr>
          <w:p w14:paraId="04A469F1">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C</w:t>
            </w:r>
          </w:p>
          <w:p w14:paraId="7927E100">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线上学习资源</w:t>
            </w:r>
          </w:p>
        </w:tc>
        <w:tc>
          <w:tcPr>
            <w:tcW w:w="7772" w:type="dxa"/>
            <w:gridSpan w:val="13"/>
            <w:tcBorders>
              <w:bottom w:val="single" w:color="auto" w:sz="4" w:space="0"/>
            </w:tcBorders>
            <w:noWrap w:val="0"/>
            <w:vAlign w:val="center"/>
          </w:tcPr>
          <w:p w14:paraId="09146BDE">
            <w:pPr>
              <w:adjustRightInd w:val="0"/>
              <w:snapToGrid w:val="0"/>
              <w:rPr>
                <w:rFonts w:hint="default"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中国大学mooc《</w:t>
            </w:r>
            <w:r>
              <w:rPr>
                <w:rFonts w:hint="eastAsia" w:ascii="仿宋" w:hAnsi="仿宋" w:eastAsia="仿宋" w:cs="仿宋"/>
                <w:color w:val="auto"/>
                <w:sz w:val="24"/>
                <w:szCs w:val="24"/>
              </w:rPr>
              <w:t>玩转流行音乐——多种音乐风格轻松学</w:t>
            </w:r>
            <w:r>
              <w:rPr>
                <w:rFonts w:hint="eastAsia" w:ascii="仿宋" w:hAnsi="仿宋" w:eastAsia="仿宋" w:cs="仿宋"/>
                <w:color w:val="auto"/>
                <w:sz w:val="24"/>
                <w:szCs w:val="24"/>
                <w:lang w:val="en-US" w:eastAsia="zh-CN"/>
              </w:rPr>
              <w:t xml:space="preserve">》（北京现代音乐研修学院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"https://www.icourse163.org/u/mooc1520350755045" \t "https://www.icourse163.org/_blank" </w:instrText>
            </w:r>
            <w:r>
              <w:rPr>
                <w:rFonts w:hint="eastAsia" w:ascii="仿宋" w:hAnsi="仿宋" w:eastAsia="仿宋" w:cs="仿宋"/>
                <w:color w:val="auto"/>
                <w:sz w:val="24"/>
                <w:szCs w:val="24"/>
              </w:rPr>
              <w:fldChar w:fldCharType="separate"/>
            </w:r>
            <w:r>
              <w:rPr>
                <w:rFonts w:hint="default" w:ascii="仿宋" w:hAnsi="仿宋" w:eastAsia="仿宋" w:cs="仿宋"/>
                <w:color w:val="auto"/>
                <w:sz w:val="24"/>
                <w:szCs w:val="24"/>
              </w:rPr>
              <w:t>郭鹏</w:t>
            </w:r>
            <w:r>
              <w:rPr>
                <w:rFonts w:hint="default" w:ascii="仿宋" w:hAnsi="仿宋" w:eastAsia="仿宋" w:cs="仿宋"/>
                <w:color w:val="auto"/>
                <w:sz w:val="24"/>
                <w:szCs w:val="24"/>
              </w:rPr>
              <w:fldChar w:fldCharType="end"/>
            </w:r>
            <w:r>
              <w:rPr>
                <w:rFonts w:hint="default" w:ascii="仿宋" w:hAnsi="仿宋" w:eastAsia="仿宋" w:cs="仿宋"/>
                <w:color w:val="auto"/>
                <w:sz w:val="24"/>
                <w:szCs w:val="24"/>
              </w:rPr>
              <w:t> 、 </w:t>
            </w:r>
            <w:r>
              <w:rPr>
                <w:rFonts w:hint="default" w:ascii="仿宋" w:hAnsi="仿宋" w:eastAsia="仿宋" w:cs="仿宋"/>
                <w:color w:val="auto"/>
                <w:sz w:val="24"/>
                <w:szCs w:val="24"/>
              </w:rPr>
              <w:fldChar w:fldCharType="begin"/>
            </w:r>
            <w:r>
              <w:rPr>
                <w:rFonts w:hint="default" w:ascii="仿宋" w:hAnsi="仿宋" w:eastAsia="仿宋" w:cs="仿宋"/>
                <w:color w:val="auto"/>
                <w:sz w:val="24"/>
                <w:szCs w:val="24"/>
              </w:rPr>
              <w:instrText xml:space="preserve"> HYPERLINK "https://www.icourse163.org/u/mooc39460773820862186" \t "https://www.icourse163.org/_blank" </w:instrText>
            </w:r>
            <w:r>
              <w:rPr>
                <w:rFonts w:hint="default" w:ascii="仿宋" w:hAnsi="仿宋" w:eastAsia="仿宋" w:cs="仿宋"/>
                <w:color w:val="auto"/>
                <w:sz w:val="24"/>
                <w:szCs w:val="24"/>
              </w:rPr>
              <w:fldChar w:fldCharType="separate"/>
            </w:r>
            <w:r>
              <w:rPr>
                <w:rFonts w:hint="default" w:ascii="仿宋" w:hAnsi="仿宋" w:eastAsia="仿宋" w:cs="仿宋"/>
                <w:color w:val="auto"/>
                <w:sz w:val="24"/>
                <w:szCs w:val="24"/>
              </w:rPr>
              <w:t>金兆钧</w:t>
            </w:r>
            <w:r>
              <w:rPr>
                <w:rFonts w:hint="default" w:ascii="仿宋" w:hAnsi="仿宋" w:eastAsia="仿宋" w:cs="仿宋"/>
                <w:color w:val="auto"/>
                <w:sz w:val="24"/>
                <w:szCs w:val="24"/>
              </w:rPr>
              <w:fldChar w:fldCharType="end"/>
            </w:r>
            <w:r>
              <w:rPr>
                <w:rFonts w:hint="eastAsia" w:ascii="仿宋" w:hAnsi="仿宋" w:eastAsia="仿宋" w:cs="仿宋"/>
                <w:color w:val="auto"/>
                <w:sz w:val="24"/>
                <w:szCs w:val="24"/>
                <w:lang w:eastAsia="zh-CN"/>
              </w:rPr>
              <w:t>、</w:t>
            </w:r>
            <w:r>
              <w:rPr>
                <w:rFonts w:hint="default" w:ascii="仿宋" w:hAnsi="仿宋" w:eastAsia="仿宋" w:cs="仿宋"/>
                <w:color w:val="auto"/>
                <w:sz w:val="24"/>
                <w:szCs w:val="24"/>
              </w:rPr>
              <w:fldChar w:fldCharType="begin"/>
            </w:r>
            <w:r>
              <w:rPr>
                <w:rFonts w:hint="default" w:ascii="仿宋" w:hAnsi="仿宋" w:eastAsia="仿宋" w:cs="仿宋"/>
                <w:color w:val="auto"/>
                <w:sz w:val="24"/>
                <w:szCs w:val="24"/>
              </w:rPr>
              <w:instrText xml:space="preserve"> HYPERLINK "https://www.icourse163.org/u/mooc40065811562674637" \t "https://www.icourse163.org/_blank" </w:instrText>
            </w:r>
            <w:r>
              <w:rPr>
                <w:rFonts w:hint="default" w:ascii="仿宋" w:hAnsi="仿宋" w:eastAsia="仿宋" w:cs="仿宋"/>
                <w:color w:val="auto"/>
                <w:sz w:val="24"/>
                <w:szCs w:val="24"/>
              </w:rPr>
              <w:fldChar w:fldCharType="separate"/>
            </w:r>
            <w:r>
              <w:rPr>
                <w:rFonts w:hint="default" w:ascii="仿宋" w:hAnsi="仿宋" w:eastAsia="仿宋" w:cs="仿宋"/>
                <w:color w:val="auto"/>
                <w:sz w:val="24"/>
                <w:szCs w:val="24"/>
              </w:rPr>
              <w:t>罗宁</w:t>
            </w:r>
            <w:r>
              <w:rPr>
                <w:rFonts w:hint="default" w:ascii="仿宋" w:hAnsi="仿宋" w:eastAsia="仿宋" w:cs="仿宋"/>
                <w:color w:val="auto"/>
                <w:sz w:val="24"/>
                <w:szCs w:val="24"/>
              </w:rPr>
              <w:fldChar w:fldCharType="end"/>
            </w:r>
            <w:r>
              <w:rPr>
                <w:rFonts w:hint="eastAsia" w:ascii="仿宋" w:hAnsi="仿宋" w:eastAsia="仿宋" w:cs="仿宋"/>
                <w:color w:val="auto"/>
                <w:sz w:val="24"/>
                <w:szCs w:val="24"/>
                <w:lang w:eastAsia="zh-CN"/>
              </w:rPr>
              <w:t>、</w:t>
            </w:r>
            <w:r>
              <w:rPr>
                <w:rFonts w:hint="default" w:ascii="仿宋" w:hAnsi="仿宋" w:eastAsia="仿宋" w:cs="仿宋"/>
                <w:color w:val="auto"/>
                <w:sz w:val="24"/>
                <w:szCs w:val="24"/>
              </w:rPr>
              <w:fldChar w:fldCharType="begin"/>
            </w:r>
            <w:r>
              <w:rPr>
                <w:rFonts w:hint="default" w:ascii="仿宋" w:hAnsi="仿宋" w:eastAsia="仿宋" w:cs="仿宋"/>
                <w:color w:val="auto"/>
                <w:sz w:val="24"/>
                <w:szCs w:val="24"/>
              </w:rPr>
              <w:instrText xml:space="preserve"> HYPERLINK "https://www.icourse163.org/u/mooc40418230957228943" \t "https://www.icourse163.org/_blank" </w:instrText>
            </w:r>
            <w:r>
              <w:rPr>
                <w:rFonts w:hint="default" w:ascii="仿宋" w:hAnsi="仿宋" w:eastAsia="仿宋" w:cs="仿宋"/>
                <w:color w:val="auto"/>
                <w:sz w:val="24"/>
                <w:szCs w:val="24"/>
              </w:rPr>
              <w:fldChar w:fldCharType="separate"/>
            </w:r>
            <w:r>
              <w:rPr>
                <w:rFonts w:hint="default" w:ascii="仿宋" w:hAnsi="仿宋" w:eastAsia="仿宋" w:cs="仿宋"/>
                <w:color w:val="auto"/>
                <w:sz w:val="24"/>
                <w:szCs w:val="24"/>
              </w:rPr>
              <w:t>王高鹏</w:t>
            </w:r>
            <w:r>
              <w:rPr>
                <w:rFonts w:hint="default" w:ascii="仿宋" w:hAnsi="仿宋" w:eastAsia="仿宋" w:cs="仿宋"/>
                <w:color w:val="auto"/>
                <w:sz w:val="24"/>
                <w:szCs w:val="24"/>
              </w:rPr>
              <w:fldChar w:fldCharType="end"/>
            </w:r>
            <w:r>
              <w:rPr>
                <w:rFonts w:hint="eastAsia" w:ascii="仿宋" w:hAnsi="仿宋" w:eastAsia="仿宋" w:cs="仿宋"/>
                <w:color w:val="auto"/>
                <w:sz w:val="24"/>
                <w:szCs w:val="24"/>
                <w:lang w:eastAsia="zh-CN"/>
              </w:rPr>
              <w:t>、</w:t>
            </w:r>
            <w:r>
              <w:rPr>
                <w:rFonts w:hint="default" w:ascii="仿宋" w:hAnsi="仿宋" w:eastAsia="仿宋" w:cs="仿宋"/>
                <w:color w:val="auto"/>
                <w:sz w:val="24"/>
                <w:szCs w:val="24"/>
              </w:rPr>
              <w:fldChar w:fldCharType="begin"/>
            </w:r>
            <w:r>
              <w:rPr>
                <w:rFonts w:hint="default" w:ascii="仿宋" w:hAnsi="仿宋" w:eastAsia="仿宋" w:cs="仿宋"/>
                <w:color w:val="auto"/>
                <w:sz w:val="24"/>
                <w:szCs w:val="24"/>
              </w:rPr>
              <w:instrText xml:space="preserve"> HYPERLINK "https://www.icourse163.org/u/mooc40785252548471014" \t "https://www.icourse163.org/_blank" </w:instrText>
            </w:r>
            <w:r>
              <w:rPr>
                <w:rFonts w:hint="default" w:ascii="仿宋" w:hAnsi="仿宋" w:eastAsia="仿宋" w:cs="仿宋"/>
                <w:color w:val="auto"/>
                <w:sz w:val="24"/>
                <w:szCs w:val="24"/>
              </w:rPr>
              <w:fldChar w:fldCharType="separate"/>
            </w:r>
            <w:r>
              <w:rPr>
                <w:rFonts w:hint="default" w:ascii="仿宋" w:hAnsi="仿宋" w:eastAsia="仿宋" w:cs="仿宋"/>
                <w:color w:val="auto"/>
                <w:sz w:val="24"/>
                <w:szCs w:val="24"/>
              </w:rPr>
              <w:t>潘永峰</w:t>
            </w:r>
            <w:r>
              <w:rPr>
                <w:rFonts w:hint="default" w:ascii="仿宋" w:hAnsi="仿宋" w:eastAsia="仿宋" w:cs="仿宋"/>
                <w:color w:val="auto"/>
                <w:sz w:val="24"/>
                <w:szCs w:val="24"/>
              </w:rPr>
              <w:fldChar w:fldCharType="end"/>
            </w:r>
            <w:r>
              <w:rPr>
                <w:rFonts w:hint="eastAsia" w:ascii="仿宋" w:hAnsi="仿宋" w:eastAsia="仿宋" w:cs="仿宋"/>
                <w:color w:val="auto"/>
                <w:sz w:val="24"/>
                <w:szCs w:val="24"/>
                <w:lang w:eastAsia="zh-CN"/>
              </w:rPr>
              <w:t>、</w:t>
            </w:r>
            <w:r>
              <w:rPr>
                <w:rFonts w:hint="default" w:ascii="仿宋" w:hAnsi="仿宋" w:eastAsia="仿宋" w:cs="仿宋"/>
                <w:color w:val="auto"/>
                <w:sz w:val="24"/>
                <w:szCs w:val="24"/>
              </w:rPr>
              <w:fldChar w:fldCharType="begin"/>
            </w:r>
            <w:r>
              <w:rPr>
                <w:rFonts w:hint="default" w:ascii="仿宋" w:hAnsi="仿宋" w:eastAsia="仿宋" w:cs="仿宋"/>
                <w:color w:val="auto"/>
                <w:sz w:val="24"/>
                <w:szCs w:val="24"/>
              </w:rPr>
              <w:instrText xml:space="preserve"> HYPERLINK "https://www.icourse163.org/u/mooc71528136796466434" \t "https://www.icourse163.org/_blank" </w:instrText>
            </w:r>
            <w:r>
              <w:rPr>
                <w:rFonts w:hint="default" w:ascii="仿宋" w:hAnsi="仿宋" w:eastAsia="仿宋" w:cs="仿宋"/>
                <w:color w:val="auto"/>
                <w:sz w:val="24"/>
                <w:szCs w:val="24"/>
              </w:rPr>
              <w:fldChar w:fldCharType="separate"/>
            </w:r>
            <w:r>
              <w:rPr>
                <w:rFonts w:hint="default" w:ascii="仿宋" w:hAnsi="仿宋" w:eastAsia="仿宋" w:cs="仿宋"/>
                <w:color w:val="auto"/>
                <w:sz w:val="24"/>
                <w:szCs w:val="24"/>
              </w:rPr>
              <w:t>付广慧</w:t>
            </w:r>
            <w:r>
              <w:rPr>
                <w:rFonts w:hint="default" w:ascii="仿宋" w:hAnsi="仿宋" w:eastAsia="仿宋" w:cs="仿宋"/>
                <w:color w:val="auto"/>
                <w:sz w:val="24"/>
                <w:szCs w:val="24"/>
              </w:rPr>
              <w:fldChar w:fldCharType="end"/>
            </w:r>
            <w:r>
              <w:rPr>
                <w:rFonts w:hint="eastAsia" w:ascii="仿宋" w:hAnsi="仿宋" w:eastAsia="仿宋" w:cs="仿宋"/>
                <w:color w:val="auto"/>
                <w:sz w:val="24"/>
                <w:szCs w:val="24"/>
                <w:lang w:eastAsia="zh-CN"/>
              </w:rPr>
              <w:t>、</w:t>
            </w:r>
            <w:r>
              <w:rPr>
                <w:rFonts w:hint="default" w:ascii="仿宋" w:hAnsi="仿宋" w:eastAsia="仿宋" w:cs="仿宋"/>
                <w:color w:val="auto"/>
                <w:sz w:val="24"/>
                <w:szCs w:val="24"/>
              </w:rPr>
              <w:fldChar w:fldCharType="begin"/>
            </w:r>
            <w:r>
              <w:rPr>
                <w:rFonts w:hint="default" w:ascii="仿宋" w:hAnsi="仿宋" w:eastAsia="仿宋" w:cs="仿宋"/>
                <w:color w:val="auto"/>
                <w:sz w:val="24"/>
                <w:szCs w:val="24"/>
              </w:rPr>
              <w:instrText xml:space="preserve"> HYPERLINK "https://www.icourse163.org/u/mooc49253583593490172" \t "https://www.icourse163.org/_blank" </w:instrText>
            </w:r>
            <w:r>
              <w:rPr>
                <w:rFonts w:hint="default" w:ascii="仿宋" w:hAnsi="仿宋" w:eastAsia="仿宋" w:cs="仿宋"/>
                <w:color w:val="auto"/>
                <w:sz w:val="24"/>
                <w:szCs w:val="24"/>
              </w:rPr>
              <w:fldChar w:fldCharType="separate"/>
            </w:r>
            <w:r>
              <w:rPr>
                <w:rFonts w:hint="default" w:ascii="仿宋" w:hAnsi="仿宋" w:eastAsia="仿宋" w:cs="仿宋"/>
                <w:color w:val="auto"/>
                <w:sz w:val="24"/>
                <w:szCs w:val="24"/>
              </w:rPr>
              <w:t>孟福柱</w:t>
            </w:r>
            <w:r>
              <w:rPr>
                <w:rFonts w:hint="default"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w:t>
            </w:r>
          </w:p>
        </w:tc>
      </w:tr>
      <w:tr w14:paraId="63C0F892">
        <w:trPr>
          <w:trHeight w:val="90" w:hRule="atLeast"/>
        </w:trPr>
        <w:tc>
          <w:tcPr>
            <w:tcW w:w="1376" w:type="dxa"/>
            <w:shd w:val="clear" w:color="auto" w:fill="FFFFFF"/>
            <w:noWrap w:val="0"/>
            <w:vAlign w:val="center"/>
          </w:tcPr>
          <w:p w14:paraId="2F64DE4A">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D</w:t>
            </w:r>
          </w:p>
          <w:p w14:paraId="0EE5F258">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课程描述 </w:t>
            </w:r>
          </w:p>
          <w:p w14:paraId="414CFB9C">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TW"/>
              </w:rPr>
              <w:t>(</w:t>
            </w:r>
            <w:r>
              <w:rPr>
                <w:rFonts w:hint="eastAsia" w:ascii="仿宋" w:hAnsi="仿宋" w:eastAsia="仿宋" w:cs="仿宋"/>
                <w:color w:val="auto"/>
                <w:sz w:val="24"/>
                <w:szCs w:val="24"/>
              </w:rPr>
              <w:t>含</w:t>
            </w:r>
            <w:r>
              <w:rPr>
                <w:rFonts w:hint="eastAsia" w:ascii="仿宋" w:hAnsi="仿宋" w:eastAsia="仿宋" w:cs="仿宋"/>
                <w:color w:val="auto"/>
                <w:sz w:val="24"/>
                <w:szCs w:val="24"/>
                <w:lang w:eastAsia="zh-TW"/>
              </w:rPr>
              <w:t>性质、地位和任务)</w:t>
            </w:r>
          </w:p>
        </w:tc>
        <w:tc>
          <w:tcPr>
            <w:tcW w:w="7772" w:type="dxa"/>
            <w:gridSpan w:val="13"/>
            <w:tcBorders>
              <w:bottom w:val="single" w:color="auto" w:sz="4" w:space="0"/>
            </w:tcBorders>
            <w:shd w:val="clear" w:color="auto" w:fill="FFFFFF"/>
            <w:noWrap w:val="0"/>
            <w:vAlign w:val="center"/>
          </w:tcPr>
          <w:p w14:paraId="63C47121">
            <w:pPr>
              <w:spacing w:line="360" w:lineRule="exac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和音课》是音乐学专业的专业选修课，是体现学生综合素质、培养合作意识的一门特色课程，我院开设的和音课有别于以往的传统合唱课，该课以流行音乐作品为基础，同时也改编传统曲目，但是万变不离其宗，始终贯穿流行演唱的概念，以自然发声为基础，以现代节奏为准则，既能体现多声部的立体效果，同时也能感受到充满活力的现代节奏律动。通过</w:t>
            </w:r>
            <w:r>
              <w:rPr>
                <w:rFonts w:hint="eastAsia" w:ascii="仿宋" w:hAnsi="仿宋" w:eastAsia="仿宋" w:cs="仿宋"/>
                <w:color w:val="auto"/>
                <w:kern w:val="0"/>
                <w:sz w:val="24"/>
                <w:szCs w:val="24"/>
                <w:lang w:val="en-US" w:eastAsia="zh-CN"/>
              </w:rPr>
              <w:t>和</w:t>
            </w:r>
            <w:r>
              <w:rPr>
                <w:rFonts w:hint="eastAsia" w:ascii="仿宋" w:hAnsi="仿宋" w:eastAsia="仿宋" w:cs="仿宋"/>
                <w:color w:val="auto"/>
                <w:kern w:val="0"/>
                <w:sz w:val="24"/>
                <w:szCs w:val="24"/>
              </w:rPr>
              <w:t>音课</w:t>
            </w:r>
            <w:r>
              <w:rPr>
                <w:rFonts w:hint="eastAsia" w:ascii="仿宋" w:hAnsi="仿宋" w:eastAsia="仿宋" w:cs="仿宋"/>
                <w:color w:val="auto"/>
                <w:kern w:val="0"/>
                <w:sz w:val="24"/>
                <w:szCs w:val="24"/>
                <w:lang w:val="en-US" w:eastAsia="zh-CN"/>
              </w:rPr>
              <w:t>了解</w:t>
            </w:r>
            <w:r>
              <w:rPr>
                <w:rFonts w:hint="eastAsia" w:ascii="仿宋" w:hAnsi="仿宋" w:eastAsia="仿宋" w:cs="仿宋"/>
                <w:color w:val="auto"/>
                <w:kern w:val="0"/>
                <w:sz w:val="24"/>
                <w:szCs w:val="24"/>
              </w:rPr>
              <w:t>一些</w:t>
            </w:r>
            <w:r>
              <w:rPr>
                <w:rFonts w:hint="eastAsia" w:ascii="仿宋" w:hAnsi="仿宋" w:eastAsia="仿宋" w:cs="仿宋"/>
                <w:color w:val="auto"/>
                <w:kern w:val="0"/>
                <w:sz w:val="24"/>
                <w:szCs w:val="24"/>
                <w:lang w:val="en-US" w:eastAsia="zh-CN"/>
              </w:rPr>
              <w:t>和音演唱基础</w:t>
            </w:r>
            <w:r>
              <w:rPr>
                <w:rFonts w:hint="eastAsia" w:ascii="仿宋" w:hAnsi="仿宋" w:eastAsia="仿宋" w:cs="仿宋"/>
                <w:color w:val="auto"/>
                <w:kern w:val="0"/>
                <w:sz w:val="24"/>
                <w:szCs w:val="24"/>
              </w:rPr>
              <w:t>知识。</w:t>
            </w:r>
          </w:p>
        </w:tc>
      </w:tr>
      <w:tr w14:paraId="01B94A8F">
        <w:trPr>
          <w:trHeight w:val="3071" w:hRule="atLeast"/>
        </w:trPr>
        <w:tc>
          <w:tcPr>
            <w:tcW w:w="1376" w:type="dxa"/>
            <w:vMerge w:val="restart"/>
            <w:shd w:val="clear" w:color="auto" w:fill="FFFFFF"/>
            <w:noWrap w:val="0"/>
            <w:vAlign w:val="center"/>
          </w:tcPr>
          <w:p w14:paraId="3C9F8129">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E</w:t>
            </w:r>
          </w:p>
          <w:p w14:paraId="5E6404B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课程学习目标及其与毕业要求的对应关系</w:t>
            </w:r>
          </w:p>
        </w:tc>
        <w:tc>
          <w:tcPr>
            <w:tcW w:w="7772" w:type="dxa"/>
            <w:gridSpan w:val="13"/>
            <w:tcBorders>
              <w:bottom w:val="single" w:color="auto" w:sz="4" w:space="0"/>
            </w:tcBorders>
            <w:shd w:val="clear" w:color="auto" w:fill="FFFFFF"/>
            <w:noWrap w:val="0"/>
            <w:vAlign w:val="center"/>
          </w:tcPr>
          <w:p w14:paraId="62934141">
            <w:pPr>
              <w:adjustRightInd w:val="0"/>
              <w:snapToGrid w:val="0"/>
              <w:jc w:val="left"/>
              <w:rPr>
                <w:rFonts w:hint="eastAsia" w:ascii="仿宋" w:hAnsi="仿宋" w:eastAsia="仿宋" w:cs="仿宋"/>
                <w:color w:val="auto"/>
                <w:sz w:val="24"/>
                <w:szCs w:val="24"/>
                <w:lang w:eastAsia="zh-TW"/>
              </w:rPr>
            </w:pPr>
            <w:r>
              <w:rPr>
                <w:rFonts w:hint="eastAsia" w:ascii="仿宋" w:hAnsi="仿宋" w:eastAsia="仿宋" w:cs="仿宋"/>
                <w:color w:val="auto"/>
                <w:sz w:val="24"/>
                <w:szCs w:val="24"/>
              </w:rPr>
              <w:t>通过本课程的学习，学生具备如下知识、能力及情感态度价值观：</w:t>
            </w:r>
          </w:p>
          <w:p w14:paraId="5BF9851B">
            <w:pPr>
              <w:spacing w:line="360" w:lineRule="exac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课程目标1：</w:t>
            </w:r>
            <w:r>
              <w:rPr>
                <w:rFonts w:hint="eastAsia" w:ascii="仿宋" w:hAnsi="仿宋" w:eastAsia="仿宋" w:cs="仿宋"/>
                <w:color w:val="auto"/>
                <w:kern w:val="0"/>
                <w:sz w:val="24"/>
                <w:szCs w:val="24"/>
              </w:rPr>
              <w:t>树立正确的流行演唱概念，以自然发声为基础，现代节奏为准则，个人风格为发展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通过正确的流行演唱方法，培养作品处理与舞台表现能力</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（支撑毕业要求</w:t>
            </w:r>
            <w:r>
              <w:rPr>
                <w:rFonts w:hint="eastAsia" w:ascii="仿宋" w:hAnsi="仿宋" w:eastAsia="仿宋" w:cs="仿宋"/>
                <w:color w:val="auto"/>
                <w:sz w:val="24"/>
                <w:szCs w:val="24"/>
              </w:rPr>
              <w:t>3.1）</w:t>
            </w:r>
          </w:p>
          <w:p w14:paraId="2C06F40C">
            <w:pPr>
              <w:keepNext w:val="0"/>
              <w:keepLines w:val="0"/>
              <w:pageBreakBefore w:val="0"/>
              <w:kinsoku/>
              <w:wordWrap/>
              <w:overflowPunct/>
              <w:topLinePunct w:val="0"/>
              <w:bidi w:val="0"/>
              <w:spacing w:line="240" w:lineRule="auto"/>
              <w:rPr>
                <w:rFonts w:hint="eastAsia" w:ascii="仿宋" w:hAnsi="仿宋" w:eastAsia="仿宋" w:cs="仿宋"/>
                <w:color w:val="auto"/>
                <w:sz w:val="24"/>
                <w:szCs w:val="24"/>
              </w:rPr>
            </w:pPr>
            <w:r>
              <w:rPr>
                <w:rFonts w:hint="eastAsia" w:ascii="仿宋" w:hAnsi="仿宋" w:eastAsia="仿宋" w:cs="仿宋"/>
                <w:b/>
                <w:bCs/>
                <w:color w:val="auto"/>
                <w:kern w:val="0"/>
                <w:sz w:val="24"/>
                <w:szCs w:val="24"/>
              </w:rPr>
              <w:t>课程目标2：</w:t>
            </w:r>
            <w:r>
              <w:rPr>
                <w:rFonts w:hint="eastAsia" w:ascii="仿宋" w:hAnsi="仿宋" w:eastAsia="仿宋" w:cs="仿宋"/>
                <w:color w:val="auto"/>
                <w:kern w:val="0"/>
                <w:sz w:val="24"/>
                <w:szCs w:val="24"/>
                <w:lang w:val="en-US" w:eastAsia="zh-CN"/>
              </w:rPr>
              <w:t>系统掌握和音演唱基础知识</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运</w:t>
            </w:r>
            <w:r>
              <w:rPr>
                <w:rFonts w:hint="eastAsia" w:ascii="仿宋" w:hAnsi="仿宋" w:eastAsia="仿宋" w:cs="仿宋"/>
                <w:color w:val="auto"/>
                <w:kern w:val="0"/>
                <w:sz w:val="24"/>
                <w:szCs w:val="24"/>
              </w:rPr>
              <w:t>用科学的方法和手段将作品的思想性与艺术性体现在舞台上</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（支撑毕业要求</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w:t>
            </w:r>
          </w:p>
          <w:p w14:paraId="7B1FFE6B">
            <w:pPr>
              <w:spacing w:line="360" w:lineRule="exact"/>
              <w:rPr>
                <w:rFonts w:hint="eastAsia" w:ascii="仿宋" w:hAnsi="仿宋" w:eastAsia="仿宋" w:cs="仿宋"/>
                <w:color w:val="auto"/>
                <w:sz w:val="24"/>
                <w:szCs w:val="24"/>
                <w:lang w:eastAsia="zh-TW"/>
              </w:rPr>
            </w:pPr>
            <w:r>
              <w:rPr>
                <w:rFonts w:hint="eastAsia" w:ascii="仿宋" w:hAnsi="仿宋" w:eastAsia="仿宋" w:cs="仿宋"/>
                <w:b/>
                <w:bCs/>
                <w:color w:val="auto"/>
                <w:kern w:val="0"/>
                <w:sz w:val="24"/>
                <w:szCs w:val="24"/>
              </w:rPr>
              <w:t>课程目标3：</w:t>
            </w:r>
            <w:r>
              <w:rPr>
                <w:rFonts w:hint="eastAsia" w:ascii="仿宋" w:hAnsi="仿宋" w:eastAsia="仿宋" w:cs="仿宋"/>
                <w:color w:val="auto"/>
                <w:kern w:val="0"/>
                <w:sz w:val="24"/>
                <w:szCs w:val="24"/>
                <w:lang w:val="en-US" w:eastAsia="zh-CN"/>
              </w:rPr>
              <w:t>理解和音演唱合作意识和精神培养具体作用，培养团队合作精神。</w:t>
            </w:r>
            <w:r>
              <w:rPr>
                <w:rFonts w:hint="eastAsia" w:ascii="仿宋" w:hAnsi="仿宋" w:eastAsia="仿宋" w:cs="仿宋"/>
                <w:color w:val="auto"/>
                <w:kern w:val="0"/>
                <w:sz w:val="24"/>
                <w:szCs w:val="24"/>
              </w:rPr>
              <w:t>（支撑毕业要求</w:t>
            </w:r>
            <w:r>
              <w:rPr>
                <w:rFonts w:hint="eastAsia" w:ascii="仿宋" w:hAnsi="仿宋" w:eastAsia="仿宋" w:cs="仿宋"/>
                <w:color w:val="auto"/>
                <w:sz w:val="24"/>
                <w:szCs w:val="24"/>
              </w:rPr>
              <w:t>8.2）</w:t>
            </w:r>
          </w:p>
        </w:tc>
      </w:tr>
      <w:tr w14:paraId="7466DF8D">
        <w:trPr>
          <w:trHeight w:val="642" w:hRule="atLeast"/>
        </w:trPr>
        <w:tc>
          <w:tcPr>
            <w:tcW w:w="1376" w:type="dxa"/>
            <w:vMerge w:val="continue"/>
            <w:shd w:val="clear" w:color="auto" w:fill="FFFFFF"/>
            <w:noWrap w:val="0"/>
            <w:vAlign w:val="center"/>
          </w:tcPr>
          <w:p w14:paraId="5F449170">
            <w:pPr>
              <w:adjustRightInd w:val="0"/>
              <w:snapToGrid w:val="0"/>
              <w:spacing w:line="240" w:lineRule="atLeast"/>
              <w:jc w:val="center"/>
              <w:rPr>
                <w:rFonts w:hint="eastAsia" w:ascii="仿宋" w:hAnsi="仿宋" w:eastAsia="仿宋" w:cs="仿宋"/>
                <w:color w:val="auto"/>
                <w:sz w:val="24"/>
                <w:szCs w:val="24"/>
              </w:rPr>
            </w:pPr>
          </w:p>
        </w:tc>
        <w:tc>
          <w:tcPr>
            <w:tcW w:w="1174" w:type="dxa"/>
            <w:gridSpan w:val="2"/>
            <w:tcBorders>
              <w:bottom w:val="single" w:color="auto" w:sz="4" w:space="0"/>
            </w:tcBorders>
            <w:shd w:val="clear" w:color="auto" w:fill="FFFFFF"/>
            <w:noWrap w:val="0"/>
            <w:vAlign w:val="center"/>
          </w:tcPr>
          <w:p w14:paraId="3A57526E">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p>
        </w:tc>
        <w:tc>
          <w:tcPr>
            <w:tcW w:w="4521" w:type="dxa"/>
            <w:gridSpan w:val="7"/>
            <w:tcBorders>
              <w:bottom w:val="single" w:color="auto" w:sz="4" w:space="0"/>
            </w:tcBorders>
            <w:shd w:val="clear" w:color="auto" w:fill="FFFFFF"/>
            <w:noWrap w:val="0"/>
            <w:vAlign w:val="center"/>
          </w:tcPr>
          <w:p w14:paraId="45C5817C">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毕业要求分解指标点</w:t>
            </w:r>
          </w:p>
        </w:tc>
        <w:tc>
          <w:tcPr>
            <w:tcW w:w="2077" w:type="dxa"/>
            <w:gridSpan w:val="4"/>
            <w:tcBorders>
              <w:bottom w:val="single" w:color="auto" w:sz="4" w:space="0"/>
            </w:tcBorders>
            <w:shd w:val="clear" w:color="auto" w:fill="FFFFFF"/>
            <w:noWrap w:val="0"/>
            <w:vAlign w:val="center"/>
          </w:tcPr>
          <w:p w14:paraId="6F1C6D3A">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w:t>
            </w:r>
          </w:p>
        </w:tc>
      </w:tr>
      <w:tr w14:paraId="03612B03">
        <w:trPr>
          <w:trHeight w:val="817" w:hRule="atLeast"/>
        </w:trPr>
        <w:tc>
          <w:tcPr>
            <w:tcW w:w="1376" w:type="dxa"/>
            <w:vMerge w:val="continue"/>
            <w:shd w:val="clear" w:color="auto" w:fill="FFFFFF"/>
            <w:noWrap w:val="0"/>
            <w:vAlign w:val="center"/>
          </w:tcPr>
          <w:p w14:paraId="715C39E1">
            <w:pPr>
              <w:adjustRightInd w:val="0"/>
              <w:snapToGrid w:val="0"/>
              <w:spacing w:line="240" w:lineRule="atLeast"/>
              <w:jc w:val="center"/>
              <w:rPr>
                <w:rFonts w:hint="eastAsia" w:ascii="仿宋" w:hAnsi="仿宋" w:eastAsia="仿宋" w:cs="仿宋"/>
                <w:color w:val="auto"/>
                <w:sz w:val="24"/>
                <w:szCs w:val="24"/>
              </w:rPr>
            </w:pPr>
          </w:p>
        </w:tc>
        <w:tc>
          <w:tcPr>
            <w:tcW w:w="1174" w:type="dxa"/>
            <w:gridSpan w:val="2"/>
            <w:shd w:val="clear" w:color="auto" w:fill="FFFFFF"/>
            <w:noWrap w:val="0"/>
            <w:vAlign w:val="center"/>
          </w:tcPr>
          <w:p w14:paraId="6A707B8C">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课程目标1</w:t>
            </w:r>
          </w:p>
        </w:tc>
        <w:tc>
          <w:tcPr>
            <w:tcW w:w="4521" w:type="dxa"/>
            <w:gridSpan w:val="7"/>
            <w:shd w:val="clear" w:color="auto" w:fill="FFFFFF"/>
            <w:noWrap w:val="0"/>
            <w:vAlign w:val="center"/>
          </w:tcPr>
          <w:p w14:paraId="40C63BF4">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CN"/>
              </w:rPr>
              <w:t>1【专业基本功】掌握音乐学科技法技能多项基本功，具备较强的课堂教学能力，形成音乐学科核心素养。</w:t>
            </w:r>
          </w:p>
        </w:tc>
        <w:tc>
          <w:tcPr>
            <w:tcW w:w="2077" w:type="dxa"/>
            <w:gridSpan w:val="4"/>
            <w:shd w:val="clear" w:color="auto" w:fill="FFFFFF"/>
            <w:noWrap w:val="0"/>
            <w:vAlign w:val="center"/>
          </w:tcPr>
          <w:p w14:paraId="66166EE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bCs/>
                <w:color w:val="auto"/>
                <w:sz w:val="24"/>
                <w:szCs w:val="24"/>
              </w:rPr>
              <w:t>学科素养（</w:t>
            </w:r>
            <w:r>
              <w:rPr>
                <w:rFonts w:hint="eastAsia" w:ascii="仿宋" w:hAnsi="仿宋" w:eastAsia="仿宋" w:cs="仿宋"/>
                <w:bCs/>
                <w:color w:val="auto"/>
                <w:sz w:val="24"/>
                <w:szCs w:val="24"/>
                <w:lang w:val="en-US" w:eastAsia="zh-CN"/>
              </w:rPr>
              <w:t>H</w:t>
            </w:r>
            <w:r>
              <w:rPr>
                <w:rFonts w:hint="eastAsia" w:ascii="仿宋" w:hAnsi="仿宋" w:eastAsia="仿宋" w:cs="仿宋"/>
                <w:bCs/>
                <w:color w:val="auto"/>
                <w:sz w:val="24"/>
                <w:szCs w:val="24"/>
              </w:rPr>
              <w:t>）</w:t>
            </w:r>
          </w:p>
        </w:tc>
      </w:tr>
      <w:tr w14:paraId="3F4589F6">
        <w:trPr>
          <w:trHeight w:val="817" w:hRule="atLeast"/>
        </w:trPr>
        <w:tc>
          <w:tcPr>
            <w:tcW w:w="1376" w:type="dxa"/>
            <w:vMerge w:val="continue"/>
            <w:shd w:val="clear" w:color="auto" w:fill="FFFFFF"/>
            <w:noWrap w:val="0"/>
            <w:vAlign w:val="center"/>
          </w:tcPr>
          <w:p w14:paraId="021FB150">
            <w:pPr>
              <w:adjustRightInd w:val="0"/>
              <w:snapToGrid w:val="0"/>
              <w:spacing w:line="240" w:lineRule="atLeast"/>
              <w:jc w:val="center"/>
              <w:rPr>
                <w:rFonts w:hint="eastAsia" w:ascii="仿宋" w:hAnsi="仿宋" w:eastAsia="仿宋" w:cs="仿宋"/>
                <w:color w:val="auto"/>
                <w:sz w:val="24"/>
                <w:szCs w:val="24"/>
              </w:rPr>
            </w:pPr>
          </w:p>
        </w:tc>
        <w:tc>
          <w:tcPr>
            <w:tcW w:w="1174" w:type="dxa"/>
            <w:gridSpan w:val="2"/>
            <w:shd w:val="clear" w:color="auto" w:fill="FFFFFF"/>
            <w:noWrap w:val="0"/>
            <w:vAlign w:val="center"/>
          </w:tcPr>
          <w:p w14:paraId="0515302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r>
              <w:rPr>
                <w:rFonts w:hint="eastAsia" w:ascii="仿宋" w:hAnsi="仿宋" w:eastAsia="仿宋" w:cs="仿宋"/>
                <w:color w:val="auto"/>
                <w:sz w:val="24"/>
                <w:szCs w:val="24"/>
                <w:lang w:val="en-US" w:eastAsia="zh-CN"/>
              </w:rPr>
              <w:t>2</w:t>
            </w:r>
          </w:p>
        </w:tc>
        <w:tc>
          <w:tcPr>
            <w:tcW w:w="4521" w:type="dxa"/>
            <w:gridSpan w:val="7"/>
            <w:shd w:val="clear" w:color="auto" w:fill="FFFFFF"/>
            <w:noWrap w:val="0"/>
            <w:vAlign w:val="center"/>
          </w:tcPr>
          <w:p w14:paraId="3DE31046">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t xml:space="preserve">2【课外音乐活动策划组织能力】能组织课外音乐活动，编排节目，指导和训练学生艺术团，能配合团队进行校园文化艺术节的策划、组织、编排和指导工作。 </w:t>
            </w:r>
            <w:r>
              <w:rPr>
                <w:rFonts w:hint="eastAsia" w:ascii="宋体" w:hAnsi="宋体" w:eastAsia="宋体" w:cs="宋体"/>
                <w:color w:val="auto"/>
                <w:kern w:val="0"/>
                <w:sz w:val="22"/>
                <w:szCs w:val="22"/>
                <w:lang w:val="en-US" w:eastAsia="zh-CN" w:bidi="ar"/>
              </w:rPr>
              <w:t xml:space="preserve"> </w:t>
            </w:r>
          </w:p>
        </w:tc>
        <w:tc>
          <w:tcPr>
            <w:tcW w:w="2077" w:type="dxa"/>
            <w:gridSpan w:val="4"/>
            <w:shd w:val="clear" w:color="auto" w:fill="FFFFFF"/>
            <w:noWrap w:val="0"/>
            <w:vAlign w:val="center"/>
          </w:tcPr>
          <w:p w14:paraId="7E05E3D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教学能力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M</w:t>
            </w:r>
            <w:r>
              <w:rPr>
                <w:rFonts w:hint="eastAsia" w:ascii="仿宋" w:hAnsi="仿宋" w:eastAsia="仿宋" w:cs="仿宋"/>
                <w:color w:val="auto"/>
                <w:sz w:val="24"/>
                <w:szCs w:val="24"/>
              </w:rPr>
              <w:t>）</w:t>
            </w:r>
          </w:p>
        </w:tc>
      </w:tr>
      <w:tr w14:paraId="196F0E16">
        <w:trPr>
          <w:trHeight w:val="817" w:hRule="atLeast"/>
        </w:trPr>
        <w:tc>
          <w:tcPr>
            <w:tcW w:w="1376" w:type="dxa"/>
            <w:vMerge w:val="continue"/>
            <w:shd w:val="clear" w:color="auto" w:fill="FFFFFF"/>
            <w:noWrap w:val="0"/>
            <w:vAlign w:val="center"/>
          </w:tcPr>
          <w:p w14:paraId="0A63502B">
            <w:pPr>
              <w:adjustRightInd w:val="0"/>
              <w:snapToGrid w:val="0"/>
              <w:spacing w:line="240" w:lineRule="atLeast"/>
              <w:jc w:val="center"/>
              <w:rPr>
                <w:rFonts w:hint="eastAsia" w:ascii="仿宋" w:hAnsi="仿宋" w:eastAsia="仿宋" w:cs="仿宋"/>
                <w:color w:val="auto"/>
                <w:sz w:val="24"/>
                <w:szCs w:val="24"/>
              </w:rPr>
            </w:pPr>
          </w:p>
        </w:tc>
        <w:tc>
          <w:tcPr>
            <w:tcW w:w="1174" w:type="dxa"/>
            <w:gridSpan w:val="2"/>
            <w:tcBorders>
              <w:bottom w:val="single" w:color="auto" w:sz="4" w:space="0"/>
            </w:tcBorders>
            <w:shd w:val="clear" w:color="auto" w:fill="FFFFFF"/>
            <w:noWrap w:val="0"/>
            <w:vAlign w:val="center"/>
          </w:tcPr>
          <w:p w14:paraId="5B80BB2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r>
              <w:rPr>
                <w:rFonts w:hint="eastAsia" w:ascii="仿宋" w:hAnsi="仿宋" w:eastAsia="仿宋" w:cs="仿宋"/>
                <w:color w:val="auto"/>
                <w:sz w:val="24"/>
                <w:szCs w:val="24"/>
                <w:lang w:val="en-US" w:eastAsia="zh-CN"/>
              </w:rPr>
              <w:t>3</w:t>
            </w:r>
          </w:p>
        </w:tc>
        <w:tc>
          <w:tcPr>
            <w:tcW w:w="4521" w:type="dxa"/>
            <w:gridSpan w:val="7"/>
            <w:tcBorders>
              <w:bottom w:val="single" w:color="auto" w:sz="4" w:space="0"/>
            </w:tcBorders>
            <w:shd w:val="clear" w:color="auto" w:fill="FFFFFF"/>
            <w:noWrap w:val="0"/>
            <w:vAlign w:val="center"/>
          </w:tcPr>
          <w:p w14:paraId="57581E29">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8.</w:t>
            </w:r>
            <w:r>
              <w:rPr>
                <w:rFonts w:hint="eastAsia" w:ascii="仿宋" w:hAnsi="仿宋" w:eastAsia="仿宋" w:cs="仿宋"/>
                <w:color w:val="auto"/>
                <w:sz w:val="24"/>
                <w:szCs w:val="24"/>
                <w:lang w:val="en-US" w:eastAsia="zh-CN"/>
              </w:rPr>
              <w:t>2【团队合作精神】理解学习共同体的作用，在课程学习、教育实践、艺术实践等活动中，具有良好的团队合作精神，积极参加团队协助工作，服从团队统一指挥，主动协调和推进团队工作。</w:t>
            </w:r>
          </w:p>
        </w:tc>
        <w:tc>
          <w:tcPr>
            <w:tcW w:w="2077" w:type="dxa"/>
            <w:gridSpan w:val="4"/>
            <w:tcBorders>
              <w:bottom w:val="single" w:color="auto" w:sz="4" w:space="0"/>
            </w:tcBorders>
            <w:shd w:val="clear" w:color="auto" w:fill="FFFFFF"/>
            <w:noWrap w:val="0"/>
            <w:vAlign w:val="center"/>
          </w:tcPr>
          <w:p w14:paraId="3C549E7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沟通合作（</w:t>
            </w:r>
            <w:r>
              <w:rPr>
                <w:rFonts w:hint="eastAsia" w:ascii="仿宋" w:hAnsi="仿宋" w:eastAsia="仿宋" w:cs="仿宋"/>
                <w:color w:val="auto"/>
                <w:sz w:val="24"/>
                <w:szCs w:val="24"/>
                <w:lang w:val="en-US" w:eastAsia="zh-CN"/>
              </w:rPr>
              <w:t>M</w:t>
            </w:r>
            <w:r>
              <w:rPr>
                <w:rFonts w:hint="eastAsia" w:ascii="仿宋" w:hAnsi="仿宋" w:eastAsia="仿宋" w:cs="仿宋"/>
                <w:color w:val="auto"/>
                <w:sz w:val="24"/>
                <w:szCs w:val="24"/>
              </w:rPr>
              <w:t>）</w:t>
            </w:r>
          </w:p>
        </w:tc>
      </w:tr>
      <w:tr w14:paraId="0D0242EA">
        <w:trPr>
          <w:trHeight w:val="582" w:hRule="atLeast"/>
        </w:trPr>
        <w:tc>
          <w:tcPr>
            <w:tcW w:w="1376" w:type="dxa"/>
            <w:vMerge w:val="restart"/>
            <w:shd w:val="clear" w:color="auto" w:fill="FFFFFF"/>
            <w:noWrap w:val="0"/>
            <w:vAlign w:val="center"/>
          </w:tcPr>
          <w:p w14:paraId="7EC82D5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F</w:t>
            </w:r>
          </w:p>
          <w:p w14:paraId="7E4D7E40">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理论学习内容</w:t>
            </w:r>
          </w:p>
        </w:tc>
        <w:tc>
          <w:tcPr>
            <w:tcW w:w="5695" w:type="dxa"/>
            <w:gridSpan w:val="9"/>
            <w:shd w:val="clear" w:color="auto" w:fill="FFFFFF"/>
            <w:noWrap w:val="0"/>
            <w:vAlign w:val="center"/>
          </w:tcPr>
          <w:p w14:paraId="17D8A12C">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章节学习内容与学习要求</w:t>
            </w:r>
          </w:p>
        </w:tc>
        <w:tc>
          <w:tcPr>
            <w:tcW w:w="1153" w:type="dxa"/>
            <w:gridSpan w:val="2"/>
            <w:shd w:val="clear" w:color="auto" w:fill="FFFFFF"/>
            <w:noWrap w:val="0"/>
            <w:vAlign w:val="center"/>
          </w:tcPr>
          <w:p w14:paraId="0D469823">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7A598DCA">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24" w:type="dxa"/>
            <w:gridSpan w:val="2"/>
            <w:shd w:val="clear" w:color="auto" w:fill="FFFFFF"/>
            <w:noWrap w:val="0"/>
            <w:vAlign w:val="center"/>
          </w:tcPr>
          <w:p w14:paraId="38097A39">
            <w:pPr>
              <w:adjustRightInd w:val="0"/>
              <w:snapToGrid w:val="0"/>
              <w:spacing w:line="240" w:lineRule="atLeast"/>
              <w:jc w:val="center"/>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学时</w:t>
            </w:r>
          </w:p>
          <w:p w14:paraId="7C8C54D3">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分配</w:t>
            </w:r>
          </w:p>
        </w:tc>
      </w:tr>
      <w:tr w14:paraId="004282EA">
        <w:trPr>
          <w:trHeight w:val="454" w:hRule="atLeast"/>
        </w:trPr>
        <w:tc>
          <w:tcPr>
            <w:tcW w:w="1376" w:type="dxa"/>
            <w:vMerge w:val="continue"/>
            <w:shd w:val="clear" w:color="auto" w:fill="FFFFFF"/>
            <w:noWrap w:val="0"/>
            <w:vAlign w:val="center"/>
          </w:tcPr>
          <w:p w14:paraId="7885C906">
            <w:pPr>
              <w:adjustRightInd w:val="0"/>
              <w:snapToGrid w:val="0"/>
              <w:spacing w:line="240" w:lineRule="atLeast"/>
              <w:jc w:val="right"/>
              <w:rPr>
                <w:rFonts w:hint="eastAsia" w:ascii="仿宋" w:hAnsi="仿宋" w:eastAsia="仿宋" w:cs="仿宋"/>
                <w:color w:val="auto"/>
                <w:sz w:val="24"/>
                <w:szCs w:val="24"/>
              </w:rPr>
            </w:pPr>
          </w:p>
        </w:tc>
        <w:tc>
          <w:tcPr>
            <w:tcW w:w="5695" w:type="dxa"/>
            <w:gridSpan w:val="9"/>
            <w:shd w:val="clear" w:color="auto" w:fill="auto"/>
            <w:noWrap w:val="0"/>
            <w:vAlign w:val="center"/>
          </w:tcPr>
          <w:p w14:paraId="42F406FB">
            <w:pPr>
              <w:adjustRightInd w:val="0"/>
              <w:snapToGrid w:val="0"/>
              <w:rPr>
                <w:rFonts w:ascii="仿宋" w:hAnsi="仿宋" w:eastAsia="仿宋" w:cs="仿宋"/>
                <w:bCs/>
                <w:color w:val="auto"/>
                <w:sz w:val="24"/>
                <w:szCs w:val="24"/>
              </w:rPr>
            </w:pPr>
          </w:p>
          <w:p w14:paraId="1B7A5B7F">
            <w:pPr>
              <w:widowControl/>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p>
        </w:tc>
        <w:tc>
          <w:tcPr>
            <w:tcW w:w="1153" w:type="dxa"/>
            <w:gridSpan w:val="2"/>
            <w:shd w:val="clear" w:color="auto" w:fill="auto"/>
            <w:noWrap w:val="0"/>
            <w:vAlign w:val="center"/>
          </w:tcPr>
          <w:p w14:paraId="6DB8234F">
            <w:pPr>
              <w:widowControl/>
              <w:adjustRightInd w:val="0"/>
              <w:snapToGrid w:val="0"/>
              <w:jc w:val="center"/>
              <w:rPr>
                <w:rFonts w:hint="eastAsia" w:ascii="仿宋" w:hAnsi="仿宋" w:eastAsia="仿宋" w:cs="仿宋"/>
                <w:bCs/>
                <w:color w:val="auto"/>
                <w:sz w:val="24"/>
                <w:szCs w:val="24"/>
              </w:rPr>
            </w:pPr>
          </w:p>
        </w:tc>
        <w:tc>
          <w:tcPr>
            <w:tcW w:w="924" w:type="dxa"/>
            <w:gridSpan w:val="2"/>
            <w:shd w:val="clear" w:color="auto" w:fill="FFFFFF"/>
            <w:noWrap w:val="0"/>
            <w:vAlign w:val="center"/>
          </w:tcPr>
          <w:p w14:paraId="0F8B0152">
            <w:pPr>
              <w:adjustRightInd w:val="0"/>
              <w:snapToGrid w:val="0"/>
              <w:jc w:val="center"/>
              <w:rPr>
                <w:rFonts w:hint="default" w:ascii="仿宋" w:hAnsi="仿宋" w:eastAsia="仿宋" w:cs="仿宋"/>
                <w:color w:val="auto"/>
                <w:sz w:val="24"/>
                <w:szCs w:val="24"/>
                <w:lang w:val="en-US" w:eastAsia="zh-CN"/>
              </w:rPr>
            </w:pPr>
          </w:p>
        </w:tc>
      </w:tr>
      <w:tr w14:paraId="5779B0C0">
        <w:trPr>
          <w:trHeight w:val="454" w:hRule="atLeast"/>
        </w:trPr>
        <w:tc>
          <w:tcPr>
            <w:tcW w:w="1376" w:type="dxa"/>
            <w:vMerge w:val="continue"/>
            <w:shd w:val="clear" w:color="auto" w:fill="FFFFFF"/>
            <w:noWrap w:val="0"/>
            <w:vAlign w:val="center"/>
          </w:tcPr>
          <w:p w14:paraId="58601D3E">
            <w:pPr>
              <w:adjustRightInd w:val="0"/>
              <w:snapToGrid w:val="0"/>
              <w:spacing w:line="240" w:lineRule="atLeast"/>
              <w:jc w:val="center"/>
              <w:rPr>
                <w:rFonts w:hint="eastAsia" w:ascii="仿宋" w:hAnsi="仿宋" w:eastAsia="仿宋" w:cs="仿宋"/>
                <w:color w:val="auto"/>
                <w:sz w:val="24"/>
                <w:szCs w:val="24"/>
              </w:rPr>
            </w:pPr>
          </w:p>
        </w:tc>
        <w:tc>
          <w:tcPr>
            <w:tcW w:w="6848" w:type="dxa"/>
            <w:gridSpan w:val="11"/>
            <w:shd w:val="clear" w:color="auto" w:fill="auto"/>
            <w:noWrap w:val="0"/>
            <w:vAlign w:val="center"/>
          </w:tcPr>
          <w:p w14:paraId="0B5B78C9">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924" w:type="dxa"/>
            <w:gridSpan w:val="2"/>
            <w:shd w:val="clear" w:color="auto" w:fill="FFFFFF"/>
            <w:noWrap w:val="0"/>
            <w:vAlign w:val="center"/>
          </w:tcPr>
          <w:p w14:paraId="57818D2F">
            <w:pPr>
              <w:adjustRightInd w:val="0"/>
              <w:snapToGrid w:val="0"/>
              <w:jc w:val="center"/>
              <w:rPr>
                <w:rFonts w:hint="default" w:ascii="仿宋" w:hAnsi="仿宋" w:eastAsia="仿宋" w:cs="仿宋"/>
                <w:color w:val="auto"/>
                <w:sz w:val="24"/>
                <w:szCs w:val="24"/>
                <w:lang w:val="en-US" w:eastAsia="zh-CN"/>
              </w:rPr>
            </w:pPr>
          </w:p>
        </w:tc>
      </w:tr>
      <w:tr w14:paraId="3251ACCB">
        <w:trPr>
          <w:trHeight w:val="454" w:hRule="atLeast"/>
        </w:trPr>
        <w:tc>
          <w:tcPr>
            <w:tcW w:w="1376" w:type="dxa"/>
            <w:vMerge w:val="restart"/>
            <w:shd w:val="clear" w:color="auto" w:fill="FFFFFF"/>
            <w:noWrap w:val="0"/>
            <w:vAlign w:val="center"/>
          </w:tcPr>
          <w:p w14:paraId="7C032D53">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G</w:t>
            </w:r>
          </w:p>
          <w:p w14:paraId="17DDEB9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技能（实训）</w:t>
            </w:r>
            <w:r>
              <w:rPr>
                <w:rFonts w:hint="eastAsia" w:ascii="仿宋" w:hAnsi="仿宋" w:eastAsia="仿宋" w:cs="仿宋"/>
                <w:color w:val="auto"/>
                <w:sz w:val="24"/>
                <w:szCs w:val="24"/>
              </w:rPr>
              <w:t>内容</w:t>
            </w:r>
          </w:p>
        </w:tc>
        <w:tc>
          <w:tcPr>
            <w:tcW w:w="5695" w:type="dxa"/>
            <w:gridSpan w:val="9"/>
            <w:shd w:val="clear" w:color="auto" w:fill="auto"/>
            <w:noWrap w:val="0"/>
            <w:vAlign w:val="center"/>
          </w:tcPr>
          <w:p w14:paraId="0A4AB122">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实训内容及训练</w:t>
            </w:r>
            <w:r>
              <w:rPr>
                <w:rFonts w:hint="eastAsia" w:ascii="仿宋" w:hAnsi="仿宋" w:eastAsia="仿宋" w:cs="仿宋"/>
                <w:color w:val="auto"/>
                <w:kern w:val="0"/>
                <w:sz w:val="24"/>
                <w:szCs w:val="24"/>
              </w:rPr>
              <w:t>要求</w:t>
            </w:r>
          </w:p>
        </w:tc>
        <w:tc>
          <w:tcPr>
            <w:tcW w:w="1153" w:type="dxa"/>
            <w:gridSpan w:val="2"/>
            <w:shd w:val="clear" w:color="auto" w:fill="auto"/>
            <w:noWrap w:val="0"/>
            <w:vAlign w:val="center"/>
          </w:tcPr>
          <w:p w14:paraId="03F727BE">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092B51D9">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24" w:type="dxa"/>
            <w:gridSpan w:val="2"/>
            <w:shd w:val="clear" w:color="auto" w:fill="FFFFFF"/>
            <w:noWrap w:val="0"/>
            <w:vAlign w:val="center"/>
          </w:tcPr>
          <w:p w14:paraId="6C800EC1">
            <w:pPr>
              <w:adjustRightInd w:val="0"/>
              <w:snapToGrid w:val="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学时 </w:t>
            </w:r>
          </w:p>
          <w:p w14:paraId="70EF269E">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141E9C68">
        <w:trPr>
          <w:trHeight w:val="454" w:hRule="atLeast"/>
        </w:trPr>
        <w:tc>
          <w:tcPr>
            <w:tcW w:w="1376" w:type="dxa"/>
            <w:vMerge w:val="continue"/>
            <w:shd w:val="clear" w:color="auto" w:fill="FFFFFF"/>
            <w:noWrap w:val="0"/>
            <w:vAlign w:val="center"/>
          </w:tcPr>
          <w:p w14:paraId="759C6F3E">
            <w:pPr>
              <w:adjustRightInd w:val="0"/>
              <w:snapToGrid w:val="0"/>
              <w:spacing w:line="240" w:lineRule="atLeast"/>
              <w:jc w:val="center"/>
              <w:rPr>
                <w:rFonts w:hint="eastAsia" w:ascii="仿宋" w:hAnsi="仿宋" w:eastAsia="仿宋" w:cs="仿宋"/>
                <w:color w:val="auto"/>
                <w:sz w:val="24"/>
                <w:szCs w:val="24"/>
              </w:rPr>
            </w:pPr>
          </w:p>
        </w:tc>
        <w:tc>
          <w:tcPr>
            <w:tcW w:w="5695" w:type="dxa"/>
            <w:gridSpan w:val="9"/>
            <w:shd w:val="clear" w:color="auto" w:fill="auto"/>
            <w:noWrap w:val="0"/>
            <w:vAlign w:val="center"/>
          </w:tcPr>
          <w:p w14:paraId="25A989B7">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一</w:t>
            </w:r>
          </w:p>
          <w:p w14:paraId="01E4E8B8">
            <w:pPr>
              <w:adjustRightInd w:val="0"/>
              <w:snapToGrid w:val="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实训目的：和音演唱要求各声部整齐、协和、统一，因此根据不同形式的练习曲进行声部训练，是和音训练中非常重要的基础练习。</w:t>
            </w:r>
          </w:p>
          <w:p w14:paraId="2B2B93ED">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eastAsia="zh-CN"/>
              </w:rPr>
              <w:t>训</w:t>
            </w:r>
            <w:r>
              <w:rPr>
                <w:rFonts w:hint="eastAsia" w:ascii="仿宋" w:hAnsi="仿宋" w:eastAsia="仿宋" w:cs="仿宋"/>
                <w:bCs/>
                <w:color w:val="auto"/>
                <w:sz w:val="24"/>
                <w:szCs w:val="24"/>
              </w:rPr>
              <w:t>任务：</w:t>
            </w:r>
          </w:p>
          <w:p w14:paraId="4BFD13F2">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Ⅰ.   《爱，因为在心中》</w:t>
            </w:r>
          </w:p>
          <w:p w14:paraId="26CD86EC">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Ⅱ.   《彩虹》</w:t>
            </w:r>
          </w:p>
          <w:p w14:paraId="7C85D2A0">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III.  《明天的明天的明天》</w:t>
            </w:r>
          </w:p>
          <w:p w14:paraId="7F3D73B5">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IV.   《今天你要嫁给我》</w:t>
            </w:r>
          </w:p>
          <w:p w14:paraId="3F28E04E">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V.    《屋顶》</w:t>
            </w:r>
          </w:p>
          <w:p w14:paraId="46D8A6B8">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VI.   《Crazy》（为谁憔悴） </w:t>
            </w:r>
          </w:p>
          <w:p w14:paraId="097C198B">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VII.  《GreenSleeves》（绿袖子）</w:t>
            </w:r>
          </w:p>
          <w:p w14:paraId="2B0D0E71">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VIII. 《BrightenTheDay》（使日子更愉快）</w:t>
            </w:r>
          </w:p>
          <w:p w14:paraId="407F61B4">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IX.   《HowDeepIsYourLove》（你的爱有多深）</w:t>
            </w:r>
          </w:p>
          <w:p w14:paraId="1DFDA35E">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X.    《KillingMeSoftlywithHisSong》（轻歌销魂）</w:t>
            </w:r>
          </w:p>
          <w:p w14:paraId="341E839F">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XI.   《让世界充满爱》 </w:t>
            </w:r>
          </w:p>
          <w:p w14:paraId="47CE436B">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XII.  《天空》</w:t>
            </w:r>
          </w:p>
          <w:p w14:paraId="7DA1A9FB">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XIII. 《野孩子》</w:t>
            </w:r>
          </w:p>
          <w:p w14:paraId="7F5FE568">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XIV.  《剧院魅影》</w:t>
            </w:r>
          </w:p>
          <w:p w14:paraId="7E12CA39">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XV.   《海上花》</w:t>
            </w:r>
          </w:p>
          <w:p w14:paraId="40937604">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w:t>
            </w:r>
            <w:r>
              <w:rPr>
                <w:rFonts w:hint="eastAsia" w:ascii="仿宋" w:hAnsi="仿宋" w:eastAsia="仿宋" w:cs="仿宋"/>
                <w:bCs/>
                <w:color w:val="auto"/>
                <w:sz w:val="24"/>
                <w:szCs w:val="24"/>
              </w:rPr>
              <w:t xml:space="preserve"> </w:t>
            </w:r>
          </w:p>
          <w:p w14:paraId="7CA77F88">
            <w:pPr>
              <w:adjustRightInd w:val="0"/>
              <w:snapToGrid w:val="0"/>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注：教学谱例根据实际需要，不断增补调整。</w:t>
            </w:r>
          </w:p>
        </w:tc>
        <w:tc>
          <w:tcPr>
            <w:tcW w:w="1153" w:type="dxa"/>
            <w:gridSpan w:val="2"/>
            <w:shd w:val="clear" w:color="auto" w:fill="auto"/>
            <w:noWrap w:val="0"/>
            <w:vAlign w:val="center"/>
          </w:tcPr>
          <w:p w14:paraId="07FDA975">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24" w:type="dxa"/>
            <w:gridSpan w:val="2"/>
            <w:shd w:val="clear" w:color="auto" w:fill="FFFFFF"/>
            <w:noWrap w:val="0"/>
            <w:vAlign w:val="center"/>
          </w:tcPr>
          <w:p w14:paraId="549DBA3C">
            <w:pPr>
              <w:adjustRightInd w:val="0"/>
              <w:snapToGrid w:val="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r>
      <w:tr w14:paraId="527DEC66">
        <w:trPr>
          <w:trHeight w:val="454" w:hRule="atLeast"/>
        </w:trPr>
        <w:tc>
          <w:tcPr>
            <w:tcW w:w="1376" w:type="dxa"/>
            <w:vMerge w:val="continue"/>
            <w:shd w:val="clear" w:color="auto" w:fill="FFFFFF"/>
            <w:noWrap w:val="0"/>
            <w:vAlign w:val="center"/>
          </w:tcPr>
          <w:p w14:paraId="6919643B">
            <w:pPr>
              <w:adjustRightInd w:val="0"/>
              <w:snapToGrid w:val="0"/>
              <w:spacing w:line="240" w:lineRule="atLeast"/>
              <w:jc w:val="center"/>
              <w:rPr>
                <w:rFonts w:hint="eastAsia" w:ascii="仿宋" w:hAnsi="仿宋" w:eastAsia="仿宋" w:cs="仿宋"/>
                <w:color w:val="auto"/>
                <w:sz w:val="24"/>
                <w:szCs w:val="24"/>
              </w:rPr>
            </w:pPr>
          </w:p>
        </w:tc>
        <w:tc>
          <w:tcPr>
            <w:tcW w:w="5695" w:type="dxa"/>
            <w:gridSpan w:val="9"/>
            <w:shd w:val="clear" w:color="auto" w:fill="auto"/>
            <w:noWrap w:val="0"/>
            <w:vAlign w:val="center"/>
          </w:tcPr>
          <w:p w14:paraId="360849BA">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eastAsia="zh-CN"/>
              </w:rPr>
              <w:t>训</w:t>
            </w:r>
            <w:r>
              <w:rPr>
                <w:rFonts w:hint="eastAsia" w:ascii="仿宋" w:hAnsi="仿宋" w:eastAsia="仿宋" w:cs="仿宋"/>
                <w:bCs/>
                <w:color w:val="auto"/>
                <w:sz w:val="24"/>
                <w:szCs w:val="24"/>
              </w:rPr>
              <w:t>二</w:t>
            </w:r>
          </w:p>
          <w:p w14:paraId="6AD33DA1">
            <w:pPr>
              <w:spacing w:line="360" w:lineRule="exact"/>
              <w:rPr>
                <w:rFonts w:hint="default" w:ascii="宋体" w:hAnsi="宋体" w:eastAsia="仿宋"/>
                <w:color w:val="auto"/>
                <w:kern w:val="0"/>
                <w:szCs w:val="21"/>
                <w:lang w:val="en-US" w:eastAsia="zh-CN"/>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eastAsia="zh-CN"/>
              </w:rPr>
              <w:t>训</w:t>
            </w:r>
            <w:r>
              <w:rPr>
                <w:rFonts w:hint="eastAsia" w:ascii="仿宋" w:hAnsi="仿宋" w:eastAsia="仿宋" w:cs="仿宋"/>
                <w:bCs/>
                <w:color w:val="auto"/>
                <w:sz w:val="24"/>
                <w:szCs w:val="24"/>
              </w:rPr>
              <w:t>目的：</w:t>
            </w:r>
            <w:r>
              <w:rPr>
                <w:rFonts w:hint="eastAsia" w:ascii="仿宋" w:hAnsi="仿宋" w:eastAsia="仿宋" w:cs="仿宋"/>
                <w:bCs/>
                <w:color w:val="auto"/>
                <w:sz w:val="24"/>
                <w:szCs w:val="24"/>
                <w:lang w:val="en-US" w:eastAsia="zh-CN"/>
              </w:rPr>
              <w:t>流行音乐风格多样，具有很强的音乐个性。选择流行音乐中最为常见的，最具特征的八种风格进行训练。</w:t>
            </w:r>
          </w:p>
          <w:p w14:paraId="27E50A0E">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eastAsia="zh-CN"/>
              </w:rPr>
              <w:t>训</w:t>
            </w:r>
            <w:r>
              <w:rPr>
                <w:rFonts w:hint="eastAsia" w:ascii="仿宋" w:hAnsi="仿宋" w:eastAsia="仿宋" w:cs="仿宋"/>
                <w:bCs/>
                <w:color w:val="auto"/>
                <w:sz w:val="24"/>
                <w:szCs w:val="24"/>
              </w:rPr>
              <w:t>任务：</w:t>
            </w:r>
          </w:p>
          <w:p w14:paraId="69884006">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I．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布鲁斯练习曲</w:t>
            </w:r>
            <w:r>
              <w:rPr>
                <w:rFonts w:hint="eastAsia" w:ascii="仿宋" w:hAnsi="仿宋" w:eastAsia="仿宋" w:cs="仿宋"/>
                <w:bCs/>
                <w:color w:val="auto"/>
                <w:sz w:val="24"/>
                <w:szCs w:val="24"/>
              </w:rPr>
              <w:t xml:space="preserve">》 </w:t>
            </w:r>
          </w:p>
          <w:p w14:paraId="4CD26A79">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II．</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爵士乐练习曲</w:t>
            </w:r>
            <w:r>
              <w:rPr>
                <w:rFonts w:hint="eastAsia" w:ascii="仿宋" w:hAnsi="仿宋" w:eastAsia="仿宋" w:cs="仿宋"/>
                <w:bCs/>
                <w:color w:val="auto"/>
                <w:sz w:val="24"/>
                <w:szCs w:val="24"/>
              </w:rPr>
              <w:t xml:space="preserve">》 </w:t>
            </w:r>
          </w:p>
          <w:p w14:paraId="01D8CB60">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III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放克练习曲</w:t>
            </w:r>
            <w:r>
              <w:rPr>
                <w:rFonts w:hint="eastAsia" w:ascii="仿宋" w:hAnsi="仿宋" w:eastAsia="仿宋" w:cs="仿宋"/>
                <w:bCs/>
                <w:color w:val="auto"/>
                <w:sz w:val="24"/>
                <w:szCs w:val="24"/>
              </w:rPr>
              <w:t xml:space="preserve">》 </w:t>
            </w:r>
          </w:p>
          <w:p w14:paraId="602F7996">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IV.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拉丁音乐练习曲</w:t>
            </w:r>
            <w:r>
              <w:rPr>
                <w:rFonts w:hint="eastAsia" w:ascii="仿宋" w:hAnsi="仿宋" w:eastAsia="仿宋" w:cs="仿宋"/>
                <w:bCs/>
                <w:color w:val="auto"/>
                <w:sz w:val="24"/>
                <w:szCs w:val="24"/>
              </w:rPr>
              <w:t xml:space="preserve">》 </w:t>
            </w:r>
          </w:p>
          <w:p w14:paraId="13BC7280">
            <w:pPr>
              <w:spacing w:line="3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V.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R&amp;B练习曲</w:t>
            </w:r>
            <w:r>
              <w:rPr>
                <w:rFonts w:hint="eastAsia" w:ascii="仿宋" w:hAnsi="仿宋" w:eastAsia="仿宋" w:cs="仿宋"/>
                <w:bCs/>
                <w:color w:val="auto"/>
                <w:sz w:val="24"/>
                <w:szCs w:val="24"/>
              </w:rPr>
              <w:t>》</w:t>
            </w:r>
          </w:p>
          <w:p w14:paraId="1CCDF3CC">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VI.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雷鬼音乐练习曲</w:t>
            </w:r>
            <w:r>
              <w:rPr>
                <w:rFonts w:hint="eastAsia" w:ascii="仿宋" w:hAnsi="仿宋" w:eastAsia="仿宋" w:cs="仿宋"/>
                <w:bCs/>
                <w:color w:val="auto"/>
                <w:sz w:val="24"/>
                <w:szCs w:val="24"/>
              </w:rPr>
              <w:t>》</w:t>
            </w:r>
          </w:p>
          <w:p w14:paraId="6E0A9247">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VII.</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摇滚乐练习曲</w:t>
            </w:r>
            <w:r>
              <w:rPr>
                <w:rFonts w:hint="eastAsia" w:ascii="仿宋" w:hAnsi="仿宋" w:eastAsia="仿宋" w:cs="仿宋"/>
                <w:bCs/>
                <w:color w:val="auto"/>
                <w:sz w:val="24"/>
                <w:szCs w:val="24"/>
              </w:rPr>
              <w:t>》</w:t>
            </w:r>
          </w:p>
          <w:p w14:paraId="1BD3BB1C">
            <w:pPr>
              <w:spacing w:line="3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VIII</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乡村音乐练习曲</w:t>
            </w:r>
            <w:r>
              <w:rPr>
                <w:rFonts w:hint="eastAsia" w:ascii="仿宋" w:hAnsi="仿宋" w:eastAsia="仿宋" w:cs="仿宋"/>
                <w:bCs/>
                <w:color w:val="auto"/>
                <w:sz w:val="24"/>
                <w:szCs w:val="24"/>
              </w:rPr>
              <w:t>》</w:t>
            </w:r>
          </w:p>
          <w:p w14:paraId="1E029D64">
            <w:pPr>
              <w:spacing w:line="360" w:lineRule="exac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w:t>
            </w:r>
          </w:p>
          <w:p w14:paraId="46253D14">
            <w:pPr>
              <w:spacing w:line="3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注：教学谱例根据实际需要，不断增补调整。</w:t>
            </w:r>
          </w:p>
        </w:tc>
        <w:tc>
          <w:tcPr>
            <w:tcW w:w="1153" w:type="dxa"/>
            <w:gridSpan w:val="2"/>
            <w:shd w:val="clear" w:color="auto" w:fill="auto"/>
            <w:noWrap w:val="0"/>
            <w:vAlign w:val="center"/>
          </w:tcPr>
          <w:p w14:paraId="09F45419">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24" w:type="dxa"/>
            <w:gridSpan w:val="2"/>
            <w:shd w:val="clear" w:color="auto" w:fill="FFFFFF"/>
            <w:noWrap w:val="0"/>
            <w:vAlign w:val="center"/>
          </w:tcPr>
          <w:p w14:paraId="388456F5">
            <w:pPr>
              <w:adjustRightInd w:val="0"/>
              <w:snapToGrid w:val="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r>
      <w:tr w14:paraId="669F02A9">
        <w:trPr>
          <w:trHeight w:val="454" w:hRule="atLeast"/>
        </w:trPr>
        <w:tc>
          <w:tcPr>
            <w:tcW w:w="1376" w:type="dxa"/>
            <w:vMerge w:val="continue"/>
            <w:shd w:val="clear" w:color="auto" w:fill="FFFFFF"/>
            <w:noWrap w:val="0"/>
            <w:vAlign w:val="center"/>
          </w:tcPr>
          <w:p w14:paraId="49E67504">
            <w:pPr>
              <w:adjustRightInd w:val="0"/>
              <w:snapToGrid w:val="0"/>
              <w:spacing w:line="240" w:lineRule="atLeast"/>
              <w:jc w:val="center"/>
              <w:rPr>
                <w:rFonts w:hint="eastAsia" w:ascii="仿宋" w:hAnsi="仿宋" w:eastAsia="仿宋" w:cs="仿宋"/>
                <w:color w:val="auto"/>
                <w:sz w:val="24"/>
                <w:szCs w:val="24"/>
              </w:rPr>
            </w:pPr>
          </w:p>
        </w:tc>
        <w:tc>
          <w:tcPr>
            <w:tcW w:w="6848" w:type="dxa"/>
            <w:gridSpan w:val="11"/>
            <w:shd w:val="clear" w:color="auto" w:fill="auto"/>
            <w:noWrap w:val="0"/>
            <w:vAlign w:val="center"/>
          </w:tcPr>
          <w:p w14:paraId="3D21D17B">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924" w:type="dxa"/>
            <w:gridSpan w:val="2"/>
            <w:shd w:val="clear" w:color="auto" w:fill="FFFFFF"/>
            <w:noWrap w:val="0"/>
            <w:vAlign w:val="center"/>
          </w:tcPr>
          <w:p w14:paraId="75AD3197">
            <w:pPr>
              <w:adjustRightInd w:val="0"/>
              <w:snapToGrid w:val="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192E108A">
        <w:trPr>
          <w:trHeight w:val="495" w:hRule="atLeast"/>
        </w:trPr>
        <w:tc>
          <w:tcPr>
            <w:tcW w:w="1376" w:type="dxa"/>
            <w:vMerge w:val="restart"/>
            <w:shd w:val="clear" w:color="auto" w:fill="FFFFFF"/>
            <w:noWrap w:val="0"/>
            <w:vAlign w:val="center"/>
          </w:tcPr>
          <w:p w14:paraId="68C0E1E9">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H</w:t>
            </w:r>
          </w:p>
          <w:p w14:paraId="45304AFE">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实践内容（含教育实习、见习、研习，专业实习、毕业论文或毕业设计等）</w:t>
            </w:r>
          </w:p>
        </w:tc>
        <w:tc>
          <w:tcPr>
            <w:tcW w:w="5695" w:type="dxa"/>
            <w:gridSpan w:val="9"/>
            <w:noWrap w:val="0"/>
            <w:vAlign w:val="center"/>
          </w:tcPr>
          <w:p w14:paraId="6A3CDF9F">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实践主要内容和要求</w:t>
            </w:r>
          </w:p>
        </w:tc>
        <w:tc>
          <w:tcPr>
            <w:tcW w:w="1153" w:type="dxa"/>
            <w:gridSpan w:val="2"/>
            <w:noWrap w:val="0"/>
            <w:vAlign w:val="center"/>
          </w:tcPr>
          <w:p w14:paraId="708E1EFE">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2D2BF3A8">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24" w:type="dxa"/>
            <w:gridSpan w:val="2"/>
            <w:noWrap w:val="0"/>
            <w:vAlign w:val="center"/>
          </w:tcPr>
          <w:p w14:paraId="357CBC54">
            <w:pPr>
              <w:adjustRightInd w:val="0"/>
              <w:snapToGrid w:val="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时长</w:t>
            </w:r>
          </w:p>
          <w:p w14:paraId="4D5E8372">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4058CE24">
        <w:trPr>
          <w:trHeight w:val="90" w:hRule="atLeast"/>
        </w:trPr>
        <w:tc>
          <w:tcPr>
            <w:tcW w:w="1376" w:type="dxa"/>
            <w:vMerge w:val="continue"/>
            <w:shd w:val="clear" w:color="auto" w:fill="FFFFFF"/>
            <w:noWrap w:val="0"/>
            <w:vAlign w:val="center"/>
          </w:tcPr>
          <w:p w14:paraId="06EEC90E">
            <w:pPr>
              <w:adjustRightInd w:val="0"/>
              <w:snapToGrid w:val="0"/>
              <w:spacing w:line="240" w:lineRule="atLeast"/>
              <w:jc w:val="center"/>
              <w:rPr>
                <w:rFonts w:hint="eastAsia" w:ascii="仿宋" w:hAnsi="仿宋" w:eastAsia="仿宋" w:cs="仿宋"/>
                <w:color w:val="auto"/>
                <w:sz w:val="24"/>
                <w:szCs w:val="24"/>
              </w:rPr>
            </w:pPr>
          </w:p>
        </w:tc>
        <w:tc>
          <w:tcPr>
            <w:tcW w:w="5695" w:type="dxa"/>
            <w:gridSpan w:val="9"/>
            <w:noWrap w:val="0"/>
            <w:vAlign w:val="top"/>
          </w:tcPr>
          <w:p w14:paraId="2FC49128">
            <w:pPr>
              <w:widowControl/>
              <w:autoSpaceDE w:val="0"/>
              <w:autoSpaceDN w:val="0"/>
              <w:adjustRightInd w:val="0"/>
              <w:snapToGrid w:val="0"/>
              <w:jc w:val="left"/>
              <w:textAlignment w:val="bottom"/>
              <w:rPr>
                <w:rFonts w:hint="eastAsia" w:ascii="仿宋" w:hAnsi="仿宋" w:eastAsia="仿宋" w:cs="仿宋"/>
                <w:color w:val="auto"/>
                <w:sz w:val="24"/>
                <w:szCs w:val="24"/>
              </w:rPr>
            </w:pPr>
          </w:p>
        </w:tc>
        <w:tc>
          <w:tcPr>
            <w:tcW w:w="1153" w:type="dxa"/>
            <w:gridSpan w:val="2"/>
            <w:noWrap w:val="0"/>
            <w:vAlign w:val="top"/>
          </w:tcPr>
          <w:p w14:paraId="092AA67B">
            <w:pPr>
              <w:adjustRightInd w:val="0"/>
              <w:snapToGrid w:val="0"/>
              <w:jc w:val="left"/>
              <w:rPr>
                <w:rFonts w:hint="eastAsia" w:ascii="仿宋" w:hAnsi="仿宋" w:eastAsia="仿宋" w:cs="仿宋"/>
                <w:color w:val="auto"/>
                <w:sz w:val="24"/>
                <w:szCs w:val="24"/>
              </w:rPr>
            </w:pPr>
          </w:p>
        </w:tc>
        <w:tc>
          <w:tcPr>
            <w:tcW w:w="924" w:type="dxa"/>
            <w:gridSpan w:val="2"/>
            <w:noWrap w:val="0"/>
            <w:vAlign w:val="top"/>
          </w:tcPr>
          <w:p w14:paraId="3D71563A">
            <w:pPr>
              <w:adjustRightInd w:val="0"/>
              <w:snapToGrid w:val="0"/>
              <w:jc w:val="left"/>
              <w:rPr>
                <w:rFonts w:hint="eastAsia" w:ascii="仿宋" w:hAnsi="仿宋" w:eastAsia="仿宋" w:cs="仿宋"/>
                <w:color w:val="auto"/>
                <w:sz w:val="24"/>
                <w:szCs w:val="24"/>
              </w:rPr>
            </w:pPr>
          </w:p>
        </w:tc>
      </w:tr>
      <w:tr w14:paraId="0ED350B1">
        <w:trPr>
          <w:trHeight w:val="921" w:hRule="atLeast"/>
        </w:trPr>
        <w:tc>
          <w:tcPr>
            <w:tcW w:w="1376" w:type="dxa"/>
            <w:noWrap w:val="0"/>
            <w:vAlign w:val="center"/>
          </w:tcPr>
          <w:p w14:paraId="48D4DFEC">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I</w:t>
            </w:r>
          </w:p>
          <w:p w14:paraId="28DB46E6">
            <w:pPr>
              <w:adjustRightInd w:val="0"/>
              <w:snapToGrid w:val="0"/>
              <w:spacing w:line="240" w:lineRule="atLeast"/>
              <w:jc w:val="center"/>
              <w:rPr>
                <w:rFonts w:hint="eastAsia" w:ascii="仿宋" w:hAnsi="仿宋" w:eastAsia="仿宋" w:cs="仿宋"/>
                <w:color w:val="auto"/>
                <w:sz w:val="24"/>
                <w:szCs w:val="24"/>
                <w:lang w:eastAsia="zh-TW"/>
              </w:rPr>
            </w:pPr>
            <w:r>
              <w:rPr>
                <w:rFonts w:hint="eastAsia" w:ascii="仿宋" w:hAnsi="仿宋" w:eastAsia="仿宋" w:cs="仿宋"/>
                <w:color w:val="auto"/>
                <w:sz w:val="24"/>
                <w:szCs w:val="24"/>
              </w:rPr>
              <w:t>教学方法与教学方式</w:t>
            </w:r>
          </w:p>
        </w:tc>
        <w:tc>
          <w:tcPr>
            <w:tcW w:w="7772" w:type="dxa"/>
            <w:gridSpan w:val="13"/>
            <w:tcBorders>
              <w:bottom w:val="single" w:color="auto" w:sz="4" w:space="0"/>
            </w:tcBorders>
            <w:noWrap w:val="0"/>
            <w:vAlign w:val="center"/>
          </w:tcPr>
          <w:p w14:paraId="75F1D4B4">
            <w:pPr>
              <w:numPr>
                <w:ilvl w:val="0"/>
                <w:numId w:val="5"/>
              </w:num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理论课与实践课是</w:t>
            </w:r>
            <w:r>
              <w:rPr>
                <w:rFonts w:hint="default" w:ascii="仿宋" w:hAnsi="仿宋" w:eastAsia="仿宋" w:cs="仿宋"/>
                <w:color w:val="auto"/>
                <w:sz w:val="24"/>
                <w:szCs w:val="24"/>
              </w:rPr>
              <w:t>通过叙述、描绘、解释、推论来传递信息、传授知识、阐明概念、论证定律和公式，引导学生分析和认识问题。</w:t>
            </w:r>
            <w:r>
              <w:rPr>
                <w:rFonts w:hint="eastAsia" w:ascii="仿宋" w:hAnsi="仿宋" w:eastAsia="仿宋" w:cs="仿宋"/>
                <w:color w:val="auto"/>
                <w:sz w:val="24"/>
                <w:szCs w:val="24"/>
              </w:rPr>
              <w:t>学生在教师的指导下巩固知识、运用知识、形成技能技巧。</w:t>
            </w:r>
          </w:p>
          <w:p w14:paraId="348F37CF">
            <w:pPr>
              <w:numPr>
                <w:ilvl w:val="0"/>
                <w:numId w:val="5"/>
              </w:num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开通网络课堂，达到与学生及时沟通、交流的目的。同时重视师生互动与小组活动，组织课堂小组讨论和论文写作等活动，将课堂教学变为师生共同活动的过程。</w:t>
            </w:r>
          </w:p>
          <w:p w14:paraId="4E41BF26">
            <w:pPr>
              <w:numPr>
                <w:ilvl w:val="0"/>
                <w:numId w:val="5"/>
              </w:num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主要方式：</w:t>
            </w:r>
          </w:p>
          <w:p w14:paraId="2E683C88">
            <w:pPr>
              <w:numPr>
                <w:ilvl w:val="0"/>
                <w:numId w:val="0"/>
              </w:numPr>
              <w:adjustRightInd w:val="0"/>
              <w:snapToGrid w:val="0"/>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讲授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网络学习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讨论或座谈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问题导向学  </w:t>
            </w:r>
          </w:p>
          <w:p w14:paraId="5E42E574">
            <w:pPr>
              <w:numPr>
                <w:ilvl w:val="0"/>
                <w:numId w:val="0"/>
              </w:numPr>
              <w:adjustRightInd w:val="0"/>
              <w:snapToGrid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分组合作学习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专题学习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实作学习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发表学习  </w:t>
            </w:r>
          </w:p>
          <w:p w14:paraId="30085EE4">
            <w:pPr>
              <w:numPr>
                <w:ilvl w:val="0"/>
                <w:numId w:val="0"/>
              </w:numPr>
              <w:adjustRightInd w:val="0"/>
              <w:snapToGrid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实习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参观访问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rPr>
              <w:t>口头训练</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w:t>
            </w:r>
          </w:p>
        </w:tc>
      </w:tr>
      <w:tr w14:paraId="6B33275A">
        <w:trPr>
          <w:trHeight w:val="580" w:hRule="atLeast"/>
        </w:trPr>
        <w:tc>
          <w:tcPr>
            <w:tcW w:w="1376" w:type="dxa"/>
            <w:noWrap w:val="0"/>
            <w:vAlign w:val="center"/>
          </w:tcPr>
          <w:p w14:paraId="2FE1D4B0">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J</w:t>
            </w:r>
          </w:p>
          <w:p w14:paraId="60766A69">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教学条件</w:t>
            </w:r>
          </w:p>
          <w:p w14:paraId="33E4578A">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需求</w:t>
            </w:r>
          </w:p>
        </w:tc>
        <w:tc>
          <w:tcPr>
            <w:tcW w:w="7772" w:type="dxa"/>
            <w:gridSpan w:val="13"/>
            <w:tcBorders>
              <w:bottom w:val="single" w:color="auto" w:sz="4" w:space="0"/>
            </w:tcBorders>
            <w:noWrap w:val="0"/>
            <w:vAlign w:val="center"/>
          </w:tcPr>
          <w:p w14:paraId="4FBB4559">
            <w:pPr>
              <w:tabs>
                <w:tab w:val="left" w:pos="720"/>
              </w:tabs>
              <w:adjustRightInd w:val="0"/>
              <w:snapToGrid w:val="0"/>
              <w:spacing w:line="240" w:lineRule="atLeas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（如时间、地点安排与“一课双师”等教师配备需求等）</w:t>
            </w:r>
          </w:p>
          <w:p w14:paraId="793C2DE8">
            <w:pPr>
              <w:tabs>
                <w:tab w:val="left" w:pos="720"/>
              </w:tabs>
              <w:adjustRightInd w:val="0"/>
              <w:snapToGrid w:val="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1.演艺厅</w:t>
            </w:r>
          </w:p>
          <w:p w14:paraId="4BD881C6">
            <w:pPr>
              <w:tabs>
                <w:tab w:val="left" w:pos="720"/>
              </w:tabs>
              <w:adjustRightInd w:val="0"/>
              <w:snapToGrid w:val="0"/>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艺术指导教师（钢琴伴奏教师）</w:t>
            </w:r>
          </w:p>
          <w:p w14:paraId="17616C10">
            <w:pPr>
              <w:tabs>
                <w:tab w:val="left" w:pos="720"/>
              </w:tabs>
              <w:adjustRightInd w:val="0"/>
              <w:snapToGrid w:val="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一课双师</w:t>
            </w:r>
            <w:r>
              <w:rPr>
                <w:rFonts w:hint="eastAsia" w:ascii="仿宋" w:hAnsi="仿宋" w:eastAsia="仿宋" w:cs="仿宋"/>
                <w:color w:val="auto"/>
                <w:kern w:val="0"/>
                <w:sz w:val="24"/>
                <w:szCs w:val="24"/>
                <w:lang w:eastAsia="zh-CN"/>
              </w:rPr>
              <w:t>”</w:t>
            </w:r>
          </w:p>
          <w:p w14:paraId="5B8D60DB">
            <w:pPr>
              <w:tabs>
                <w:tab w:val="left" w:pos="720"/>
              </w:tabs>
              <w:adjustRightInd w:val="0"/>
              <w:snapToGrid w:val="0"/>
              <w:rPr>
                <w:rFonts w:hint="eastAsia" w:ascii="仿宋" w:hAnsi="仿宋" w:eastAsia="仿宋" w:cs="仿宋"/>
                <w:color w:val="auto"/>
                <w:kern w:val="0"/>
                <w:sz w:val="24"/>
                <w:szCs w:val="24"/>
              </w:rPr>
            </w:pPr>
          </w:p>
        </w:tc>
      </w:tr>
      <w:tr w14:paraId="2045DD5C">
        <w:trPr>
          <w:trHeight w:val="711" w:hRule="atLeast"/>
        </w:trPr>
        <w:tc>
          <w:tcPr>
            <w:tcW w:w="1376" w:type="dxa"/>
            <w:vMerge w:val="restart"/>
            <w:noWrap w:val="0"/>
            <w:vAlign w:val="center"/>
          </w:tcPr>
          <w:p w14:paraId="5D1F43C0">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K</w:t>
            </w:r>
          </w:p>
          <w:p w14:paraId="1C73E377">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课程目标及其考核内容、考核方式及评分占比</w:t>
            </w:r>
          </w:p>
        </w:tc>
        <w:tc>
          <w:tcPr>
            <w:tcW w:w="1032" w:type="dxa"/>
            <w:vMerge w:val="restart"/>
            <w:noWrap w:val="0"/>
            <w:vAlign w:val="center"/>
          </w:tcPr>
          <w:p w14:paraId="5BE12CC7">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课程目标及评分占比</w:t>
            </w:r>
          </w:p>
        </w:tc>
        <w:tc>
          <w:tcPr>
            <w:tcW w:w="3247" w:type="dxa"/>
            <w:gridSpan w:val="5"/>
            <w:vMerge w:val="restart"/>
            <w:tcBorders>
              <w:right w:val="single" w:color="000000" w:sz="4" w:space="0"/>
            </w:tcBorders>
            <w:noWrap w:val="0"/>
            <w:vAlign w:val="center"/>
          </w:tcPr>
          <w:p w14:paraId="0ECCA62E">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考核内容</w:t>
            </w:r>
          </w:p>
        </w:tc>
        <w:tc>
          <w:tcPr>
            <w:tcW w:w="2904" w:type="dxa"/>
            <w:gridSpan w:val="6"/>
            <w:tcBorders>
              <w:left w:val="single" w:color="000000" w:sz="4" w:space="0"/>
              <w:right w:val="single" w:color="000000" w:sz="4" w:space="0"/>
            </w:tcBorders>
            <w:noWrap w:val="0"/>
            <w:vAlign w:val="center"/>
          </w:tcPr>
          <w:p w14:paraId="0130861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考核方式</w:t>
            </w:r>
          </w:p>
        </w:tc>
        <w:tc>
          <w:tcPr>
            <w:tcW w:w="589" w:type="dxa"/>
            <w:tcBorders>
              <w:left w:val="single" w:color="000000" w:sz="4" w:space="0"/>
            </w:tcBorders>
            <w:noWrap w:val="0"/>
            <w:vAlign w:val="center"/>
          </w:tcPr>
          <w:p w14:paraId="34B99605">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课程分目标的达成度</w:t>
            </w:r>
          </w:p>
        </w:tc>
      </w:tr>
      <w:tr w14:paraId="0AA053EF">
        <w:trPr>
          <w:trHeight w:val="184" w:hRule="atLeast"/>
        </w:trPr>
        <w:tc>
          <w:tcPr>
            <w:tcW w:w="1376" w:type="dxa"/>
            <w:vMerge w:val="continue"/>
            <w:noWrap w:val="0"/>
            <w:vAlign w:val="center"/>
          </w:tcPr>
          <w:p w14:paraId="2EDA50EF">
            <w:pPr>
              <w:adjustRightInd w:val="0"/>
              <w:snapToGrid w:val="0"/>
              <w:spacing w:line="240" w:lineRule="atLeast"/>
              <w:jc w:val="center"/>
              <w:rPr>
                <w:rFonts w:hint="eastAsia" w:ascii="仿宋" w:hAnsi="仿宋" w:eastAsia="仿宋" w:cs="仿宋"/>
                <w:color w:val="auto"/>
                <w:sz w:val="24"/>
                <w:szCs w:val="24"/>
              </w:rPr>
            </w:pPr>
          </w:p>
        </w:tc>
        <w:tc>
          <w:tcPr>
            <w:tcW w:w="1032" w:type="dxa"/>
            <w:vMerge w:val="continue"/>
            <w:tcBorders>
              <w:tl2br w:val="single" w:color="auto" w:sz="4" w:space="0"/>
            </w:tcBorders>
            <w:noWrap w:val="0"/>
            <w:vAlign w:val="center"/>
          </w:tcPr>
          <w:p w14:paraId="224A9955">
            <w:pPr>
              <w:keepNext w:val="0"/>
              <w:keepLines w:val="0"/>
              <w:pageBreakBefore w:val="0"/>
              <w:kinsoku/>
              <w:wordWrap/>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3247" w:type="dxa"/>
            <w:gridSpan w:val="5"/>
            <w:vMerge w:val="continue"/>
            <w:tcBorders>
              <w:right w:val="single" w:color="000000" w:sz="4" w:space="0"/>
            </w:tcBorders>
            <w:noWrap w:val="0"/>
            <w:vAlign w:val="center"/>
          </w:tcPr>
          <w:p w14:paraId="1413BBF5">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p>
        </w:tc>
        <w:tc>
          <w:tcPr>
            <w:tcW w:w="1417" w:type="dxa"/>
            <w:gridSpan w:val="4"/>
            <w:tcBorders>
              <w:left w:val="single" w:color="000000" w:sz="4" w:space="0"/>
              <w:right w:val="single" w:color="000000" w:sz="4" w:space="0"/>
            </w:tcBorders>
            <w:noWrap w:val="0"/>
            <w:vAlign w:val="center"/>
          </w:tcPr>
          <w:p w14:paraId="25EE322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平时</w:t>
            </w:r>
            <w:r>
              <w:rPr>
                <w:rFonts w:hint="eastAsia" w:ascii="仿宋" w:hAnsi="仿宋" w:eastAsia="仿宋" w:cs="仿宋"/>
                <w:color w:val="auto"/>
                <w:sz w:val="24"/>
                <w:szCs w:val="24"/>
              </w:rPr>
              <w:t>评分占比（</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w:t>
            </w:r>
          </w:p>
        </w:tc>
        <w:tc>
          <w:tcPr>
            <w:tcW w:w="1487" w:type="dxa"/>
            <w:gridSpan w:val="2"/>
            <w:tcBorders>
              <w:left w:val="single" w:color="000000" w:sz="4" w:space="0"/>
              <w:bottom w:val="single" w:color="auto" w:sz="4" w:space="0"/>
            </w:tcBorders>
            <w:noWrap w:val="0"/>
            <w:vAlign w:val="center"/>
          </w:tcPr>
          <w:p w14:paraId="3751BAF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期末考试评分占比（</w:t>
            </w:r>
            <w:r>
              <w:rPr>
                <w:rFonts w:hint="eastAsia" w:ascii="仿宋" w:hAnsi="仿宋" w:eastAsia="仿宋" w:cs="仿宋"/>
                <w:color w:val="auto"/>
                <w:sz w:val="24"/>
                <w:szCs w:val="24"/>
                <w:lang w:val="en-US" w:eastAsia="zh-CN"/>
              </w:rPr>
              <w:t>70</w:t>
            </w:r>
            <w:r>
              <w:rPr>
                <w:rFonts w:hint="eastAsia" w:ascii="仿宋" w:hAnsi="仿宋" w:eastAsia="仿宋" w:cs="仿宋"/>
                <w:color w:val="auto"/>
                <w:sz w:val="24"/>
                <w:szCs w:val="24"/>
              </w:rPr>
              <w:t>%）</w:t>
            </w:r>
          </w:p>
        </w:tc>
        <w:tc>
          <w:tcPr>
            <w:tcW w:w="589" w:type="dxa"/>
            <w:tcBorders>
              <w:left w:val="single" w:color="000000" w:sz="4" w:space="0"/>
              <w:bottom w:val="single" w:color="auto" w:sz="4" w:space="0"/>
            </w:tcBorders>
            <w:noWrap w:val="0"/>
            <w:vAlign w:val="center"/>
          </w:tcPr>
          <w:p w14:paraId="6CA9D216">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r>
      <w:tr w14:paraId="6537412D">
        <w:tc>
          <w:tcPr>
            <w:tcW w:w="1376" w:type="dxa"/>
            <w:vMerge w:val="continue"/>
            <w:noWrap w:val="0"/>
            <w:vAlign w:val="center"/>
          </w:tcPr>
          <w:p w14:paraId="3491773B">
            <w:pPr>
              <w:adjustRightInd w:val="0"/>
              <w:snapToGrid w:val="0"/>
              <w:spacing w:line="240" w:lineRule="atLeast"/>
              <w:jc w:val="center"/>
              <w:rPr>
                <w:rFonts w:hint="eastAsia" w:ascii="仿宋" w:hAnsi="仿宋" w:eastAsia="仿宋" w:cs="仿宋"/>
                <w:color w:val="auto"/>
                <w:sz w:val="24"/>
                <w:szCs w:val="24"/>
                <w:lang w:eastAsia="zh-TW"/>
              </w:rPr>
            </w:pPr>
          </w:p>
        </w:tc>
        <w:tc>
          <w:tcPr>
            <w:tcW w:w="1032" w:type="dxa"/>
            <w:tcBorders>
              <w:bottom w:val="single" w:color="auto" w:sz="4" w:space="0"/>
            </w:tcBorders>
            <w:noWrap w:val="0"/>
            <w:vAlign w:val="center"/>
          </w:tcPr>
          <w:p w14:paraId="33FF30B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课程目标1（</w:t>
            </w: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w:t>
            </w:r>
          </w:p>
        </w:tc>
        <w:tc>
          <w:tcPr>
            <w:tcW w:w="3247" w:type="dxa"/>
            <w:gridSpan w:val="5"/>
            <w:tcBorders>
              <w:bottom w:val="single" w:color="auto" w:sz="4" w:space="0"/>
              <w:right w:val="single" w:color="000000" w:sz="4" w:space="0"/>
            </w:tcBorders>
            <w:noWrap w:val="0"/>
            <w:vAlign w:val="center"/>
          </w:tcPr>
          <w:p w14:paraId="39FB9C6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正确的流行演唱方法</w:t>
            </w:r>
            <w:r>
              <w:rPr>
                <w:rFonts w:hint="eastAsia" w:ascii="仿宋" w:hAnsi="仿宋" w:eastAsia="仿宋" w:cs="仿宋"/>
                <w:color w:val="auto"/>
                <w:kern w:val="0"/>
                <w:sz w:val="24"/>
                <w:szCs w:val="24"/>
                <w:lang w:eastAsia="zh-CN"/>
              </w:rPr>
              <w:t>。</w:t>
            </w:r>
          </w:p>
          <w:p w14:paraId="2580CAF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0" w:leftChars="0" w:firstLine="0" w:firstLineChars="0"/>
              <w:jc w:val="left"/>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作品处理与舞台表现能力</w:t>
            </w:r>
            <w:r>
              <w:rPr>
                <w:rFonts w:hint="eastAsia" w:ascii="仿宋" w:hAnsi="仿宋" w:eastAsia="仿宋" w:cs="仿宋"/>
                <w:color w:val="auto"/>
                <w:kern w:val="0"/>
                <w:sz w:val="24"/>
                <w:szCs w:val="24"/>
                <w:lang w:eastAsia="zh-CN"/>
              </w:rPr>
              <w:t>。</w:t>
            </w:r>
          </w:p>
        </w:tc>
        <w:tc>
          <w:tcPr>
            <w:tcW w:w="1417" w:type="dxa"/>
            <w:gridSpan w:val="4"/>
            <w:tcBorders>
              <w:left w:val="single" w:color="000000" w:sz="4" w:space="0"/>
              <w:bottom w:val="single" w:color="auto" w:sz="4" w:space="0"/>
              <w:right w:val="single" w:color="000000" w:sz="4" w:space="0"/>
            </w:tcBorders>
            <w:noWrap w:val="0"/>
            <w:vAlign w:val="center"/>
          </w:tcPr>
          <w:p w14:paraId="212D398B">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11</w:t>
            </w:r>
          </w:p>
        </w:tc>
        <w:tc>
          <w:tcPr>
            <w:tcW w:w="1487" w:type="dxa"/>
            <w:gridSpan w:val="2"/>
            <w:tcBorders>
              <w:left w:val="single" w:color="000000" w:sz="4" w:space="0"/>
              <w:bottom w:val="single" w:color="auto" w:sz="4" w:space="0"/>
              <w:right w:val="single" w:color="auto" w:sz="4" w:space="0"/>
            </w:tcBorders>
            <w:noWrap w:val="0"/>
            <w:vAlign w:val="center"/>
          </w:tcPr>
          <w:p w14:paraId="797A0F75">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29</w:t>
            </w:r>
          </w:p>
        </w:tc>
        <w:tc>
          <w:tcPr>
            <w:tcW w:w="589" w:type="dxa"/>
            <w:tcBorders>
              <w:left w:val="single" w:color="auto" w:sz="4" w:space="0"/>
              <w:bottom w:val="single" w:color="auto" w:sz="4" w:space="0"/>
            </w:tcBorders>
            <w:noWrap w:val="0"/>
            <w:vAlign w:val="center"/>
          </w:tcPr>
          <w:p w14:paraId="1F9FC6E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0.70</w:t>
            </w:r>
          </w:p>
        </w:tc>
      </w:tr>
      <w:tr w14:paraId="3CE3C482">
        <w:trPr>
          <w:trHeight w:val="745" w:hRule="atLeast"/>
        </w:trPr>
        <w:tc>
          <w:tcPr>
            <w:tcW w:w="1376" w:type="dxa"/>
            <w:vMerge w:val="continue"/>
            <w:noWrap w:val="0"/>
            <w:vAlign w:val="center"/>
          </w:tcPr>
          <w:p w14:paraId="451B6EB4">
            <w:pPr>
              <w:adjustRightInd w:val="0"/>
              <w:snapToGrid w:val="0"/>
              <w:spacing w:line="240" w:lineRule="atLeast"/>
              <w:jc w:val="center"/>
              <w:rPr>
                <w:rFonts w:hint="eastAsia" w:ascii="仿宋" w:hAnsi="仿宋" w:eastAsia="仿宋" w:cs="仿宋"/>
                <w:color w:val="auto"/>
                <w:sz w:val="24"/>
                <w:szCs w:val="24"/>
                <w:lang w:eastAsia="zh-TW"/>
              </w:rPr>
            </w:pPr>
          </w:p>
        </w:tc>
        <w:tc>
          <w:tcPr>
            <w:tcW w:w="1032" w:type="dxa"/>
            <w:noWrap w:val="0"/>
            <w:vAlign w:val="center"/>
          </w:tcPr>
          <w:p w14:paraId="52B36D2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课程目标2（</w:t>
            </w: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c>
          <w:tcPr>
            <w:tcW w:w="3247" w:type="dxa"/>
            <w:gridSpan w:val="5"/>
            <w:tcBorders>
              <w:right w:val="single" w:color="000000" w:sz="4" w:space="0"/>
            </w:tcBorders>
            <w:noWrap w:val="0"/>
            <w:vAlign w:val="center"/>
          </w:tcPr>
          <w:p w14:paraId="06E6BDF4">
            <w:pPr>
              <w:keepNext w:val="0"/>
              <w:keepLines w:val="0"/>
              <w:pageBreakBefore w:val="0"/>
              <w:numPr>
                <w:ilvl w:val="0"/>
                <w:numId w:val="0"/>
              </w:numPr>
              <w:kinsoku/>
              <w:wordWrap/>
              <w:overflowPunct/>
              <w:topLinePunct w:val="0"/>
              <w:bidi w:val="0"/>
              <w:adjustRightInd w:val="0"/>
              <w:snapToGrid w:val="0"/>
              <w:spacing w:line="240" w:lineRule="auto"/>
              <w:ind w:left="0" w:leftChars="0"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掌握和音演唱基础知识。</w:t>
            </w:r>
          </w:p>
        </w:tc>
        <w:tc>
          <w:tcPr>
            <w:tcW w:w="1417" w:type="dxa"/>
            <w:gridSpan w:val="4"/>
            <w:tcBorders>
              <w:left w:val="single" w:color="000000" w:sz="4" w:space="0"/>
              <w:right w:val="single" w:color="000000" w:sz="4" w:space="0"/>
            </w:tcBorders>
            <w:noWrap w:val="0"/>
            <w:vAlign w:val="center"/>
          </w:tcPr>
          <w:p w14:paraId="5CA2EED2">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1487" w:type="dxa"/>
            <w:gridSpan w:val="2"/>
            <w:tcBorders>
              <w:left w:val="single" w:color="000000" w:sz="4" w:space="0"/>
              <w:bottom w:val="single" w:color="000000" w:sz="4" w:space="0"/>
            </w:tcBorders>
            <w:noWrap w:val="0"/>
            <w:vAlign w:val="center"/>
          </w:tcPr>
          <w:p w14:paraId="4BEC397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589" w:type="dxa"/>
            <w:tcBorders>
              <w:left w:val="single" w:color="000000" w:sz="4" w:space="0"/>
              <w:bottom w:val="single" w:color="000000" w:sz="4" w:space="0"/>
            </w:tcBorders>
            <w:noWrap w:val="0"/>
            <w:vAlign w:val="center"/>
          </w:tcPr>
          <w:p w14:paraId="6CB639C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0.70</w:t>
            </w:r>
          </w:p>
        </w:tc>
      </w:tr>
      <w:tr w14:paraId="5DF00C96">
        <w:trPr>
          <w:trHeight w:val="515" w:hRule="atLeast"/>
        </w:trPr>
        <w:tc>
          <w:tcPr>
            <w:tcW w:w="1376" w:type="dxa"/>
            <w:vMerge w:val="continue"/>
            <w:noWrap w:val="0"/>
            <w:vAlign w:val="center"/>
          </w:tcPr>
          <w:p w14:paraId="162F8A13">
            <w:pPr>
              <w:adjustRightInd w:val="0"/>
              <w:snapToGrid w:val="0"/>
              <w:spacing w:line="240" w:lineRule="atLeast"/>
              <w:jc w:val="center"/>
              <w:rPr>
                <w:rFonts w:hint="eastAsia" w:ascii="仿宋" w:hAnsi="仿宋" w:eastAsia="仿宋" w:cs="仿宋"/>
                <w:color w:val="auto"/>
                <w:sz w:val="24"/>
                <w:szCs w:val="24"/>
                <w:lang w:eastAsia="zh-TW"/>
              </w:rPr>
            </w:pPr>
          </w:p>
        </w:tc>
        <w:tc>
          <w:tcPr>
            <w:tcW w:w="1032" w:type="dxa"/>
            <w:tcBorders>
              <w:bottom w:val="single" w:color="auto" w:sz="4" w:space="0"/>
            </w:tcBorders>
            <w:noWrap w:val="0"/>
            <w:vAlign w:val="center"/>
          </w:tcPr>
          <w:p w14:paraId="3A5A926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课程目标3（</w:t>
            </w: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c>
          <w:tcPr>
            <w:tcW w:w="3247" w:type="dxa"/>
            <w:gridSpan w:val="5"/>
            <w:tcBorders>
              <w:bottom w:val="single" w:color="auto" w:sz="4" w:space="0"/>
              <w:right w:val="single" w:color="000000" w:sz="4" w:space="0"/>
            </w:tcBorders>
            <w:noWrap w:val="0"/>
            <w:vAlign w:val="center"/>
          </w:tcPr>
          <w:p w14:paraId="33626A2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团队合作精神。</w:t>
            </w:r>
          </w:p>
        </w:tc>
        <w:tc>
          <w:tcPr>
            <w:tcW w:w="1417" w:type="dxa"/>
            <w:gridSpan w:val="4"/>
            <w:tcBorders>
              <w:left w:val="single" w:color="000000" w:sz="4" w:space="0"/>
              <w:bottom w:val="single" w:color="auto" w:sz="4" w:space="0"/>
              <w:right w:val="single" w:color="000000" w:sz="4" w:space="0"/>
            </w:tcBorders>
            <w:noWrap w:val="0"/>
            <w:vAlign w:val="center"/>
          </w:tcPr>
          <w:p w14:paraId="31742876">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9</w:t>
            </w:r>
          </w:p>
        </w:tc>
        <w:tc>
          <w:tcPr>
            <w:tcW w:w="1487" w:type="dxa"/>
            <w:gridSpan w:val="2"/>
            <w:tcBorders>
              <w:top w:val="single" w:color="000000" w:sz="4" w:space="0"/>
              <w:left w:val="single" w:color="000000" w:sz="4" w:space="0"/>
              <w:bottom w:val="single" w:color="auto" w:sz="4" w:space="0"/>
            </w:tcBorders>
            <w:noWrap w:val="0"/>
            <w:vAlign w:val="center"/>
          </w:tcPr>
          <w:p w14:paraId="6A7E91CD">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21</w:t>
            </w:r>
          </w:p>
        </w:tc>
        <w:tc>
          <w:tcPr>
            <w:tcW w:w="589" w:type="dxa"/>
            <w:tcBorders>
              <w:top w:val="single" w:color="000000" w:sz="4" w:space="0"/>
              <w:left w:val="single" w:color="000000" w:sz="4" w:space="0"/>
              <w:bottom w:val="single" w:color="auto" w:sz="4" w:space="0"/>
            </w:tcBorders>
            <w:noWrap w:val="0"/>
            <w:vAlign w:val="center"/>
          </w:tcPr>
          <w:p w14:paraId="07C76B6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0.70</w:t>
            </w:r>
          </w:p>
        </w:tc>
      </w:tr>
      <w:tr w14:paraId="2C2BE15D">
        <w:trPr>
          <w:trHeight w:val="515" w:hRule="atLeast"/>
        </w:trPr>
        <w:tc>
          <w:tcPr>
            <w:tcW w:w="1376" w:type="dxa"/>
            <w:vMerge w:val="continue"/>
            <w:noWrap w:val="0"/>
            <w:vAlign w:val="center"/>
          </w:tcPr>
          <w:p w14:paraId="5F6C942D">
            <w:pPr>
              <w:adjustRightInd w:val="0"/>
              <w:snapToGrid w:val="0"/>
              <w:spacing w:line="240" w:lineRule="atLeast"/>
              <w:jc w:val="center"/>
              <w:rPr>
                <w:rFonts w:hint="eastAsia" w:ascii="仿宋" w:hAnsi="仿宋" w:eastAsia="仿宋" w:cs="仿宋"/>
                <w:color w:val="auto"/>
                <w:sz w:val="24"/>
                <w:szCs w:val="24"/>
                <w:lang w:eastAsia="zh-TW"/>
              </w:rPr>
            </w:pPr>
          </w:p>
        </w:tc>
        <w:tc>
          <w:tcPr>
            <w:tcW w:w="4279" w:type="dxa"/>
            <w:gridSpan w:val="6"/>
            <w:tcBorders>
              <w:bottom w:val="single" w:color="auto" w:sz="4" w:space="0"/>
              <w:right w:val="single" w:color="000000" w:sz="4" w:space="0"/>
            </w:tcBorders>
            <w:noWrap w:val="0"/>
            <w:vAlign w:val="center"/>
          </w:tcPr>
          <w:p w14:paraId="7E2F67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总分</w:t>
            </w:r>
          </w:p>
        </w:tc>
        <w:tc>
          <w:tcPr>
            <w:tcW w:w="1417" w:type="dxa"/>
            <w:gridSpan w:val="4"/>
            <w:tcBorders>
              <w:left w:val="single" w:color="000000" w:sz="4" w:space="0"/>
              <w:bottom w:val="single" w:color="auto" w:sz="4" w:space="0"/>
              <w:right w:val="single" w:color="000000" w:sz="4" w:space="0"/>
            </w:tcBorders>
            <w:noWrap w:val="0"/>
            <w:vAlign w:val="center"/>
          </w:tcPr>
          <w:p w14:paraId="6F8E4275">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30</w:t>
            </w:r>
          </w:p>
        </w:tc>
        <w:tc>
          <w:tcPr>
            <w:tcW w:w="1487" w:type="dxa"/>
            <w:gridSpan w:val="2"/>
            <w:tcBorders>
              <w:top w:val="single" w:color="000000" w:sz="4" w:space="0"/>
              <w:left w:val="single" w:color="000000" w:sz="4" w:space="0"/>
              <w:bottom w:val="single" w:color="auto" w:sz="4" w:space="0"/>
            </w:tcBorders>
            <w:noWrap w:val="0"/>
            <w:vAlign w:val="center"/>
          </w:tcPr>
          <w:p w14:paraId="1D45C57F">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0</w:t>
            </w:r>
          </w:p>
        </w:tc>
        <w:tc>
          <w:tcPr>
            <w:tcW w:w="589" w:type="dxa"/>
            <w:tcBorders>
              <w:top w:val="single" w:color="000000" w:sz="4" w:space="0"/>
              <w:left w:val="single" w:color="000000" w:sz="4" w:space="0"/>
              <w:bottom w:val="single" w:color="auto" w:sz="4" w:space="0"/>
            </w:tcBorders>
            <w:noWrap w:val="0"/>
            <w:vAlign w:val="center"/>
          </w:tcPr>
          <w:p w14:paraId="183E9343">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0.70</w:t>
            </w:r>
          </w:p>
        </w:tc>
      </w:tr>
      <w:tr w14:paraId="7D3D958B">
        <w:tc>
          <w:tcPr>
            <w:tcW w:w="1376" w:type="dxa"/>
            <w:noWrap w:val="0"/>
            <w:vAlign w:val="center"/>
          </w:tcPr>
          <w:p w14:paraId="450C22C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L</w:t>
            </w:r>
          </w:p>
          <w:p w14:paraId="17DCBCA8">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学习建议</w:t>
            </w:r>
          </w:p>
        </w:tc>
        <w:tc>
          <w:tcPr>
            <w:tcW w:w="7772" w:type="dxa"/>
            <w:gridSpan w:val="13"/>
            <w:tcBorders>
              <w:bottom w:val="single" w:color="auto" w:sz="4" w:space="0"/>
            </w:tcBorders>
            <w:noWrap w:val="0"/>
            <w:vAlign w:val="center"/>
          </w:tcPr>
          <w:p w14:paraId="56DF9160">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1.自主学习。建议学生通过预习教材，并通过网络、图书馆自主查阅课程中涉及的学习资源，独立规划自己的课程学习计划，充分发挥自身的学习能动性。</w:t>
            </w:r>
          </w:p>
          <w:p w14:paraId="0ED43FB7">
            <w:pPr>
              <w:adjustRightInd w:val="0"/>
              <w:snapToGrid w:val="0"/>
              <w:rPr>
                <w:rFonts w:hint="eastAsia" w:ascii="仿宋" w:hAnsi="仿宋" w:eastAsia="仿宋" w:cs="仿宋"/>
                <w:color w:val="auto"/>
                <w:kern w:val="0"/>
                <w:sz w:val="24"/>
                <w:szCs w:val="24"/>
              </w:rPr>
            </w:pPr>
            <w:r>
              <w:rPr>
                <w:rFonts w:hint="eastAsia" w:ascii="仿宋" w:hAnsi="仿宋" w:eastAsia="仿宋" w:cs="仿宋"/>
                <w:bCs/>
                <w:color w:val="auto"/>
                <w:sz w:val="24"/>
                <w:szCs w:val="24"/>
              </w:rPr>
              <w:t>2.研究性学习。鼓励学生针对课程教学内容，尝试理论课结合</w:t>
            </w:r>
            <w:r>
              <w:rPr>
                <w:rFonts w:hint="eastAsia" w:ascii="仿宋" w:hAnsi="仿宋" w:eastAsia="仿宋" w:cs="仿宋"/>
                <w:bCs/>
                <w:color w:val="auto"/>
                <w:sz w:val="24"/>
                <w:szCs w:val="24"/>
                <w:lang w:val="en-US" w:eastAsia="zh-CN"/>
              </w:rPr>
              <w:t>实践课</w:t>
            </w:r>
            <w:r>
              <w:rPr>
                <w:rFonts w:hint="eastAsia" w:ascii="仿宋" w:hAnsi="仿宋" w:eastAsia="仿宋" w:cs="仿宋"/>
                <w:bCs/>
                <w:color w:val="auto"/>
                <w:sz w:val="24"/>
                <w:szCs w:val="24"/>
              </w:rPr>
              <w:t>的教学方式，开展相关的</w:t>
            </w:r>
            <w:r>
              <w:rPr>
                <w:rFonts w:hint="eastAsia" w:ascii="仿宋" w:hAnsi="仿宋" w:eastAsia="仿宋" w:cs="仿宋"/>
                <w:bCs/>
                <w:color w:val="auto"/>
                <w:sz w:val="24"/>
                <w:szCs w:val="24"/>
                <w:lang w:val="en-US" w:eastAsia="zh-CN"/>
              </w:rPr>
              <w:t>和音</w:t>
            </w:r>
            <w:r>
              <w:rPr>
                <w:rFonts w:hint="eastAsia" w:ascii="仿宋" w:hAnsi="仿宋" w:eastAsia="仿宋" w:cs="仿宋"/>
                <w:bCs/>
                <w:color w:val="auto"/>
                <w:sz w:val="24"/>
                <w:szCs w:val="24"/>
              </w:rPr>
              <w:t>进展和专题讲座，提高学生的学习兴趣，了解国内外最新</w:t>
            </w:r>
            <w:r>
              <w:rPr>
                <w:rFonts w:hint="eastAsia" w:ascii="仿宋" w:hAnsi="仿宋" w:eastAsia="仿宋" w:cs="仿宋"/>
                <w:bCs/>
                <w:color w:val="auto"/>
                <w:sz w:val="24"/>
                <w:szCs w:val="24"/>
                <w:lang w:val="en-US" w:eastAsia="zh-CN"/>
              </w:rPr>
              <w:t>和音</w:t>
            </w:r>
            <w:r>
              <w:rPr>
                <w:rFonts w:hint="eastAsia" w:ascii="仿宋" w:hAnsi="仿宋" w:eastAsia="仿宋" w:cs="仿宋"/>
                <w:bCs/>
                <w:color w:val="auto"/>
                <w:sz w:val="24"/>
                <w:szCs w:val="24"/>
              </w:rPr>
              <w:t>知识，开阔学生的视野。</w:t>
            </w:r>
          </w:p>
        </w:tc>
      </w:tr>
      <w:tr w14:paraId="4A3852AB">
        <w:trPr>
          <w:trHeight w:val="454" w:hRule="atLeast"/>
        </w:trPr>
        <w:tc>
          <w:tcPr>
            <w:tcW w:w="1376" w:type="dxa"/>
            <w:noWrap w:val="0"/>
            <w:vAlign w:val="center"/>
          </w:tcPr>
          <w:p w14:paraId="5A054BB7">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M</w:t>
            </w:r>
          </w:p>
          <w:p w14:paraId="15F5172E">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评分量表</w:t>
            </w:r>
          </w:p>
        </w:tc>
        <w:tc>
          <w:tcPr>
            <w:tcW w:w="7772" w:type="dxa"/>
            <w:gridSpan w:val="13"/>
            <w:noWrap w:val="0"/>
            <w:vAlign w:val="center"/>
          </w:tcPr>
          <w:p w14:paraId="099F1B6A">
            <w:pPr>
              <w:tabs>
                <w:tab w:val="left" w:pos="720"/>
              </w:tabs>
              <w:adjustRightInd w:val="0"/>
              <w:snapToGrid w:val="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bCs/>
                <w:color w:val="auto"/>
                <w:sz w:val="24"/>
                <w:szCs w:val="24"/>
                <w:lang w:val="en-US" w:eastAsia="zh-CN"/>
              </w:rPr>
              <w:t>和音课</w:t>
            </w:r>
            <w:r>
              <w:rPr>
                <w:rFonts w:hint="eastAsia" w:ascii="仿宋" w:hAnsi="仿宋" w:eastAsia="仿宋" w:cs="仿宋"/>
                <w:color w:val="auto"/>
                <w:kern w:val="0"/>
                <w:sz w:val="24"/>
                <w:szCs w:val="24"/>
              </w:rPr>
              <w:t>》课程目标评分量表见附表。</w:t>
            </w:r>
          </w:p>
        </w:tc>
      </w:tr>
      <w:tr w14:paraId="4D84169A">
        <w:trPr>
          <w:trHeight w:val="454" w:hRule="atLeast"/>
        </w:trPr>
        <w:tc>
          <w:tcPr>
            <w:tcW w:w="1376" w:type="dxa"/>
            <w:noWrap w:val="0"/>
            <w:vAlign w:val="center"/>
          </w:tcPr>
          <w:p w14:paraId="6D5DC239">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772" w:type="dxa"/>
            <w:gridSpan w:val="13"/>
            <w:noWrap w:val="0"/>
            <w:vAlign w:val="center"/>
          </w:tcPr>
          <w:p w14:paraId="2B8820B4">
            <w:pPr>
              <w:adjustRightInd w:val="0"/>
              <w:snapToGrid w:val="0"/>
              <w:rPr>
                <w:rFonts w:hint="eastAsia" w:ascii="仿宋" w:hAnsi="仿宋" w:eastAsia="仿宋" w:cs="仿宋"/>
                <w:color w:val="auto"/>
                <w:kern w:val="0"/>
                <w:sz w:val="24"/>
                <w:szCs w:val="24"/>
              </w:rPr>
            </w:pPr>
            <w:r>
              <w:rPr>
                <w:rFonts w:hint="eastAsia" w:ascii="仿宋" w:hAnsi="仿宋" w:eastAsia="仿宋" w:cs="仿宋"/>
                <w:color w:val="auto"/>
                <w:sz w:val="24"/>
                <w:szCs w:val="24"/>
              </w:rPr>
              <w:t>课程大纲A—M项由开课学院审批通过，任课教师不能自行更改。</w:t>
            </w:r>
          </w:p>
        </w:tc>
      </w:tr>
      <w:tr w14:paraId="16655BFB">
        <w:trPr>
          <w:trHeight w:val="771" w:hRule="atLeast"/>
        </w:trPr>
        <w:tc>
          <w:tcPr>
            <w:tcW w:w="1376" w:type="dxa"/>
            <w:noWrap w:val="0"/>
            <w:vAlign w:val="center"/>
          </w:tcPr>
          <w:p w14:paraId="206A1A6D">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审批</w:t>
            </w:r>
          </w:p>
          <w:p w14:paraId="4FFD5B3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意见</w:t>
            </w:r>
          </w:p>
        </w:tc>
        <w:tc>
          <w:tcPr>
            <w:tcW w:w="3869" w:type="dxa"/>
            <w:gridSpan w:val="4"/>
            <w:noWrap w:val="0"/>
            <w:vAlign w:val="center"/>
          </w:tcPr>
          <w:p w14:paraId="37FAA943">
            <w:pPr>
              <w:widowControl/>
              <w:adjustRightInd w:val="0"/>
              <w:snapToGrid w:val="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w:t>
            </w:r>
            <w:r>
              <w:rPr>
                <w:rFonts w:hint="eastAsia" w:ascii="仿宋" w:hAnsi="仿宋" w:eastAsia="仿宋" w:cs="仿宋"/>
                <w:color w:val="auto"/>
                <w:kern w:val="0"/>
                <w:sz w:val="24"/>
                <w:szCs w:val="24"/>
                <w:lang w:val="en-US" w:eastAsia="zh-CN"/>
              </w:rPr>
              <w:t>教学</w:t>
            </w:r>
            <w:r>
              <w:rPr>
                <w:rFonts w:hint="eastAsia" w:ascii="仿宋" w:hAnsi="仿宋" w:eastAsia="仿宋" w:cs="仿宋"/>
                <w:color w:val="auto"/>
                <w:kern w:val="0"/>
                <w:sz w:val="24"/>
                <w:szCs w:val="24"/>
              </w:rPr>
              <w:t>大纲</w:t>
            </w:r>
            <w:r>
              <w:rPr>
                <w:rFonts w:hint="eastAsia" w:ascii="仿宋" w:hAnsi="仿宋" w:eastAsia="仿宋" w:cs="仿宋"/>
                <w:color w:val="auto"/>
                <w:kern w:val="0"/>
                <w:sz w:val="24"/>
                <w:szCs w:val="24"/>
                <w:lang w:val="en-US" w:eastAsia="zh-CN"/>
              </w:rPr>
              <w:t>修订</w:t>
            </w:r>
            <w:r>
              <w:rPr>
                <w:rFonts w:hint="eastAsia" w:ascii="仿宋" w:hAnsi="仿宋" w:eastAsia="仿宋" w:cs="仿宋"/>
                <w:color w:val="auto"/>
                <w:kern w:val="0"/>
                <w:sz w:val="24"/>
                <w:szCs w:val="24"/>
              </w:rPr>
              <w:t>负责人</w:t>
            </w:r>
            <w:r>
              <w:rPr>
                <w:rFonts w:hint="eastAsia" w:ascii="仿宋" w:hAnsi="仿宋" w:eastAsia="仿宋" w:cs="仿宋"/>
                <w:color w:val="auto"/>
                <w:kern w:val="0"/>
                <w:sz w:val="24"/>
                <w:szCs w:val="24"/>
                <w:lang w:val="en-US" w:eastAsia="zh-CN"/>
              </w:rPr>
              <w:t>及教学团队成员</w:t>
            </w:r>
            <w:r>
              <w:rPr>
                <w:rFonts w:hint="eastAsia" w:ascii="仿宋" w:hAnsi="仿宋" w:eastAsia="仿宋" w:cs="仿宋"/>
                <w:color w:val="auto"/>
                <w:sz w:val="24"/>
                <w:szCs w:val="24"/>
              </w:rPr>
              <w:t>签名</w:t>
            </w:r>
            <w:r>
              <w:rPr>
                <w:rFonts w:hint="eastAsia" w:ascii="仿宋" w:hAnsi="仿宋" w:eastAsia="仿宋" w:cs="仿宋"/>
                <w:color w:val="auto"/>
                <w:kern w:val="0"/>
                <w:sz w:val="24"/>
                <w:szCs w:val="24"/>
              </w:rPr>
              <w:t xml:space="preserve">：   </w:t>
            </w:r>
          </w:p>
          <w:p w14:paraId="7D5ADAF4">
            <w:pPr>
              <w:widowControl/>
              <w:adjustRightInd w:val="0"/>
              <w:snapToGrid w:val="0"/>
              <w:jc w:val="left"/>
              <w:rPr>
                <w:rFonts w:hint="eastAsia" w:ascii="仿宋" w:hAnsi="仿宋" w:eastAsia="仿宋" w:cs="仿宋"/>
                <w:color w:val="auto"/>
                <w:kern w:val="0"/>
                <w:sz w:val="24"/>
                <w:szCs w:val="24"/>
              </w:rPr>
            </w:pPr>
          </w:p>
          <w:p w14:paraId="4D6E645A">
            <w:pPr>
              <w:widowControl/>
              <w:adjustRightInd w:val="0"/>
              <w:snapToGrid w:val="0"/>
              <w:jc w:val="left"/>
              <w:rPr>
                <w:rFonts w:hint="eastAsia" w:ascii="仿宋" w:hAnsi="仿宋" w:eastAsia="仿宋" w:cs="仿宋"/>
                <w:color w:val="auto"/>
                <w:kern w:val="0"/>
                <w:sz w:val="24"/>
                <w:szCs w:val="24"/>
              </w:rPr>
            </w:pPr>
          </w:p>
          <w:p w14:paraId="331A598C">
            <w:pPr>
              <w:widowControl/>
              <w:adjustRightInd w:val="0"/>
              <w:snapToGrid w:val="0"/>
              <w:jc w:val="left"/>
              <w:rPr>
                <w:rFonts w:hint="eastAsia" w:ascii="仿宋" w:hAnsi="仿宋" w:eastAsia="仿宋" w:cs="仿宋"/>
                <w:color w:val="auto"/>
                <w:kern w:val="0"/>
                <w:sz w:val="24"/>
                <w:szCs w:val="24"/>
              </w:rPr>
            </w:pPr>
          </w:p>
          <w:p w14:paraId="405D0DAD">
            <w:pPr>
              <w:widowControl/>
              <w:adjustRightInd w:val="0"/>
              <w:snapToGrid w:val="0"/>
              <w:jc w:val="left"/>
              <w:rPr>
                <w:rFonts w:hint="eastAsia" w:ascii="仿宋" w:hAnsi="仿宋" w:eastAsia="仿宋" w:cs="仿宋"/>
                <w:color w:val="auto"/>
                <w:kern w:val="0"/>
                <w:sz w:val="24"/>
                <w:szCs w:val="24"/>
              </w:rPr>
            </w:pPr>
          </w:p>
          <w:p w14:paraId="04E68107">
            <w:pPr>
              <w:widowControl/>
              <w:adjustRightInd w:val="0"/>
              <w:snapToGrid w:val="0"/>
              <w:jc w:val="righ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 xml:space="preserve">                                                   年   月   日</w:t>
            </w:r>
            <w:r>
              <w:rPr>
                <w:rFonts w:hint="eastAsia" w:ascii="仿宋" w:hAnsi="仿宋" w:eastAsia="仿宋" w:cs="仿宋"/>
                <w:color w:val="auto"/>
                <w:kern w:val="0"/>
                <w:sz w:val="24"/>
                <w:szCs w:val="24"/>
                <w:lang w:val="en-US" w:eastAsia="zh-CN"/>
              </w:rPr>
              <w:t xml:space="preserve"> </w:t>
            </w:r>
          </w:p>
          <w:p w14:paraId="5BFC3FA3">
            <w:pPr>
              <w:widowControl/>
              <w:adjustRightInd w:val="0"/>
              <w:snapToGrid w:val="0"/>
              <w:jc w:val="right"/>
              <w:rPr>
                <w:rFonts w:hint="eastAsia" w:ascii="仿宋" w:hAnsi="仿宋" w:eastAsia="仿宋" w:cs="仿宋"/>
                <w:color w:val="auto"/>
                <w:kern w:val="0"/>
                <w:sz w:val="24"/>
                <w:szCs w:val="24"/>
              </w:rPr>
            </w:pPr>
          </w:p>
        </w:tc>
        <w:tc>
          <w:tcPr>
            <w:tcW w:w="3903" w:type="dxa"/>
            <w:gridSpan w:val="9"/>
            <w:noWrap w:val="0"/>
            <w:vAlign w:val="center"/>
          </w:tcPr>
          <w:p w14:paraId="3379D75D">
            <w:pPr>
              <w:widowControl/>
              <w:adjustRightInd w:val="0"/>
              <w:snapToGrid w:val="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系主任审核</w:t>
            </w:r>
            <w:r>
              <w:rPr>
                <w:rFonts w:hint="eastAsia" w:ascii="仿宋" w:hAnsi="仿宋" w:eastAsia="仿宋" w:cs="仿宋"/>
                <w:color w:val="auto"/>
                <w:kern w:val="0"/>
                <w:sz w:val="24"/>
                <w:szCs w:val="24"/>
              </w:rPr>
              <w:t>意见：</w:t>
            </w:r>
          </w:p>
          <w:p w14:paraId="0483FB9C">
            <w:pPr>
              <w:widowControl/>
              <w:adjustRightInd w:val="0"/>
              <w:snapToGrid w:val="0"/>
              <w:jc w:val="left"/>
              <w:rPr>
                <w:rFonts w:hint="eastAsia" w:ascii="仿宋" w:hAnsi="仿宋" w:eastAsia="仿宋" w:cs="仿宋"/>
                <w:color w:val="auto"/>
                <w:kern w:val="0"/>
                <w:sz w:val="24"/>
                <w:szCs w:val="24"/>
              </w:rPr>
            </w:pPr>
          </w:p>
          <w:p w14:paraId="446468EC">
            <w:pPr>
              <w:widowControl/>
              <w:adjustRightInd w:val="0"/>
              <w:snapToGrid w:val="0"/>
              <w:jc w:val="left"/>
              <w:rPr>
                <w:rFonts w:hint="eastAsia" w:ascii="仿宋" w:hAnsi="仿宋" w:eastAsia="仿宋" w:cs="仿宋"/>
                <w:color w:val="auto"/>
                <w:kern w:val="0"/>
                <w:sz w:val="24"/>
                <w:szCs w:val="24"/>
              </w:rPr>
            </w:pPr>
          </w:p>
          <w:p w14:paraId="647820BF">
            <w:pPr>
              <w:widowControl/>
              <w:adjustRightInd w:val="0"/>
              <w:snapToGrid w:val="0"/>
              <w:jc w:val="left"/>
              <w:rPr>
                <w:rFonts w:hint="eastAsia" w:ascii="仿宋" w:hAnsi="仿宋" w:eastAsia="仿宋" w:cs="仿宋"/>
                <w:color w:val="auto"/>
                <w:kern w:val="0"/>
                <w:sz w:val="24"/>
                <w:szCs w:val="24"/>
              </w:rPr>
            </w:pPr>
          </w:p>
          <w:p w14:paraId="53F84631">
            <w:pPr>
              <w:widowControl/>
              <w:adjustRightInd w:val="0"/>
              <w:snapToGrid w:val="0"/>
              <w:jc w:val="left"/>
              <w:rPr>
                <w:rFonts w:hint="eastAsia" w:ascii="仿宋" w:hAnsi="仿宋" w:eastAsia="仿宋" w:cs="仿宋"/>
                <w:color w:val="auto"/>
                <w:kern w:val="0"/>
                <w:sz w:val="24"/>
                <w:szCs w:val="24"/>
              </w:rPr>
            </w:pPr>
          </w:p>
          <w:p w14:paraId="76BBE05E">
            <w:pPr>
              <w:widowControl/>
              <w:adjustRightInd w:val="0"/>
              <w:snapToGrid w:val="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w:t>
            </w:r>
            <w:r>
              <w:rPr>
                <w:rFonts w:hint="eastAsia" w:ascii="仿宋" w:hAnsi="仿宋" w:eastAsia="仿宋" w:cs="仿宋"/>
                <w:color w:val="auto"/>
                <w:kern w:val="0"/>
                <w:sz w:val="24"/>
                <w:szCs w:val="24"/>
              </w:rPr>
              <w:t>签名：</w:t>
            </w:r>
          </w:p>
          <w:p w14:paraId="3BD54C59">
            <w:pPr>
              <w:widowControl/>
              <w:adjustRightInd w:val="0"/>
              <w:snapToGrid w:val="0"/>
              <w:jc w:val="right"/>
              <w:rPr>
                <w:rFonts w:hint="eastAsia" w:ascii="仿宋" w:hAnsi="仿宋" w:eastAsia="仿宋" w:cs="仿宋"/>
                <w:color w:val="auto"/>
                <w:kern w:val="0"/>
                <w:sz w:val="24"/>
                <w:szCs w:val="24"/>
              </w:rPr>
            </w:pPr>
          </w:p>
          <w:p w14:paraId="6D951648">
            <w:pPr>
              <w:widowControl/>
              <w:adjustRightInd w:val="0"/>
              <w:snapToGrid w:val="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   月   日</w:t>
            </w:r>
          </w:p>
          <w:p w14:paraId="1ACDDF5F">
            <w:pPr>
              <w:widowControl/>
              <w:adjustRightInd w:val="0"/>
              <w:snapToGrid w:val="0"/>
              <w:jc w:val="right"/>
              <w:rPr>
                <w:rFonts w:hint="eastAsia" w:ascii="仿宋" w:hAnsi="仿宋" w:eastAsia="仿宋" w:cs="仿宋"/>
                <w:color w:val="auto"/>
                <w:kern w:val="0"/>
                <w:sz w:val="24"/>
                <w:szCs w:val="24"/>
              </w:rPr>
            </w:pPr>
          </w:p>
        </w:tc>
      </w:tr>
    </w:tbl>
    <w:p w14:paraId="323CAE67">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color w:val="000000"/>
          <w:sz w:val="28"/>
          <w:szCs w:val="28"/>
        </w:rPr>
        <w:t xml:space="preserve">附表 </w:t>
      </w:r>
      <w:r>
        <w:rPr>
          <w:rFonts w:hint="eastAsia" w:ascii="仿宋" w:hAnsi="仿宋" w:eastAsia="仿宋" w:cs="仿宋"/>
          <w:color w:val="000000"/>
          <w:sz w:val="28"/>
          <w:szCs w:val="28"/>
          <w:lang w:eastAsia="zh-CN"/>
        </w:rPr>
        <w:t>：</w:t>
      </w:r>
      <w:r>
        <w:rPr>
          <w:rFonts w:hint="eastAsia" w:ascii="仿宋" w:hAnsi="仿宋" w:eastAsia="仿宋" w:cs="仿宋"/>
          <w:sz w:val="28"/>
          <w:szCs w:val="28"/>
        </w:rPr>
        <w:t>《</w:t>
      </w:r>
      <w:r>
        <w:rPr>
          <w:rFonts w:hint="eastAsia" w:ascii="仿宋" w:hAnsi="仿宋" w:eastAsia="仿宋" w:cs="仿宋"/>
          <w:color w:val="auto"/>
          <w:sz w:val="28"/>
          <w:szCs w:val="28"/>
          <w:lang w:val="en-US" w:eastAsia="zh-CN"/>
        </w:rPr>
        <w:t>和音课</w:t>
      </w:r>
      <w:r>
        <w:rPr>
          <w:rFonts w:hint="eastAsia" w:ascii="仿宋" w:hAnsi="仿宋" w:eastAsia="仿宋" w:cs="仿宋"/>
          <w:color w:val="auto"/>
          <w:sz w:val="28"/>
          <w:szCs w:val="28"/>
        </w:rPr>
        <w:t>》课</w:t>
      </w:r>
      <w:r>
        <w:rPr>
          <w:rFonts w:hint="eastAsia" w:ascii="仿宋" w:hAnsi="仿宋" w:eastAsia="仿宋" w:cs="仿宋"/>
          <w:sz w:val="28"/>
          <w:szCs w:val="28"/>
        </w:rPr>
        <w:t>程目标评分量表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49"/>
        <w:gridCol w:w="1495"/>
        <w:gridCol w:w="1489"/>
        <w:gridCol w:w="1465"/>
        <w:gridCol w:w="1477"/>
        <w:gridCol w:w="1477"/>
        <w:gridCol w:w="1453"/>
      </w:tblGrid>
      <w:tr w14:paraId="3881B48B">
        <w:trPr>
          <w:trHeight w:val="90" w:hRule="atLeast"/>
          <w:jc w:val="center"/>
        </w:trPr>
        <w:tc>
          <w:tcPr>
            <w:tcW w:w="0" w:type="auto"/>
            <w:vMerge w:val="restart"/>
            <w:noWrap w:val="0"/>
            <w:vAlign w:val="center"/>
          </w:tcPr>
          <w:p w14:paraId="3C071AC3">
            <w:pPr>
              <w:adjustRightInd w:val="0"/>
              <w:snapToGrid w:val="0"/>
              <w:spacing w:line="240" w:lineRule="atLeast"/>
              <w:jc w:val="center"/>
              <w:rPr>
                <w:rFonts w:hint="eastAsia" w:ascii="楷体" w:hAnsi="楷体" w:eastAsia="楷体" w:cs="楷体"/>
                <w:color w:val="auto"/>
                <w:sz w:val="18"/>
                <w:szCs w:val="18"/>
              </w:rPr>
            </w:pPr>
            <w:r>
              <w:rPr>
                <w:rFonts w:hint="eastAsia" w:ascii="楷体" w:hAnsi="楷体" w:eastAsia="楷体" w:cs="楷体"/>
                <w:color w:val="auto"/>
                <w:sz w:val="18"/>
                <w:szCs w:val="18"/>
              </w:rPr>
              <w:t>M</w:t>
            </w:r>
          </w:p>
          <w:p w14:paraId="3C7BA157">
            <w:pPr>
              <w:adjustRightInd w:val="0"/>
              <w:snapToGrid w:val="0"/>
              <w:spacing w:line="240" w:lineRule="atLeast"/>
              <w:jc w:val="center"/>
              <w:rPr>
                <w:rFonts w:hint="eastAsia" w:ascii="楷体" w:hAnsi="楷体" w:eastAsia="楷体" w:cs="楷体"/>
                <w:color w:val="auto"/>
                <w:sz w:val="18"/>
                <w:szCs w:val="18"/>
              </w:rPr>
            </w:pPr>
            <w:r>
              <w:rPr>
                <w:rFonts w:hint="eastAsia" w:ascii="楷体" w:hAnsi="楷体" w:eastAsia="楷体" w:cs="楷体"/>
                <w:color w:val="auto"/>
                <w:sz w:val="18"/>
                <w:szCs w:val="18"/>
              </w:rPr>
              <w:t>评分量表</w:t>
            </w:r>
          </w:p>
        </w:tc>
        <w:tc>
          <w:tcPr>
            <w:tcW w:w="0" w:type="auto"/>
            <w:noWrap w:val="0"/>
            <w:vAlign w:val="center"/>
          </w:tcPr>
          <w:p w14:paraId="5AFFEC57">
            <w:pPr>
              <w:tabs>
                <w:tab w:val="left" w:pos="720"/>
              </w:tabs>
              <w:adjustRightInd w:val="0"/>
              <w:snapToGrid w:val="0"/>
              <w:spacing w:line="240" w:lineRule="atLeast"/>
              <w:jc w:val="center"/>
              <w:rPr>
                <w:rFonts w:hint="eastAsia" w:ascii="楷体" w:hAnsi="楷体" w:eastAsia="楷体" w:cs="楷体"/>
                <w:color w:val="auto"/>
                <w:kern w:val="0"/>
                <w:sz w:val="18"/>
                <w:szCs w:val="18"/>
              </w:rPr>
            </w:pPr>
            <w:r>
              <w:rPr>
                <w:rFonts w:hint="eastAsia" w:ascii="楷体" w:hAnsi="楷体" w:eastAsia="楷体" w:cs="楷体"/>
                <w:color w:val="auto"/>
                <w:kern w:val="0"/>
                <w:sz w:val="18"/>
                <w:szCs w:val="18"/>
              </w:rPr>
              <w:t>课程目标</w:t>
            </w:r>
          </w:p>
        </w:tc>
        <w:tc>
          <w:tcPr>
            <w:tcW w:w="0" w:type="auto"/>
            <w:noWrap w:val="0"/>
            <w:vAlign w:val="center"/>
          </w:tcPr>
          <w:p w14:paraId="20380A55">
            <w:pPr>
              <w:tabs>
                <w:tab w:val="left" w:pos="720"/>
              </w:tabs>
              <w:adjustRightInd w:val="0"/>
              <w:snapToGrid w:val="0"/>
              <w:spacing w:line="240" w:lineRule="atLeast"/>
              <w:jc w:val="center"/>
              <w:rPr>
                <w:rFonts w:hint="eastAsia" w:ascii="楷体" w:hAnsi="楷体" w:eastAsia="楷体" w:cs="楷体"/>
                <w:color w:val="auto"/>
                <w:kern w:val="0"/>
                <w:sz w:val="18"/>
                <w:szCs w:val="18"/>
              </w:rPr>
            </w:pPr>
            <w:r>
              <w:rPr>
                <w:rFonts w:hint="eastAsia" w:ascii="楷体" w:hAnsi="楷体" w:eastAsia="楷体" w:cs="楷体"/>
                <w:color w:val="auto"/>
                <w:kern w:val="0"/>
                <w:sz w:val="18"/>
                <w:szCs w:val="18"/>
              </w:rPr>
              <w:t>优（X≧90）</w:t>
            </w:r>
          </w:p>
        </w:tc>
        <w:tc>
          <w:tcPr>
            <w:tcW w:w="0" w:type="auto"/>
            <w:noWrap w:val="0"/>
            <w:vAlign w:val="center"/>
          </w:tcPr>
          <w:p w14:paraId="19A7C1DC">
            <w:pPr>
              <w:tabs>
                <w:tab w:val="left" w:pos="720"/>
              </w:tabs>
              <w:adjustRightInd w:val="0"/>
              <w:snapToGrid w:val="0"/>
              <w:spacing w:line="240" w:lineRule="atLeast"/>
              <w:jc w:val="center"/>
              <w:rPr>
                <w:rFonts w:hint="eastAsia" w:ascii="楷体" w:hAnsi="楷体" w:eastAsia="楷体" w:cs="楷体"/>
                <w:color w:val="auto"/>
                <w:kern w:val="0"/>
                <w:sz w:val="18"/>
                <w:szCs w:val="18"/>
              </w:rPr>
            </w:pPr>
            <w:r>
              <w:rPr>
                <w:rFonts w:hint="eastAsia" w:ascii="楷体" w:hAnsi="楷体" w:eastAsia="楷体" w:cs="楷体"/>
                <w:color w:val="auto"/>
                <w:kern w:val="0"/>
                <w:sz w:val="18"/>
                <w:szCs w:val="18"/>
              </w:rPr>
              <w:t>良（80≦X＜90）</w:t>
            </w:r>
          </w:p>
        </w:tc>
        <w:tc>
          <w:tcPr>
            <w:tcW w:w="0" w:type="auto"/>
            <w:noWrap w:val="0"/>
            <w:vAlign w:val="center"/>
          </w:tcPr>
          <w:p w14:paraId="19078408">
            <w:pPr>
              <w:tabs>
                <w:tab w:val="left" w:pos="720"/>
              </w:tabs>
              <w:adjustRightInd w:val="0"/>
              <w:snapToGrid w:val="0"/>
              <w:spacing w:line="240" w:lineRule="atLeast"/>
              <w:jc w:val="center"/>
              <w:rPr>
                <w:rFonts w:hint="eastAsia" w:ascii="楷体" w:hAnsi="楷体" w:eastAsia="楷体" w:cs="楷体"/>
                <w:color w:val="auto"/>
                <w:kern w:val="0"/>
                <w:sz w:val="18"/>
                <w:szCs w:val="18"/>
              </w:rPr>
            </w:pPr>
            <w:r>
              <w:rPr>
                <w:rFonts w:hint="eastAsia" w:ascii="楷体" w:hAnsi="楷体" w:eastAsia="楷体" w:cs="楷体"/>
                <w:color w:val="auto"/>
                <w:kern w:val="0"/>
                <w:sz w:val="18"/>
                <w:szCs w:val="18"/>
              </w:rPr>
              <w:t>中（70≦X＜80）</w:t>
            </w:r>
          </w:p>
        </w:tc>
        <w:tc>
          <w:tcPr>
            <w:tcW w:w="0" w:type="auto"/>
            <w:noWrap w:val="0"/>
            <w:vAlign w:val="center"/>
          </w:tcPr>
          <w:p w14:paraId="41208350">
            <w:pPr>
              <w:tabs>
                <w:tab w:val="left" w:pos="720"/>
              </w:tabs>
              <w:adjustRightInd w:val="0"/>
              <w:snapToGrid w:val="0"/>
              <w:spacing w:line="240" w:lineRule="atLeast"/>
              <w:jc w:val="center"/>
              <w:rPr>
                <w:rFonts w:hint="eastAsia" w:ascii="楷体" w:hAnsi="楷体" w:eastAsia="楷体" w:cs="楷体"/>
                <w:color w:val="auto"/>
                <w:kern w:val="0"/>
                <w:sz w:val="18"/>
                <w:szCs w:val="18"/>
              </w:rPr>
            </w:pPr>
            <w:r>
              <w:rPr>
                <w:rFonts w:hint="eastAsia" w:ascii="楷体" w:hAnsi="楷体" w:eastAsia="楷体" w:cs="楷体"/>
                <w:color w:val="auto"/>
                <w:kern w:val="0"/>
                <w:sz w:val="18"/>
                <w:szCs w:val="18"/>
              </w:rPr>
              <w:t>及格（60≦X＜70）</w:t>
            </w:r>
          </w:p>
        </w:tc>
        <w:tc>
          <w:tcPr>
            <w:tcW w:w="0" w:type="auto"/>
            <w:noWrap w:val="0"/>
            <w:vAlign w:val="center"/>
          </w:tcPr>
          <w:p w14:paraId="00553311">
            <w:pPr>
              <w:tabs>
                <w:tab w:val="left" w:pos="720"/>
              </w:tabs>
              <w:adjustRightInd w:val="0"/>
              <w:snapToGrid w:val="0"/>
              <w:spacing w:line="240" w:lineRule="atLeast"/>
              <w:jc w:val="center"/>
              <w:rPr>
                <w:rFonts w:hint="eastAsia" w:ascii="楷体" w:hAnsi="楷体" w:eastAsia="楷体" w:cs="楷体"/>
                <w:color w:val="auto"/>
                <w:kern w:val="0"/>
                <w:sz w:val="18"/>
                <w:szCs w:val="18"/>
              </w:rPr>
            </w:pPr>
            <w:r>
              <w:rPr>
                <w:rFonts w:hint="eastAsia" w:ascii="楷体" w:hAnsi="楷体" w:eastAsia="楷体" w:cs="楷体"/>
                <w:color w:val="auto"/>
                <w:kern w:val="0"/>
                <w:sz w:val="18"/>
                <w:szCs w:val="18"/>
              </w:rPr>
              <w:t>不及格（＜60）</w:t>
            </w:r>
          </w:p>
        </w:tc>
      </w:tr>
      <w:tr w14:paraId="43C8AA8C">
        <w:trPr>
          <w:trHeight w:val="90" w:hRule="atLeast"/>
          <w:jc w:val="center"/>
        </w:trPr>
        <w:tc>
          <w:tcPr>
            <w:tcW w:w="0" w:type="auto"/>
            <w:vMerge w:val="continue"/>
            <w:noWrap w:val="0"/>
            <w:vAlign w:val="center"/>
          </w:tcPr>
          <w:p w14:paraId="0936BCE1">
            <w:pPr>
              <w:adjustRightInd w:val="0"/>
              <w:snapToGrid w:val="0"/>
              <w:spacing w:line="240" w:lineRule="atLeast"/>
              <w:jc w:val="center"/>
              <w:rPr>
                <w:rFonts w:hint="eastAsia" w:ascii="楷体" w:hAnsi="楷体" w:eastAsia="楷体" w:cs="楷体"/>
                <w:color w:val="auto"/>
                <w:sz w:val="18"/>
                <w:szCs w:val="18"/>
              </w:rPr>
            </w:pPr>
          </w:p>
        </w:tc>
        <w:tc>
          <w:tcPr>
            <w:tcW w:w="0" w:type="auto"/>
            <w:noWrap w:val="0"/>
            <w:vAlign w:val="top"/>
          </w:tcPr>
          <w:p w14:paraId="4E1F4ECC">
            <w:pPr>
              <w:widowControl/>
              <w:adjustRightInd w:val="0"/>
              <w:snapToGrid w:val="0"/>
              <w:jc w:val="left"/>
              <w:rPr>
                <w:rFonts w:hint="eastAsia" w:ascii="楷体" w:hAnsi="楷体" w:eastAsia="楷体" w:cs="楷体"/>
                <w:bCs/>
                <w:color w:val="auto"/>
                <w:sz w:val="18"/>
                <w:szCs w:val="18"/>
              </w:rPr>
            </w:pPr>
            <w:r>
              <w:rPr>
                <w:rFonts w:hint="eastAsia" w:ascii="楷体" w:hAnsi="楷体" w:eastAsia="楷体" w:cs="楷体"/>
                <w:b/>
                <w:bCs w:val="0"/>
                <w:color w:val="auto"/>
                <w:sz w:val="18"/>
                <w:szCs w:val="18"/>
              </w:rPr>
              <w:t>课程目标1.</w:t>
            </w:r>
            <w:r>
              <w:rPr>
                <w:rFonts w:hint="eastAsia" w:ascii="楷体" w:hAnsi="楷体" w:eastAsia="楷体" w:cs="楷体"/>
                <w:bCs/>
                <w:color w:val="auto"/>
                <w:sz w:val="18"/>
                <w:szCs w:val="18"/>
              </w:rPr>
              <w:tab/>
            </w:r>
          </w:p>
          <w:p w14:paraId="1294D308">
            <w:pPr>
              <w:widowControl/>
              <w:adjustRightInd w:val="0"/>
              <w:snapToGrid w:val="0"/>
              <w:ind w:firstLine="360" w:firstLineChars="200"/>
              <w:jc w:val="left"/>
              <w:rPr>
                <w:rFonts w:hint="eastAsia" w:ascii="楷体" w:hAnsi="楷体" w:eastAsia="楷体" w:cs="楷体"/>
                <w:color w:val="auto"/>
                <w:sz w:val="18"/>
                <w:szCs w:val="18"/>
              </w:rPr>
            </w:pPr>
            <w:r>
              <w:rPr>
                <w:rFonts w:hint="eastAsia" w:ascii="楷体" w:hAnsi="楷体" w:eastAsia="楷体" w:cs="楷体"/>
                <w:color w:val="auto"/>
                <w:kern w:val="0"/>
                <w:sz w:val="18"/>
                <w:szCs w:val="18"/>
              </w:rPr>
              <w:t>树立正确的流行演唱概念，以自然发声为基础，现代节奏为准则，个人风格为发展</w:t>
            </w:r>
            <w:r>
              <w:rPr>
                <w:rFonts w:hint="eastAsia" w:ascii="楷体" w:hAnsi="楷体" w:eastAsia="楷体" w:cs="楷体"/>
                <w:color w:val="auto"/>
                <w:kern w:val="0"/>
                <w:sz w:val="18"/>
                <w:szCs w:val="18"/>
                <w:lang w:eastAsia="zh-CN"/>
              </w:rPr>
              <w:t>。</w:t>
            </w:r>
            <w:r>
              <w:rPr>
                <w:rFonts w:hint="eastAsia" w:ascii="楷体" w:hAnsi="楷体" w:eastAsia="楷体" w:cs="楷体"/>
                <w:color w:val="auto"/>
                <w:kern w:val="0"/>
                <w:sz w:val="18"/>
                <w:szCs w:val="18"/>
              </w:rPr>
              <w:t>通过正确的流行演唱方法，培养作品处理与舞台表现能力</w:t>
            </w:r>
            <w:r>
              <w:rPr>
                <w:rFonts w:hint="eastAsia" w:ascii="楷体" w:hAnsi="楷体" w:eastAsia="楷体" w:cs="楷体"/>
                <w:color w:val="auto"/>
                <w:kern w:val="0"/>
                <w:sz w:val="18"/>
                <w:szCs w:val="18"/>
                <w:lang w:eastAsia="zh-CN"/>
              </w:rPr>
              <w:t>。</w:t>
            </w:r>
            <w:r>
              <w:rPr>
                <w:rFonts w:hint="eastAsia" w:ascii="楷体" w:hAnsi="楷体" w:eastAsia="楷体" w:cs="楷体"/>
                <w:color w:val="auto"/>
                <w:kern w:val="0"/>
                <w:sz w:val="18"/>
                <w:szCs w:val="18"/>
              </w:rPr>
              <w:t>（支撑毕业要求</w:t>
            </w:r>
            <w:r>
              <w:rPr>
                <w:rFonts w:hint="eastAsia" w:ascii="楷体" w:hAnsi="楷体" w:eastAsia="楷体" w:cs="楷体"/>
                <w:color w:val="auto"/>
                <w:sz w:val="18"/>
                <w:szCs w:val="18"/>
              </w:rPr>
              <w:t>3.1）</w:t>
            </w:r>
          </w:p>
        </w:tc>
        <w:tc>
          <w:tcPr>
            <w:tcW w:w="0" w:type="auto"/>
            <w:noWrap w:val="0"/>
            <w:vAlign w:val="top"/>
          </w:tcPr>
          <w:p w14:paraId="06D39B4A">
            <w:pPr>
              <w:widowControl/>
              <w:adjustRightInd w:val="0"/>
              <w:snapToGrid w:val="0"/>
              <w:ind w:firstLine="360" w:firstLineChars="200"/>
              <w:rPr>
                <w:rFonts w:hint="eastAsia" w:ascii="楷体" w:hAnsi="楷体" w:eastAsia="楷体" w:cs="楷体"/>
                <w:bCs/>
                <w:color w:val="auto"/>
                <w:sz w:val="18"/>
                <w:szCs w:val="18"/>
              </w:rPr>
            </w:pPr>
            <w:r>
              <w:rPr>
                <w:rFonts w:hint="eastAsia" w:ascii="楷体" w:hAnsi="楷体" w:eastAsia="楷体" w:cs="楷体"/>
                <w:bCs/>
                <w:color w:val="auto"/>
                <w:sz w:val="18"/>
                <w:szCs w:val="18"/>
              </w:rPr>
              <w:t>能够扎实地</w:t>
            </w:r>
            <w:r>
              <w:rPr>
                <w:rFonts w:hint="eastAsia" w:ascii="楷体" w:hAnsi="楷体" w:eastAsia="楷体" w:cs="楷体"/>
                <w:color w:val="auto"/>
                <w:kern w:val="0"/>
                <w:sz w:val="18"/>
                <w:szCs w:val="18"/>
                <w:lang w:val="en-US" w:eastAsia="zh-CN"/>
              </w:rPr>
              <w:t>掌握</w:t>
            </w:r>
            <w:r>
              <w:rPr>
                <w:rFonts w:hint="eastAsia" w:ascii="楷体" w:hAnsi="楷体" w:eastAsia="楷体" w:cs="楷体"/>
                <w:color w:val="auto"/>
                <w:kern w:val="0"/>
                <w:sz w:val="18"/>
                <w:szCs w:val="18"/>
              </w:rPr>
              <w:t>正确的流行演唱概念，以自然发声为基础，现代节奏为准则，个人风格为发展</w:t>
            </w:r>
            <w:r>
              <w:rPr>
                <w:rFonts w:hint="eastAsia" w:ascii="楷体" w:hAnsi="楷体" w:eastAsia="楷体" w:cs="楷体"/>
                <w:color w:val="auto"/>
                <w:kern w:val="0"/>
                <w:sz w:val="18"/>
                <w:szCs w:val="18"/>
                <w:lang w:eastAsia="zh-CN"/>
              </w:rPr>
              <w:t>。</w:t>
            </w:r>
            <w:r>
              <w:rPr>
                <w:rFonts w:hint="eastAsia" w:ascii="楷体" w:hAnsi="楷体" w:eastAsia="楷体" w:cs="楷体"/>
                <w:color w:val="auto"/>
                <w:kern w:val="0"/>
                <w:sz w:val="18"/>
                <w:szCs w:val="18"/>
                <w:lang w:val="en-US" w:eastAsia="zh-CN"/>
              </w:rPr>
              <w:t>有深入的掌握</w:t>
            </w:r>
            <w:r>
              <w:rPr>
                <w:rFonts w:hint="eastAsia" w:ascii="楷体" w:hAnsi="楷体" w:eastAsia="楷体" w:cs="楷体"/>
                <w:color w:val="auto"/>
                <w:kern w:val="0"/>
                <w:sz w:val="18"/>
                <w:szCs w:val="18"/>
              </w:rPr>
              <w:t>正确的流行演唱方法，培养作品处理与舞台表现能力</w:t>
            </w:r>
            <w:r>
              <w:rPr>
                <w:rFonts w:hint="eastAsia" w:ascii="楷体" w:hAnsi="楷体" w:eastAsia="楷体" w:cs="楷体"/>
                <w:color w:val="auto"/>
                <w:kern w:val="0"/>
                <w:sz w:val="18"/>
                <w:szCs w:val="18"/>
                <w:lang w:eastAsia="zh-CN"/>
              </w:rPr>
              <w:t>。</w:t>
            </w:r>
          </w:p>
        </w:tc>
        <w:tc>
          <w:tcPr>
            <w:tcW w:w="0" w:type="auto"/>
            <w:noWrap w:val="0"/>
            <w:vAlign w:val="top"/>
          </w:tcPr>
          <w:p w14:paraId="5E7636CA">
            <w:pPr>
              <w:widowControl/>
              <w:adjustRightInd w:val="0"/>
              <w:snapToGrid w:val="0"/>
              <w:ind w:firstLine="360" w:firstLineChars="200"/>
              <w:jc w:val="left"/>
              <w:rPr>
                <w:rFonts w:hint="eastAsia" w:ascii="楷体" w:hAnsi="楷体" w:eastAsia="楷体" w:cs="楷体"/>
                <w:bCs/>
                <w:color w:val="auto"/>
                <w:sz w:val="18"/>
                <w:szCs w:val="18"/>
              </w:rPr>
            </w:pPr>
            <w:r>
              <w:rPr>
                <w:rFonts w:hint="eastAsia" w:ascii="楷体" w:hAnsi="楷体" w:eastAsia="楷体" w:cs="楷体"/>
                <w:bCs/>
                <w:color w:val="auto"/>
                <w:sz w:val="18"/>
                <w:szCs w:val="18"/>
              </w:rPr>
              <w:t>能够</w:t>
            </w:r>
            <w:r>
              <w:rPr>
                <w:rFonts w:hint="eastAsia" w:ascii="楷体" w:hAnsi="楷体" w:eastAsia="楷体" w:cs="楷体"/>
                <w:color w:val="auto"/>
                <w:kern w:val="0"/>
                <w:sz w:val="18"/>
                <w:szCs w:val="18"/>
                <w:lang w:val="en-US" w:eastAsia="zh-CN"/>
              </w:rPr>
              <w:t>掌握</w:t>
            </w:r>
            <w:r>
              <w:rPr>
                <w:rFonts w:hint="eastAsia" w:ascii="楷体" w:hAnsi="楷体" w:eastAsia="楷体" w:cs="楷体"/>
                <w:color w:val="auto"/>
                <w:kern w:val="0"/>
                <w:sz w:val="18"/>
                <w:szCs w:val="18"/>
              </w:rPr>
              <w:t>正确的流行演唱概念，以自然发声为基础，现代节奏为准则，个人风格为发展</w:t>
            </w:r>
            <w:r>
              <w:rPr>
                <w:rFonts w:hint="eastAsia" w:ascii="楷体" w:hAnsi="楷体" w:eastAsia="楷体" w:cs="楷体"/>
                <w:color w:val="auto"/>
                <w:kern w:val="0"/>
                <w:sz w:val="18"/>
                <w:szCs w:val="18"/>
                <w:lang w:eastAsia="zh-CN"/>
              </w:rPr>
              <w:t>。</w:t>
            </w:r>
            <w:r>
              <w:rPr>
                <w:rFonts w:hint="eastAsia" w:ascii="楷体" w:hAnsi="楷体" w:eastAsia="楷体" w:cs="楷体"/>
                <w:bCs/>
                <w:color w:val="auto"/>
                <w:sz w:val="18"/>
                <w:szCs w:val="18"/>
                <w:lang w:val="en-US" w:eastAsia="zh-CN"/>
              </w:rPr>
              <w:t>有</w:t>
            </w:r>
            <w:r>
              <w:rPr>
                <w:rFonts w:hint="eastAsia" w:ascii="楷体" w:hAnsi="楷体" w:eastAsia="楷体" w:cs="楷体"/>
                <w:bCs/>
                <w:color w:val="auto"/>
                <w:sz w:val="18"/>
                <w:szCs w:val="18"/>
              </w:rPr>
              <w:t>较深入的</w:t>
            </w:r>
            <w:r>
              <w:rPr>
                <w:rFonts w:hint="eastAsia" w:ascii="楷体" w:hAnsi="楷体" w:eastAsia="楷体" w:cs="楷体"/>
                <w:color w:val="auto"/>
                <w:kern w:val="0"/>
                <w:sz w:val="18"/>
                <w:szCs w:val="18"/>
                <w:lang w:val="en-US" w:eastAsia="zh-CN"/>
              </w:rPr>
              <w:t>掌握</w:t>
            </w:r>
            <w:r>
              <w:rPr>
                <w:rFonts w:hint="eastAsia" w:ascii="楷体" w:hAnsi="楷体" w:eastAsia="楷体" w:cs="楷体"/>
                <w:color w:val="auto"/>
                <w:kern w:val="0"/>
                <w:sz w:val="18"/>
                <w:szCs w:val="18"/>
              </w:rPr>
              <w:t>正确的流行演唱方法，培养作品处理与舞台表现能力</w:t>
            </w:r>
            <w:r>
              <w:rPr>
                <w:rFonts w:hint="eastAsia" w:ascii="楷体" w:hAnsi="楷体" w:eastAsia="楷体" w:cs="楷体"/>
                <w:color w:val="auto"/>
                <w:kern w:val="0"/>
                <w:sz w:val="18"/>
                <w:szCs w:val="18"/>
                <w:lang w:eastAsia="zh-CN"/>
              </w:rPr>
              <w:t>。</w:t>
            </w:r>
          </w:p>
        </w:tc>
        <w:tc>
          <w:tcPr>
            <w:tcW w:w="0" w:type="auto"/>
            <w:noWrap w:val="0"/>
            <w:vAlign w:val="top"/>
          </w:tcPr>
          <w:p w14:paraId="6F83D78D">
            <w:pPr>
              <w:widowControl/>
              <w:adjustRightInd w:val="0"/>
              <w:snapToGrid w:val="0"/>
              <w:ind w:firstLine="360" w:firstLineChars="200"/>
              <w:jc w:val="left"/>
              <w:rPr>
                <w:rFonts w:hint="eastAsia" w:ascii="楷体" w:hAnsi="楷体" w:eastAsia="楷体" w:cs="楷体"/>
                <w:color w:val="auto"/>
                <w:sz w:val="18"/>
                <w:szCs w:val="18"/>
              </w:rPr>
            </w:pPr>
            <w:r>
              <w:rPr>
                <w:rFonts w:hint="eastAsia" w:ascii="楷体" w:hAnsi="楷体" w:eastAsia="楷体" w:cs="楷体"/>
                <w:color w:val="auto"/>
                <w:sz w:val="18"/>
                <w:szCs w:val="18"/>
              </w:rPr>
              <w:t>能够基本</w:t>
            </w:r>
            <w:r>
              <w:rPr>
                <w:rFonts w:hint="eastAsia" w:ascii="楷体" w:hAnsi="楷体" w:eastAsia="楷体" w:cs="楷体"/>
                <w:color w:val="auto"/>
                <w:kern w:val="0"/>
                <w:sz w:val="18"/>
                <w:szCs w:val="18"/>
                <w:lang w:val="en-US" w:eastAsia="zh-CN"/>
              </w:rPr>
              <w:t>掌握</w:t>
            </w:r>
            <w:r>
              <w:rPr>
                <w:rFonts w:hint="eastAsia" w:ascii="楷体" w:hAnsi="楷体" w:eastAsia="楷体" w:cs="楷体"/>
                <w:color w:val="auto"/>
                <w:kern w:val="0"/>
                <w:sz w:val="18"/>
                <w:szCs w:val="18"/>
              </w:rPr>
              <w:t>正确的流行演唱概念，以自然发声为基础，现代节奏为准则，个人风格为发展</w:t>
            </w:r>
            <w:r>
              <w:rPr>
                <w:rFonts w:hint="eastAsia" w:ascii="楷体" w:hAnsi="楷体" w:eastAsia="楷体" w:cs="楷体"/>
                <w:color w:val="auto"/>
                <w:kern w:val="0"/>
                <w:sz w:val="18"/>
                <w:szCs w:val="18"/>
                <w:lang w:eastAsia="zh-CN"/>
              </w:rPr>
              <w:t>。</w:t>
            </w:r>
            <w:r>
              <w:rPr>
                <w:rFonts w:hint="eastAsia" w:ascii="楷体" w:hAnsi="楷体" w:eastAsia="楷体" w:cs="楷体"/>
                <w:color w:val="auto"/>
                <w:sz w:val="18"/>
                <w:szCs w:val="18"/>
                <w:lang w:val="en-US" w:eastAsia="zh-CN"/>
              </w:rPr>
              <w:t>有</w:t>
            </w:r>
            <w:r>
              <w:rPr>
                <w:rFonts w:hint="eastAsia" w:ascii="楷体" w:hAnsi="楷体" w:eastAsia="楷体" w:cs="楷体"/>
                <w:color w:val="auto"/>
                <w:sz w:val="18"/>
                <w:szCs w:val="18"/>
              </w:rPr>
              <w:t>一定的</w:t>
            </w:r>
            <w:r>
              <w:rPr>
                <w:rFonts w:hint="eastAsia" w:ascii="楷体" w:hAnsi="楷体" w:eastAsia="楷体" w:cs="楷体"/>
                <w:color w:val="auto"/>
                <w:kern w:val="0"/>
                <w:sz w:val="18"/>
                <w:szCs w:val="18"/>
                <w:lang w:val="en-US" w:eastAsia="zh-CN"/>
              </w:rPr>
              <w:t>掌握</w:t>
            </w:r>
            <w:r>
              <w:rPr>
                <w:rFonts w:hint="eastAsia" w:ascii="楷体" w:hAnsi="楷体" w:eastAsia="楷体" w:cs="楷体"/>
                <w:color w:val="auto"/>
                <w:kern w:val="0"/>
                <w:sz w:val="18"/>
                <w:szCs w:val="18"/>
              </w:rPr>
              <w:t>正确的流行演唱方法，培养作品处理与舞台表现能力</w:t>
            </w:r>
            <w:r>
              <w:rPr>
                <w:rFonts w:hint="eastAsia" w:ascii="楷体" w:hAnsi="楷体" w:eastAsia="楷体" w:cs="楷体"/>
                <w:color w:val="auto"/>
                <w:kern w:val="0"/>
                <w:sz w:val="18"/>
                <w:szCs w:val="18"/>
                <w:lang w:eastAsia="zh-CN"/>
              </w:rPr>
              <w:t>。</w:t>
            </w:r>
          </w:p>
        </w:tc>
        <w:tc>
          <w:tcPr>
            <w:tcW w:w="0" w:type="auto"/>
            <w:noWrap w:val="0"/>
            <w:vAlign w:val="top"/>
          </w:tcPr>
          <w:p w14:paraId="4BA601C7">
            <w:pPr>
              <w:widowControl/>
              <w:adjustRightInd w:val="0"/>
              <w:snapToGrid w:val="0"/>
              <w:ind w:firstLine="360" w:firstLineChars="200"/>
              <w:rPr>
                <w:rFonts w:hint="eastAsia" w:ascii="楷体" w:hAnsi="楷体" w:eastAsia="楷体" w:cs="楷体"/>
                <w:color w:val="auto"/>
                <w:sz w:val="18"/>
                <w:szCs w:val="18"/>
              </w:rPr>
            </w:pPr>
            <w:r>
              <w:rPr>
                <w:rFonts w:hint="eastAsia" w:ascii="楷体" w:hAnsi="楷体" w:eastAsia="楷体" w:cs="楷体"/>
                <w:color w:val="auto"/>
                <w:sz w:val="18"/>
                <w:szCs w:val="18"/>
              </w:rPr>
              <w:t>能够基本</w:t>
            </w:r>
            <w:r>
              <w:rPr>
                <w:rFonts w:hint="eastAsia" w:ascii="楷体" w:hAnsi="楷体" w:eastAsia="楷体" w:cs="楷体"/>
                <w:color w:val="auto"/>
                <w:kern w:val="0"/>
                <w:sz w:val="18"/>
                <w:szCs w:val="18"/>
                <w:lang w:val="en-US" w:eastAsia="zh-CN"/>
              </w:rPr>
              <w:t>掌握</w:t>
            </w:r>
            <w:r>
              <w:rPr>
                <w:rFonts w:hint="eastAsia" w:ascii="楷体" w:hAnsi="楷体" w:eastAsia="楷体" w:cs="楷体"/>
                <w:color w:val="auto"/>
                <w:kern w:val="0"/>
                <w:sz w:val="18"/>
                <w:szCs w:val="18"/>
              </w:rPr>
              <w:t>正确的流行演唱概念，以自然发声为基础，现代节奏为准则，个人风格为发展</w:t>
            </w:r>
            <w:r>
              <w:rPr>
                <w:rFonts w:hint="eastAsia" w:ascii="楷体" w:hAnsi="楷体" w:eastAsia="楷体" w:cs="楷体"/>
                <w:color w:val="auto"/>
                <w:kern w:val="0"/>
                <w:sz w:val="18"/>
                <w:szCs w:val="18"/>
                <w:lang w:eastAsia="zh-CN"/>
              </w:rPr>
              <w:t>。</w:t>
            </w:r>
            <w:r>
              <w:rPr>
                <w:rFonts w:hint="eastAsia" w:ascii="楷体" w:hAnsi="楷体" w:eastAsia="楷体" w:cs="楷体"/>
                <w:color w:val="auto"/>
                <w:sz w:val="18"/>
                <w:szCs w:val="18"/>
              </w:rPr>
              <w:t>有基本的</w:t>
            </w:r>
            <w:r>
              <w:rPr>
                <w:rFonts w:hint="eastAsia" w:ascii="楷体" w:hAnsi="楷体" w:eastAsia="楷体" w:cs="楷体"/>
                <w:color w:val="auto"/>
                <w:kern w:val="0"/>
                <w:sz w:val="18"/>
                <w:szCs w:val="18"/>
                <w:lang w:val="en-US" w:eastAsia="zh-CN"/>
              </w:rPr>
              <w:t>掌握</w:t>
            </w:r>
            <w:r>
              <w:rPr>
                <w:rFonts w:hint="eastAsia" w:ascii="楷体" w:hAnsi="楷体" w:eastAsia="楷体" w:cs="楷体"/>
                <w:color w:val="auto"/>
                <w:kern w:val="0"/>
                <w:sz w:val="18"/>
                <w:szCs w:val="18"/>
              </w:rPr>
              <w:t>正确的流行演唱方法，培养作品处理与舞台表现能力</w:t>
            </w:r>
            <w:r>
              <w:rPr>
                <w:rFonts w:hint="eastAsia" w:ascii="楷体" w:hAnsi="楷体" w:eastAsia="楷体" w:cs="楷体"/>
                <w:color w:val="auto"/>
                <w:kern w:val="0"/>
                <w:sz w:val="18"/>
                <w:szCs w:val="18"/>
                <w:lang w:eastAsia="zh-CN"/>
              </w:rPr>
              <w:t>。</w:t>
            </w:r>
          </w:p>
        </w:tc>
        <w:tc>
          <w:tcPr>
            <w:tcW w:w="0" w:type="auto"/>
            <w:noWrap w:val="0"/>
            <w:vAlign w:val="top"/>
          </w:tcPr>
          <w:p w14:paraId="379166E2">
            <w:pPr>
              <w:widowControl/>
              <w:adjustRightInd w:val="0"/>
              <w:snapToGrid w:val="0"/>
              <w:ind w:firstLine="360" w:firstLineChars="200"/>
              <w:jc w:val="left"/>
              <w:rPr>
                <w:rFonts w:hint="eastAsia" w:ascii="楷体" w:hAnsi="楷体" w:eastAsia="楷体" w:cs="楷体"/>
                <w:b/>
                <w:color w:val="auto"/>
                <w:kern w:val="0"/>
                <w:sz w:val="18"/>
                <w:szCs w:val="18"/>
              </w:rPr>
            </w:pPr>
            <w:r>
              <w:rPr>
                <w:rFonts w:hint="eastAsia" w:ascii="楷体" w:hAnsi="楷体" w:eastAsia="楷体" w:cs="楷体"/>
                <w:color w:val="auto"/>
                <w:sz w:val="18"/>
                <w:szCs w:val="18"/>
              </w:rPr>
              <w:t>未能很好</w:t>
            </w:r>
            <w:r>
              <w:rPr>
                <w:rFonts w:hint="eastAsia" w:ascii="楷体" w:hAnsi="楷体" w:eastAsia="楷体" w:cs="楷体"/>
                <w:color w:val="auto"/>
                <w:kern w:val="0"/>
                <w:sz w:val="18"/>
                <w:szCs w:val="18"/>
                <w:lang w:val="en-US" w:eastAsia="zh-CN"/>
              </w:rPr>
              <w:t>掌握</w:t>
            </w:r>
            <w:r>
              <w:rPr>
                <w:rFonts w:hint="eastAsia" w:ascii="楷体" w:hAnsi="楷体" w:eastAsia="楷体" w:cs="楷体"/>
                <w:color w:val="auto"/>
                <w:kern w:val="0"/>
                <w:sz w:val="18"/>
                <w:szCs w:val="18"/>
              </w:rPr>
              <w:t>正确的流行演唱概念，以自然发声为基础，现代节奏为准则，个人风格为发展</w:t>
            </w:r>
            <w:r>
              <w:rPr>
                <w:rFonts w:hint="eastAsia" w:ascii="楷体" w:hAnsi="楷体" w:eastAsia="楷体" w:cs="楷体"/>
                <w:color w:val="auto"/>
                <w:kern w:val="0"/>
                <w:sz w:val="18"/>
                <w:szCs w:val="18"/>
                <w:lang w:eastAsia="zh-CN"/>
              </w:rPr>
              <w:t>。</w:t>
            </w:r>
            <w:r>
              <w:rPr>
                <w:rFonts w:hint="eastAsia" w:ascii="楷体" w:hAnsi="楷体" w:eastAsia="楷体" w:cs="楷体"/>
                <w:color w:val="auto"/>
                <w:kern w:val="0"/>
                <w:sz w:val="18"/>
                <w:szCs w:val="18"/>
                <w:lang w:val="en-US" w:eastAsia="zh-CN"/>
              </w:rPr>
              <w:t>不够掌握</w:t>
            </w:r>
            <w:r>
              <w:rPr>
                <w:rFonts w:hint="eastAsia" w:ascii="楷体" w:hAnsi="楷体" w:eastAsia="楷体" w:cs="楷体"/>
                <w:color w:val="auto"/>
                <w:kern w:val="0"/>
                <w:sz w:val="18"/>
                <w:szCs w:val="18"/>
              </w:rPr>
              <w:t>正确的流行演唱方法，培养作品处理与舞台表现能力</w:t>
            </w:r>
            <w:r>
              <w:rPr>
                <w:rFonts w:hint="eastAsia" w:ascii="楷体" w:hAnsi="楷体" w:eastAsia="楷体" w:cs="楷体"/>
                <w:color w:val="auto"/>
                <w:kern w:val="0"/>
                <w:sz w:val="18"/>
                <w:szCs w:val="18"/>
                <w:lang w:eastAsia="zh-CN"/>
              </w:rPr>
              <w:t>。</w:t>
            </w:r>
          </w:p>
        </w:tc>
      </w:tr>
      <w:tr w14:paraId="4932D82C">
        <w:trPr>
          <w:trHeight w:val="1773" w:hRule="atLeast"/>
          <w:jc w:val="center"/>
        </w:trPr>
        <w:tc>
          <w:tcPr>
            <w:tcW w:w="0" w:type="auto"/>
            <w:vMerge w:val="continue"/>
            <w:noWrap w:val="0"/>
            <w:vAlign w:val="center"/>
          </w:tcPr>
          <w:p w14:paraId="685F6CD6">
            <w:pPr>
              <w:adjustRightInd w:val="0"/>
              <w:snapToGrid w:val="0"/>
              <w:spacing w:line="240" w:lineRule="atLeast"/>
              <w:jc w:val="center"/>
              <w:rPr>
                <w:rFonts w:hint="eastAsia" w:ascii="楷体" w:hAnsi="楷体" w:eastAsia="楷体" w:cs="楷体"/>
                <w:color w:val="auto"/>
                <w:sz w:val="18"/>
                <w:szCs w:val="18"/>
              </w:rPr>
            </w:pPr>
          </w:p>
        </w:tc>
        <w:tc>
          <w:tcPr>
            <w:tcW w:w="0" w:type="auto"/>
            <w:noWrap w:val="0"/>
            <w:vAlign w:val="top"/>
          </w:tcPr>
          <w:p w14:paraId="5B4BDC96">
            <w:pPr>
              <w:widowControl/>
              <w:adjustRightInd w:val="0"/>
              <w:snapToGrid w:val="0"/>
              <w:rPr>
                <w:rFonts w:hint="eastAsia" w:ascii="楷体" w:hAnsi="楷体" w:eastAsia="楷体" w:cs="楷体"/>
                <w:b/>
                <w:bCs w:val="0"/>
                <w:color w:val="auto"/>
                <w:sz w:val="18"/>
                <w:szCs w:val="18"/>
              </w:rPr>
            </w:pPr>
            <w:r>
              <w:rPr>
                <w:rFonts w:hint="eastAsia" w:ascii="楷体" w:hAnsi="楷体" w:eastAsia="楷体" w:cs="楷体"/>
                <w:b/>
                <w:bCs w:val="0"/>
                <w:color w:val="auto"/>
                <w:sz w:val="18"/>
                <w:szCs w:val="18"/>
              </w:rPr>
              <w:t>课程目标2.</w:t>
            </w:r>
          </w:p>
          <w:p w14:paraId="0C20FBB1">
            <w:pPr>
              <w:keepNext w:val="0"/>
              <w:keepLines w:val="0"/>
              <w:pageBreakBefore w:val="0"/>
              <w:kinsoku/>
              <w:wordWrap/>
              <w:overflowPunct/>
              <w:topLinePunct w:val="0"/>
              <w:bidi w:val="0"/>
              <w:spacing w:line="240" w:lineRule="auto"/>
              <w:ind w:firstLine="360" w:firstLineChars="200"/>
              <w:rPr>
                <w:rFonts w:hint="eastAsia" w:ascii="楷体" w:hAnsi="楷体" w:eastAsia="楷体" w:cs="楷体"/>
                <w:color w:val="auto"/>
                <w:sz w:val="18"/>
                <w:szCs w:val="18"/>
              </w:rPr>
            </w:pPr>
            <w:r>
              <w:rPr>
                <w:rFonts w:hint="eastAsia" w:ascii="楷体" w:hAnsi="楷体" w:eastAsia="楷体" w:cs="楷体"/>
                <w:color w:val="auto"/>
                <w:kern w:val="0"/>
                <w:sz w:val="18"/>
                <w:szCs w:val="18"/>
                <w:lang w:val="en-US" w:eastAsia="zh-CN"/>
              </w:rPr>
              <w:t>系统掌握和音演唱基础知识</w:t>
            </w:r>
            <w:r>
              <w:rPr>
                <w:rFonts w:hint="eastAsia" w:ascii="楷体" w:hAnsi="楷体" w:eastAsia="楷体" w:cs="楷体"/>
                <w:color w:val="auto"/>
                <w:kern w:val="0"/>
                <w:sz w:val="18"/>
                <w:szCs w:val="18"/>
              </w:rPr>
              <w:t>，</w:t>
            </w:r>
            <w:r>
              <w:rPr>
                <w:rFonts w:hint="eastAsia" w:ascii="楷体" w:hAnsi="楷体" w:eastAsia="楷体" w:cs="楷体"/>
                <w:color w:val="auto"/>
                <w:kern w:val="0"/>
                <w:sz w:val="18"/>
                <w:szCs w:val="18"/>
                <w:lang w:val="en-US" w:eastAsia="zh-CN"/>
              </w:rPr>
              <w:t>运</w:t>
            </w:r>
            <w:r>
              <w:rPr>
                <w:rFonts w:hint="eastAsia" w:ascii="楷体" w:hAnsi="楷体" w:eastAsia="楷体" w:cs="楷体"/>
                <w:color w:val="auto"/>
                <w:kern w:val="0"/>
                <w:sz w:val="18"/>
                <w:szCs w:val="18"/>
              </w:rPr>
              <w:t>用科学的方法和手段将作品的思想性与艺术性体现在舞台上</w:t>
            </w:r>
            <w:r>
              <w:rPr>
                <w:rFonts w:hint="eastAsia" w:ascii="楷体" w:hAnsi="楷体" w:eastAsia="楷体" w:cs="楷体"/>
                <w:color w:val="auto"/>
                <w:kern w:val="0"/>
                <w:sz w:val="18"/>
                <w:szCs w:val="18"/>
                <w:lang w:eastAsia="zh-CN"/>
              </w:rPr>
              <w:t>。</w:t>
            </w:r>
            <w:r>
              <w:rPr>
                <w:rFonts w:hint="eastAsia" w:ascii="楷体" w:hAnsi="楷体" w:eastAsia="楷体" w:cs="楷体"/>
                <w:color w:val="auto"/>
                <w:kern w:val="0"/>
                <w:sz w:val="18"/>
                <w:szCs w:val="18"/>
              </w:rPr>
              <w:t>（支撑毕业要求</w:t>
            </w:r>
            <w:r>
              <w:rPr>
                <w:rFonts w:hint="eastAsia" w:ascii="楷体" w:hAnsi="楷体" w:eastAsia="楷体" w:cs="楷体"/>
                <w:color w:val="auto"/>
                <w:kern w:val="0"/>
                <w:sz w:val="18"/>
                <w:szCs w:val="18"/>
                <w:lang w:val="en-US" w:eastAsia="zh-CN"/>
              </w:rPr>
              <w:t>4</w:t>
            </w:r>
            <w:r>
              <w:rPr>
                <w:rFonts w:hint="eastAsia" w:ascii="楷体" w:hAnsi="楷体" w:eastAsia="楷体" w:cs="楷体"/>
                <w:color w:val="auto"/>
                <w:kern w:val="0"/>
                <w:sz w:val="18"/>
                <w:szCs w:val="18"/>
              </w:rPr>
              <w:t>.</w:t>
            </w:r>
            <w:r>
              <w:rPr>
                <w:rFonts w:hint="eastAsia" w:ascii="楷体" w:hAnsi="楷体" w:eastAsia="楷体" w:cs="楷体"/>
                <w:color w:val="auto"/>
                <w:kern w:val="0"/>
                <w:sz w:val="18"/>
                <w:szCs w:val="18"/>
                <w:lang w:val="en-US" w:eastAsia="zh-CN"/>
              </w:rPr>
              <w:t>2</w:t>
            </w:r>
            <w:r>
              <w:rPr>
                <w:rFonts w:hint="eastAsia" w:ascii="楷体" w:hAnsi="楷体" w:eastAsia="楷体" w:cs="楷体"/>
                <w:color w:val="auto"/>
                <w:kern w:val="0"/>
                <w:sz w:val="18"/>
                <w:szCs w:val="18"/>
              </w:rPr>
              <w:t>）</w:t>
            </w:r>
          </w:p>
        </w:tc>
        <w:tc>
          <w:tcPr>
            <w:tcW w:w="0" w:type="auto"/>
            <w:noWrap w:val="0"/>
            <w:vAlign w:val="top"/>
          </w:tcPr>
          <w:p w14:paraId="62742DEB">
            <w:pPr>
              <w:widowControl/>
              <w:adjustRightInd w:val="0"/>
              <w:snapToGrid w:val="0"/>
              <w:ind w:firstLine="360" w:firstLineChars="200"/>
              <w:rPr>
                <w:rFonts w:hint="eastAsia" w:ascii="楷体" w:hAnsi="楷体" w:eastAsia="楷体" w:cs="楷体"/>
                <w:color w:val="auto"/>
                <w:kern w:val="0"/>
                <w:sz w:val="18"/>
                <w:szCs w:val="18"/>
                <w:lang w:eastAsia="zh-CN"/>
              </w:rPr>
            </w:pPr>
            <w:r>
              <w:rPr>
                <w:rFonts w:hint="eastAsia" w:ascii="楷体" w:hAnsi="楷体" w:eastAsia="楷体" w:cs="楷体"/>
                <w:bCs/>
                <w:color w:val="auto"/>
                <w:sz w:val="18"/>
                <w:szCs w:val="18"/>
              </w:rPr>
              <w:t>能够扎实地</w:t>
            </w:r>
            <w:r>
              <w:rPr>
                <w:rFonts w:hint="eastAsia" w:ascii="楷体" w:hAnsi="楷体" w:eastAsia="楷体" w:cs="楷体"/>
                <w:color w:val="auto"/>
                <w:kern w:val="0"/>
                <w:sz w:val="18"/>
                <w:szCs w:val="18"/>
              </w:rPr>
              <w:t>掌握纯熟的</w:t>
            </w:r>
            <w:r>
              <w:rPr>
                <w:rFonts w:hint="eastAsia" w:ascii="楷体" w:hAnsi="楷体" w:eastAsia="楷体" w:cs="楷体"/>
                <w:color w:val="auto"/>
                <w:kern w:val="0"/>
                <w:sz w:val="18"/>
                <w:szCs w:val="18"/>
                <w:lang w:val="en-US" w:eastAsia="zh-CN"/>
              </w:rPr>
              <w:t>和音演唱基础知识</w:t>
            </w:r>
            <w:r>
              <w:rPr>
                <w:rFonts w:hint="eastAsia" w:ascii="楷体" w:hAnsi="楷体" w:eastAsia="楷体" w:cs="楷体"/>
                <w:color w:val="auto"/>
                <w:kern w:val="0"/>
                <w:sz w:val="18"/>
                <w:szCs w:val="18"/>
              </w:rPr>
              <w:t>，</w:t>
            </w:r>
            <w:r>
              <w:rPr>
                <w:rFonts w:hint="eastAsia" w:ascii="楷体" w:hAnsi="楷体" w:eastAsia="楷体" w:cs="楷体"/>
                <w:color w:val="auto"/>
                <w:kern w:val="0"/>
                <w:sz w:val="18"/>
                <w:szCs w:val="18"/>
                <w:lang w:val="en-US" w:eastAsia="zh-CN"/>
              </w:rPr>
              <w:t>运</w:t>
            </w:r>
            <w:r>
              <w:rPr>
                <w:rFonts w:hint="eastAsia" w:ascii="楷体" w:hAnsi="楷体" w:eastAsia="楷体" w:cs="楷体"/>
                <w:color w:val="auto"/>
                <w:kern w:val="0"/>
                <w:sz w:val="18"/>
                <w:szCs w:val="18"/>
              </w:rPr>
              <w:t>用科学的方法和手段将作品的思想性与艺术性体现在舞台上</w:t>
            </w:r>
            <w:r>
              <w:rPr>
                <w:rFonts w:hint="eastAsia" w:ascii="楷体" w:hAnsi="楷体" w:eastAsia="楷体" w:cs="楷体"/>
                <w:color w:val="auto"/>
                <w:kern w:val="0"/>
                <w:sz w:val="18"/>
                <w:szCs w:val="18"/>
                <w:lang w:eastAsia="zh-CN"/>
              </w:rPr>
              <w:t>。</w:t>
            </w:r>
          </w:p>
          <w:p w14:paraId="346DBF68">
            <w:pPr>
              <w:widowControl/>
              <w:adjustRightInd w:val="0"/>
              <w:snapToGrid w:val="0"/>
              <w:ind w:firstLine="360" w:firstLineChars="200"/>
              <w:rPr>
                <w:rFonts w:hint="eastAsia" w:ascii="楷体" w:hAnsi="楷体" w:eastAsia="楷体" w:cs="楷体"/>
                <w:bCs/>
                <w:color w:val="auto"/>
                <w:sz w:val="18"/>
                <w:szCs w:val="18"/>
              </w:rPr>
            </w:pPr>
          </w:p>
        </w:tc>
        <w:tc>
          <w:tcPr>
            <w:tcW w:w="0" w:type="auto"/>
            <w:noWrap w:val="0"/>
            <w:vAlign w:val="top"/>
          </w:tcPr>
          <w:p w14:paraId="55312A1F">
            <w:pPr>
              <w:widowControl/>
              <w:adjustRightInd w:val="0"/>
              <w:snapToGrid w:val="0"/>
              <w:ind w:firstLine="360" w:firstLineChars="200"/>
              <w:rPr>
                <w:rFonts w:hint="eastAsia" w:ascii="楷体" w:hAnsi="楷体" w:eastAsia="楷体" w:cs="楷体"/>
                <w:color w:val="auto"/>
                <w:kern w:val="0"/>
                <w:sz w:val="18"/>
                <w:szCs w:val="18"/>
                <w:lang w:eastAsia="zh-CN"/>
              </w:rPr>
            </w:pPr>
            <w:r>
              <w:rPr>
                <w:rFonts w:hint="eastAsia" w:ascii="楷体" w:hAnsi="楷体" w:eastAsia="楷体" w:cs="楷体"/>
                <w:color w:val="auto"/>
                <w:kern w:val="0"/>
                <w:sz w:val="18"/>
                <w:szCs w:val="18"/>
                <w:lang w:val="en-US" w:eastAsia="zh-CN"/>
              </w:rPr>
              <w:t>能够</w:t>
            </w:r>
            <w:r>
              <w:rPr>
                <w:rFonts w:hint="eastAsia" w:ascii="楷体" w:hAnsi="楷体" w:eastAsia="楷体" w:cs="楷体"/>
                <w:color w:val="auto"/>
                <w:kern w:val="0"/>
                <w:sz w:val="18"/>
                <w:szCs w:val="18"/>
              </w:rPr>
              <w:t>掌握纯熟的</w:t>
            </w:r>
            <w:r>
              <w:rPr>
                <w:rFonts w:hint="eastAsia" w:ascii="楷体" w:hAnsi="楷体" w:eastAsia="楷体" w:cs="楷体"/>
                <w:color w:val="auto"/>
                <w:kern w:val="0"/>
                <w:sz w:val="18"/>
                <w:szCs w:val="18"/>
                <w:lang w:val="en-US" w:eastAsia="zh-CN"/>
              </w:rPr>
              <w:t>和音演唱基础知识</w:t>
            </w:r>
            <w:r>
              <w:rPr>
                <w:rFonts w:hint="eastAsia" w:ascii="楷体" w:hAnsi="楷体" w:eastAsia="楷体" w:cs="楷体"/>
                <w:color w:val="auto"/>
                <w:kern w:val="0"/>
                <w:sz w:val="18"/>
                <w:szCs w:val="18"/>
              </w:rPr>
              <w:t>，</w:t>
            </w:r>
            <w:r>
              <w:rPr>
                <w:rFonts w:hint="eastAsia" w:ascii="楷体" w:hAnsi="楷体" w:eastAsia="楷体" w:cs="楷体"/>
                <w:color w:val="auto"/>
                <w:kern w:val="0"/>
                <w:sz w:val="18"/>
                <w:szCs w:val="18"/>
                <w:lang w:val="en-US" w:eastAsia="zh-CN"/>
              </w:rPr>
              <w:t>运</w:t>
            </w:r>
            <w:r>
              <w:rPr>
                <w:rFonts w:hint="eastAsia" w:ascii="楷体" w:hAnsi="楷体" w:eastAsia="楷体" w:cs="楷体"/>
                <w:color w:val="auto"/>
                <w:kern w:val="0"/>
                <w:sz w:val="18"/>
                <w:szCs w:val="18"/>
              </w:rPr>
              <w:t>用科学的方法和手段将作品的思想性与艺术性体现在舞台上</w:t>
            </w:r>
            <w:r>
              <w:rPr>
                <w:rFonts w:hint="eastAsia" w:ascii="楷体" w:hAnsi="楷体" w:eastAsia="楷体" w:cs="楷体"/>
                <w:color w:val="auto"/>
                <w:kern w:val="0"/>
                <w:sz w:val="18"/>
                <w:szCs w:val="18"/>
                <w:lang w:eastAsia="zh-CN"/>
              </w:rPr>
              <w:t>。</w:t>
            </w:r>
          </w:p>
          <w:p w14:paraId="06A82419">
            <w:pPr>
              <w:widowControl/>
              <w:adjustRightInd w:val="0"/>
              <w:snapToGrid w:val="0"/>
              <w:ind w:firstLine="360" w:firstLineChars="200"/>
              <w:rPr>
                <w:rFonts w:hint="eastAsia" w:ascii="楷体" w:hAnsi="楷体" w:eastAsia="楷体" w:cs="楷体"/>
                <w:bCs/>
                <w:color w:val="auto"/>
                <w:sz w:val="18"/>
                <w:szCs w:val="18"/>
              </w:rPr>
            </w:pPr>
          </w:p>
        </w:tc>
        <w:tc>
          <w:tcPr>
            <w:tcW w:w="0" w:type="auto"/>
            <w:noWrap w:val="0"/>
            <w:vAlign w:val="top"/>
          </w:tcPr>
          <w:p w14:paraId="10653348">
            <w:pPr>
              <w:widowControl/>
              <w:adjustRightInd w:val="0"/>
              <w:snapToGrid w:val="0"/>
              <w:ind w:firstLine="360" w:firstLineChars="200"/>
              <w:rPr>
                <w:rFonts w:hint="eastAsia" w:ascii="楷体" w:hAnsi="楷体" w:eastAsia="楷体" w:cs="楷体"/>
                <w:color w:val="auto"/>
                <w:kern w:val="0"/>
                <w:sz w:val="18"/>
                <w:szCs w:val="18"/>
                <w:lang w:eastAsia="zh-CN"/>
              </w:rPr>
            </w:pPr>
            <w:r>
              <w:rPr>
                <w:rFonts w:hint="eastAsia" w:ascii="楷体" w:hAnsi="楷体" w:eastAsia="楷体" w:cs="楷体"/>
                <w:color w:val="auto"/>
                <w:sz w:val="18"/>
                <w:szCs w:val="18"/>
              </w:rPr>
              <w:t>能够基本</w:t>
            </w:r>
            <w:r>
              <w:rPr>
                <w:rFonts w:hint="eastAsia" w:ascii="楷体" w:hAnsi="楷体" w:eastAsia="楷体" w:cs="楷体"/>
                <w:color w:val="auto"/>
                <w:kern w:val="0"/>
                <w:sz w:val="18"/>
                <w:szCs w:val="18"/>
              </w:rPr>
              <w:t>掌握纯熟的</w:t>
            </w:r>
            <w:r>
              <w:rPr>
                <w:rFonts w:hint="eastAsia" w:ascii="楷体" w:hAnsi="楷体" w:eastAsia="楷体" w:cs="楷体"/>
                <w:color w:val="auto"/>
                <w:kern w:val="0"/>
                <w:sz w:val="18"/>
                <w:szCs w:val="18"/>
                <w:lang w:val="en-US" w:eastAsia="zh-CN"/>
              </w:rPr>
              <w:t>和音演唱基础知识</w:t>
            </w:r>
            <w:r>
              <w:rPr>
                <w:rFonts w:hint="eastAsia" w:ascii="楷体" w:hAnsi="楷体" w:eastAsia="楷体" w:cs="楷体"/>
                <w:color w:val="auto"/>
                <w:kern w:val="0"/>
                <w:sz w:val="18"/>
                <w:szCs w:val="18"/>
              </w:rPr>
              <w:t>，</w:t>
            </w:r>
            <w:r>
              <w:rPr>
                <w:rFonts w:hint="eastAsia" w:ascii="楷体" w:hAnsi="楷体" w:eastAsia="楷体" w:cs="楷体"/>
                <w:color w:val="auto"/>
                <w:kern w:val="0"/>
                <w:sz w:val="18"/>
                <w:szCs w:val="18"/>
                <w:lang w:val="en-US" w:eastAsia="zh-CN"/>
              </w:rPr>
              <w:t>运</w:t>
            </w:r>
            <w:r>
              <w:rPr>
                <w:rFonts w:hint="eastAsia" w:ascii="楷体" w:hAnsi="楷体" w:eastAsia="楷体" w:cs="楷体"/>
                <w:color w:val="auto"/>
                <w:kern w:val="0"/>
                <w:sz w:val="18"/>
                <w:szCs w:val="18"/>
              </w:rPr>
              <w:t>用科学的方法和手段将作品的思想性与艺术性体现在舞台上</w:t>
            </w:r>
            <w:r>
              <w:rPr>
                <w:rFonts w:hint="eastAsia" w:ascii="楷体" w:hAnsi="楷体" w:eastAsia="楷体" w:cs="楷体"/>
                <w:color w:val="auto"/>
                <w:kern w:val="0"/>
                <w:sz w:val="18"/>
                <w:szCs w:val="18"/>
                <w:lang w:eastAsia="zh-CN"/>
              </w:rPr>
              <w:t>。</w:t>
            </w:r>
          </w:p>
          <w:p w14:paraId="2DF17C94">
            <w:pPr>
              <w:widowControl/>
              <w:adjustRightInd w:val="0"/>
              <w:snapToGrid w:val="0"/>
              <w:ind w:firstLine="360" w:firstLineChars="200"/>
              <w:rPr>
                <w:rFonts w:hint="eastAsia" w:ascii="楷体" w:hAnsi="楷体" w:eastAsia="楷体" w:cs="楷体"/>
                <w:color w:val="auto"/>
                <w:sz w:val="18"/>
                <w:szCs w:val="18"/>
              </w:rPr>
            </w:pPr>
          </w:p>
        </w:tc>
        <w:tc>
          <w:tcPr>
            <w:tcW w:w="0" w:type="auto"/>
            <w:noWrap w:val="0"/>
            <w:vAlign w:val="top"/>
          </w:tcPr>
          <w:p w14:paraId="6089D85E">
            <w:pPr>
              <w:widowControl/>
              <w:adjustRightInd w:val="0"/>
              <w:snapToGrid w:val="0"/>
              <w:ind w:firstLine="360" w:firstLineChars="200"/>
              <w:rPr>
                <w:rFonts w:hint="eastAsia" w:ascii="楷体" w:hAnsi="楷体" w:eastAsia="楷体" w:cs="楷体"/>
                <w:color w:val="auto"/>
                <w:kern w:val="0"/>
                <w:sz w:val="18"/>
                <w:szCs w:val="18"/>
                <w:lang w:eastAsia="zh-CN"/>
              </w:rPr>
            </w:pPr>
            <w:r>
              <w:rPr>
                <w:rFonts w:hint="eastAsia" w:ascii="楷体" w:hAnsi="楷体" w:eastAsia="楷体" w:cs="楷体"/>
                <w:color w:val="auto"/>
                <w:sz w:val="18"/>
                <w:szCs w:val="18"/>
              </w:rPr>
              <w:t>能够基本</w:t>
            </w:r>
            <w:r>
              <w:rPr>
                <w:rFonts w:hint="eastAsia" w:ascii="楷体" w:hAnsi="楷体" w:eastAsia="楷体" w:cs="楷体"/>
                <w:color w:val="auto"/>
                <w:kern w:val="0"/>
                <w:sz w:val="18"/>
                <w:szCs w:val="18"/>
              </w:rPr>
              <w:t>掌握纯熟的</w:t>
            </w:r>
            <w:r>
              <w:rPr>
                <w:rFonts w:hint="eastAsia" w:ascii="楷体" w:hAnsi="楷体" w:eastAsia="楷体" w:cs="楷体"/>
                <w:color w:val="auto"/>
                <w:kern w:val="0"/>
                <w:sz w:val="18"/>
                <w:szCs w:val="18"/>
                <w:lang w:val="en-US" w:eastAsia="zh-CN"/>
              </w:rPr>
              <w:t>和音演唱基础知识</w:t>
            </w:r>
            <w:r>
              <w:rPr>
                <w:rFonts w:hint="eastAsia" w:ascii="楷体" w:hAnsi="楷体" w:eastAsia="楷体" w:cs="楷体"/>
                <w:color w:val="auto"/>
                <w:kern w:val="0"/>
                <w:sz w:val="18"/>
                <w:szCs w:val="18"/>
              </w:rPr>
              <w:t>，</w:t>
            </w:r>
            <w:r>
              <w:rPr>
                <w:rFonts w:hint="eastAsia" w:ascii="楷体" w:hAnsi="楷体" w:eastAsia="楷体" w:cs="楷体"/>
                <w:color w:val="auto"/>
                <w:kern w:val="0"/>
                <w:sz w:val="18"/>
                <w:szCs w:val="18"/>
                <w:lang w:val="en-US" w:eastAsia="zh-CN"/>
              </w:rPr>
              <w:t>运</w:t>
            </w:r>
            <w:r>
              <w:rPr>
                <w:rFonts w:hint="eastAsia" w:ascii="楷体" w:hAnsi="楷体" w:eastAsia="楷体" w:cs="楷体"/>
                <w:color w:val="auto"/>
                <w:kern w:val="0"/>
                <w:sz w:val="18"/>
                <w:szCs w:val="18"/>
              </w:rPr>
              <w:t>用科学的方法和手段将作品的思想性与艺术性体现在舞台上</w:t>
            </w:r>
            <w:r>
              <w:rPr>
                <w:rFonts w:hint="eastAsia" w:ascii="楷体" w:hAnsi="楷体" w:eastAsia="楷体" w:cs="楷体"/>
                <w:color w:val="auto"/>
                <w:kern w:val="0"/>
                <w:sz w:val="18"/>
                <w:szCs w:val="18"/>
                <w:lang w:eastAsia="zh-CN"/>
              </w:rPr>
              <w:t>。</w:t>
            </w:r>
          </w:p>
          <w:p w14:paraId="7B699211">
            <w:pPr>
              <w:widowControl/>
              <w:adjustRightInd w:val="0"/>
              <w:snapToGrid w:val="0"/>
              <w:ind w:firstLine="360" w:firstLineChars="200"/>
              <w:rPr>
                <w:rFonts w:hint="eastAsia" w:ascii="楷体" w:hAnsi="楷体" w:eastAsia="楷体" w:cs="楷体"/>
                <w:color w:val="auto"/>
                <w:sz w:val="18"/>
                <w:szCs w:val="18"/>
              </w:rPr>
            </w:pPr>
          </w:p>
        </w:tc>
        <w:tc>
          <w:tcPr>
            <w:tcW w:w="0" w:type="auto"/>
            <w:noWrap w:val="0"/>
            <w:vAlign w:val="top"/>
          </w:tcPr>
          <w:p w14:paraId="1D55107A">
            <w:pPr>
              <w:widowControl/>
              <w:adjustRightInd w:val="0"/>
              <w:snapToGrid w:val="0"/>
              <w:ind w:firstLine="360" w:firstLineChars="200"/>
              <w:rPr>
                <w:rFonts w:hint="eastAsia" w:ascii="楷体" w:hAnsi="楷体" w:eastAsia="楷体" w:cs="楷体"/>
                <w:color w:val="auto"/>
                <w:kern w:val="0"/>
                <w:sz w:val="18"/>
                <w:szCs w:val="18"/>
                <w:lang w:eastAsia="zh-CN"/>
              </w:rPr>
            </w:pPr>
            <w:r>
              <w:rPr>
                <w:rFonts w:hint="eastAsia" w:ascii="楷体" w:hAnsi="楷体" w:eastAsia="楷体" w:cs="楷体"/>
                <w:color w:val="auto"/>
                <w:sz w:val="18"/>
                <w:szCs w:val="18"/>
              </w:rPr>
              <w:t>未能很好</w:t>
            </w:r>
            <w:r>
              <w:rPr>
                <w:rFonts w:hint="eastAsia" w:ascii="楷体" w:hAnsi="楷体" w:eastAsia="楷体" w:cs="楷体"/>
                <w:color w:val="auto"/>
                <w:kern w:val="0"/>
                <w:sz w:val="18"/>
                <w:szCs w:val="18"/>
              </w:rPr>
              <w:t>掌握纯熟的</w:t>
            </w:r>
            <w:r>
              <w:rPr>
                <w:rFonts w:hint="eastAsia" w:ascii="楷体" w:hAnsi="楷体" w:eastAsia="楷体" w:cs="楷体"/>
                <w:color w:val="auto"/>
                <w:kern w:val="0"/>
                <w:sz w:val="18"/>
                <w:szCs w:val="18"/>
                <w:lang w:val="en-US" w:eastAsia="zh-CN"/>
              </w:rPr>
              <w:t>和音演唱基础知识</w:t>
            </w:r>
            <w:r>
              <w:rPr>
                <w:rFonts w:hint="eastAsia" w:ascii="楷体" w:hAnsi="楷体" w:eastAsia="楷体" w:cs="楷体"/>
                <w:color w:val="auto"/>
                <w:kern w:val="0"/>
                <w:sz w:val="18"/>
                <w:szCs w:val="18"/>
              </w:rPr>
              <w:t>，</w:t>
            </w:r>
            <w:r>
              <w:rPr>
                <w:rFonts w:hint="eastAsia" w:ascii="楷体" w:hAnsi="楷体" w:eastAsia="楷体" w:cs="楷体"/>
                <w:color w:val="auto"/>
                <w:kern w:val="0"/>
                <w:sz w:val="18"/>
                <w:szCs w:val="18"/>
                <w:lang w:val="en-US" w:eastAsia="zh-CN"/>
              </w:rPr>
              <w:t>运</w:t>
            </w:r>
            <w:r>
              <w:rPr>
                <w:rFonts w:hint="eastAsia" w:ascii="楷体" w:hAnsi="楷体" w:eastAsia="楷体" w:cs="楷体"/>
                <w:color w:val="auto"/>
                <w:kern w:val="0"/>
                <w:sz w:val="18"/>
                <w:szCs w:val="18"/>
              </w:rPr>
              <w:t>用科学的方法和手段将作品的思想性与艺术性体现在舞台上</w:t>
            </w:r>
            <w:r>
              <w:rPr>
                <w:rFonts w:hint="eastAsia" w:ascii="楷体" w:hAnsi="楷体" w:eastAsia="楷体" w:cs="楷体"/>
                <w:color w:val="auto"/>
                <w:kern w:val="0"/>
                <w:sz w:val="18"/>
                <w:szCs w:val="18"/>
                <w:lang w:eastAsia="zh-CN"/>
              </w:rPr>
              <w:t>。</w:t>
            </w:r>
          </w:p>
          <w:p w14:paraId="3610F719">
            <w:pPr>
              <w:widowControl/>
              <w:adjustRightInd w:val="0"/>
              <w:snapToGrid w:val="0"/>
              <w:ind w:firstLine="360" w:firstLineChars="200"/>
              <w:rPr>
                <w:rFonts w:hint="eastAsia" w:ascii="楷体" w:hAnsi="楷体" w:eastAsia="楷体" w:cs="楷体"/>
                <w:b/>
                <w:color w:val="auto"/>
                <w:kern w:val="0"/>
                <w:sz w:val="18"/>
                <w:szCs w:val="18"/>
              </w:rPr>
            </w:pPr>
          </w:p>
        </w:tc>
      </w:tr>
      <w:tr w14:paraId="6BC6DEED">
        <w:trPr>
          <w:trHeight w:val="1151" w:hRule="atLeast"/>
          <w:jc w:val="center"/>
        </w:trPr>
        <w:tc>
          <w:tcPr>
            <w:tcW w:w="0" w:type="auto"/>
            <w:vMerge w:val="continue"/>
            <w:noWrap w:val="0"/>
            <w:vAlign w:val="center"/>
          </w:tcPr>
          <w:p w14:paraId="3C87FC90">
            <w:pPr>
              <w:adjustRightInd w:val="0"/>
              <w:snapToGrid w:val="0"/>
              <w:spacing w:line="240" w:lineRule="atLeast"/>
              <w:jc w:val="center"/>
              <w:rPr>
                <w:rFonts w:hint="eastAsia" w:ascii="楷体" w:hAnsi="楷体" w:eastAsia="楷体" w:cs="楷体"/>
                <w:color w:val="auto"/>
                <w:sz w:val="18"/>
                <w:szCs w:val="18"/>
              </w:rPr>
            </w:pPr>
          </w:p>
        </w:tc>
        <w:tc>
          <w:tcPr>
            <w:tcW w:w="0" w:type="auto"/>
            <w:noWrap w:val="0"/>
            <w:vAlign w:val="top"/>
          </w:tcPr>
          <w:p w14:paraId="09396BF5">
            <w:pPr>
              <w:widowControl/>
              <w:adjustRightInd w:val="0"/>
              <w:snapToGrid w:val="0"/>
              <w:rPr>
                <w:rFonts w:hint="eastAsia" w:ascii="楷体" w:hAnsi="楷体" w:eastAsia="楷体" w:cs="楷体"/>
                <w:b/>
                <w:bCs w:val="0"/>
                <w:color w:val="auto"/>
                <w:sz w:val="18"/>
                <w:szCs w:val="18"/>
              </w:rPr>
            </w:pPr>
            <w:r>
              <w:rPr>
                <w:rFonts w:hint="eastAsia" w:ascii="楷体" w:hAnsi="楷体" w:eastAsia="楷体" w:cs="楷体"/>
                <w:b/>
                <w:bCs w:val="0"/>
                <w:color w:val="auto"/>
                <w:sz w:val="18"/>
                <w:szCs w:val="18"/>
              </w:rPr>
              <w:t>课程目标3.</w:t>
            </w:r>
          </w:p>
          <w:p w14:paraId="071EF6C3">
            <w:pPr>
              <w:widowControl/>
              <w:adjustRightInd w:val="0"/>
              <w:snapToGrid w:val="0"/>
              <w:ind w:firstLine="360" w:firstLineChars="200"/>
              <w:rPr>
                <w:rFonts w:hint="eastAsia" w:ascii="楷体" w:hAnsi="楷体" w:eastAsia="楷体" w:cs="楷体"/>
                <w:color w:val="auto"/>
                <w:sz w:val="18"/>
                <w:szCs w:val="18"/>
                <w:lang w:eastAsia="zh-CN"/>
              </w:rPr>
            </w:pPr>
            <w:r>
              <w:rPr>
                <w:rFonts w:hint="eastAsia" w:ascii="楷体" w:hAnsi="楷体" w:eastAsia="楷体" w:cs="楷体"/>
                <w:color w:val="auto"/>
                <w:kern w:val="0"/>
                <w:sz w:val="18"/>
                <w:szCs w:val="18"/>
              </w:rPr>
              <w:t xml:space="preserve"> </w:t>
            </w:r>
            <w:r>
              <w:rPr>
                <w:rFonts w:hint="eastAsia" w:ascii="楷体" w:hAnsi="楷体" w:eastAsia="楷体" w:cs="楷体"/>
                <w:color w:val="auto"/>
                <w:kern w:val="0"/>
                <w:sz w:val="18"/>
                <w:szCs w:val="18"/>
                <w:lang w:val="en-US" w:eastAsia="zh-CN"/>
              </w:rPr>
              <w:t>理解和音演唱合作意识和精神培养具体作用，培养团队合作精神。</w:t>
            </w:r>
            <w:r>
              <w:rPr>
                <w:rFonts w:hint="eastAsia" w:ascii="楷体" w:hAnsi="楷体" w:eastAsia="楷体" w:cs="楷体"/>
                <w:color w:val="auto"/>
                <w:kern w:val="0"/>
                <w:sz w:val="18"/>
                <w:szCs w:val="18"/>
              </w:rPr>
              <w:t>（支撑毕业要求</w:t>
            </w:r>
            <w:r>
              <w:rPr>
                <w:rFonts w:hint="eastAsia" w:ascii="楷体" w:hAnsi="楷体" w:eastAsia="楷体" w:cs="楷体"/>
                <w:color w:val="auto"/>
                <w:sz w:val="18"/>
                <w:szCs w:val="18"/>
              </w:rPr>
              <w:t>8.2）</w:t>
            </w:r>
          </w:p>
        </w:tc>
        <w:tc>
          <w:tcPr>
            <w:tcW w:w="0" w:type="auto"/>
            <w:noWrap w:val="0"/>
            <w:vAlign w:val="top"/>
          </w:tcPr>
          <w:p w14:paraId="1292A14E">
            <w:pPr>
              <w:widowControl/>
              <w:adjustRightInd w:val="0"/>
              <w:snapToGrid w:val="0"/>
              <w:ind w:firstLine="360" w:firstLineChars="200"/>
              <w:rPr>
                <w:rFonts w:hint="eastAsia" w:ascii="楷体" w:hAnsi="楷体" w:eastAsia="楷体" w:cs="楷体"/>
                <w:color w:val="auto"/>
                <w:kern w:val="0"/>
                <w:sz w:val="18"/>
                <w:szCs w:val="18"/>
                <w:lang w:eastAsia="zh-CN"/>
              </w:rPr>
            </w:pPr>
            <w:r>
              <w:rPr>
                <w:rFonts w:hint="eastAsia" w:ascii="楷体" w:hAnsi="楷体" w:eastAsia="楷体" w:cs="楷体"/>
                <w:color w:val="auto"/>
                <w:kern w:val="0"/>
                <w:sz w:val="18"/>
                <w:szCs w:val="18"/>
                <w:lang w:val="en-US" w:eastAsia="zh-CN"/>
              </w:rPr>
              <w:t>有深入的理解和音演唱合作意识和精神培养具体作用，培养团队合作精神。</w:t>
            </w:r>
          </w:p>
          <w:p w14:paraId="1C72168E">
            <w:pPr>
              <w:widowControl/>
              <w:adjustRightInd w:val="0"/>
              <w:snapToGrid w:val="0"/>
              <w:ind w:firstLine="360" w:firstLineChars="200"/>
              <w:rPr>
                <w:rFonts w:hint="eastAsia" w:ascii="楷体" w:hAnsi="楷体" w:eastAsia="楷体" w:cs="楷体"/>
                <w:bCs/>
                <w:color w:val="auto"/>
                <w:sz w:val="18"/>
                <w:szCs w:val="18"/>
                <w:lang w:eastAsia="zh-CN"/>
              </w:rPr>
            </w:pPr>
          </w:p>
        </w:tc>
        <w:tc>
          <w:tcPr>
            <w:tcW w:w="0" w:type="auto"/>
            <w:noWrap w:val="0"/>
            <w:vAlign w:val="top"/>
          </w:tcPr>
          <w:p w14:paraId="14D245B9">
            <w:pPr>
              <w:widowControl/>
              <w:adjustRightInd w:val="0"/>
              <w:snapToGrid w:val="0"/>
              <w:ind w:firstLine="360" w:firstLineChars="200"/>
              <w:rPr>
                <w:rFonts w:hint="eastAsia" w:ascii="楷体" w:hAnsi="楷体" w:eastAsia="楷体" w:cs="楷体"/>
                <w:color w:val="auto"/>
                <w:kern w:val="0"/>
                <w:sz w:val="18"/>
                <w:szCs w:val="18"/>
                <w:lang w:eastAsia="zh-CN"/>
              </w:rPr>
            </w:pPr>
            <w:r>
              <w:rPr>
                <w:rFonts w:hint="eastAsia" w:ascii="楷体" w:hAnsi="楷体" w:eastAsia="楷体" w:cs="楷体"/>
                <w:bCs/>
                <w:color w:val="auto"/>
                <w:sz w:val="18"/>
                <w:szCs w:val="18"/>
                <w:lang w:val="en-US" w:eastAsia="zh-CN"/>
              </w:rPr>
              <w:t>有</w:t>
            </w:r>
            <w:r>
              <w:rPr>
                <w:rFonts w:hint="eastAsia" w:ascii="楷体" w:hAnsi="楷体" w:eastAsia="楷体" w:cs="楷体"/>
                <w:bCs/>
                <w:color w:val="auto"/>
                <w:sz w:val="18"/>
                <w:szCs w:val="18"/>
              </w:rPr>
              <w:t>较深入的</w:t>
            </w:r>
            <w:r>
              <w:rPr>
                <w:rFonts w:hint="eastAsia" w:ascii="楷体" w:hAnsi="楷体" w:eastAsia="楷体" w:cs="楷体"/>
                <w:color w:val="auto"/>
                <w:kern w:val="0"/>
                <w:sz w:val="18"/>
                <w:szCs w:val="18"/>
                <w:lang w:val="en-US" w:eastAsia="zh-CN"/>
              </w:rPr>
              <w:t>理解和音演唱合作意识和精神培养具体作用，培养团队合作精神。</w:t>
            </w:r>
          </w:p>
          <w:p w14:paraId="7AA68F82">
            <w:pPr>
              <w:widowControl/>
              <w:adjustRightInd w:val="0"/>
              <w:snapToGrid w:val="0"/>
              <w:ind w:firstLine="360" w:firstLineChars="200"/>
              <w:rPr>
                <w:rFonts w:hint="eastAsia" w:ascii="楷体" w:hAnsi="楷体" w:eastAsia="楷体" w:cs="楷体"/>
                <w:b/>
                <w:color w:val="auto"/>
                <w:kern w:val="0"/>
                <w:sz w:val="18"/>
                <w:szCs w:val="18"/>
                <w:lang w:eastAsia="zh-CN"/>
              </w:rPr>
            </w:pPr>
          </w:p>
        </w:tc>
        <w:tc>
          <w:tcPr>
            <w:tcW w:w="0" w:type="auto"/>
            <w:noWrap w:val="0"/>
            <w:vAlign w:val="top"/>
          </w:tcPr>
          <w:p w14:paraId="04F05309">
            <w:pPr>
              <w:widowControl/>
              <w:adjustRightInd w:val="0"/>
              <w:snapToGrid w:val="0"/>
              <w:ind w:firstLine="360" w:firstLineChars="200"/>
              <w:rPr>
                <w:rFonts w:hint="eastAsia" w:ascii="楷体" w:hAnsi="楷体" w:eastAsia="楷体" w:cs="楷体"/>
                <w:color w:val="auto"/>
                <w:kern w:val="0"/>
                <w:sz w:val="18"/>
                <w:szCs w:val="18"/>
                <w:lang w:eastAsia="zh-CN"/>
              </w:rPr>
            </w:pPr>
            <w:r>
              <w:rPr>
                <w:rFonts w:hint="eastAsia" w:ascii="楷体" w:hAnsi="楷体" w:eastAsia="楷体" w:cs="楷体"/>
                <w:color w:val="auto"/>
                <w:sz w:val="18"/>
                <w:szCs w:val="18"/>
                <w:lang w:val="en-US" w:eastAsia="zh-CN"/>
              </w:rPr>
              <w:t>有</w:t>
            </w:r>
            <w:r>
              <w:rPr>
                <w:rFonts w:hint="eastAsia" w:ascii="楷体" w:hAnsi="楷体" w:eastAsia="楷体" w:cs="楷体"/>
                <w:color w:val="auto"/>
                <w:sz w:val="18"/>
                <w:szCs w:val="18"/>
              </w:rPr>
              <w:t>一定的</w:t>
            </w:r>
            <w:r>
              <w:rPr>
                <w:rFonts w:hint="eastAsia" w:ascii="楷体" w:hAnsi="楷体" w:eastAsia="楷体" w:cs="楷体"/>
                <w:color w:val="auto"/>
                <w:kern w:val="0"/>
                <w:sz w:val="18"/>
                <w:szCs w:val="18"/>
                <w:lang w:val="en-US" w:eastAsia="zh-CN"/>
              </w:rPr>
              <w:t>理解和音演唱合作意识和精神培养具体作用，培养团队合作精神。</w:t>
            </w:r>
          </w:p>
          <w:p w14:paraId="1F38A71B">
            <w:pPr>
              <w:widowControl/>
              <w:adjustRightInd w:val="0"/>
              <w:snapToGrid w:val="0"/>
              <w:ind w:firstLine="360" w:firstLineChars="200"/>
              <w:rPr>
                <w:rFonts w:hint="eastAsia" w:ascii="楷体" w:hAnsi="楷体" w:eastAsia="楷体" w:cs="楷体"/>
                <w:b/>
                <w:color w:val="auto"/>
                <w:kern w:val="0"/>
                <w:sz w:val="18"/>
                <w:szCs w:val="18"/>
                <w:lang w:eastAsia="zh-CN"/>
              </w:rPr>
            </w:pPr>
          </w:p>
        </w:tc>
        <w:tc>
          <w:tcPr>
            <w:tcW w:w="0" w:type="auto"/>
            <w:noWrap w:val="0"/>
            <w:vAlign w:val="top"/>
          </w:tcPr>
          <w:p w14:paraId="186D0D15">
            <w:pPr>
              <w:widowControl/>
              <w:adjustRightInd w:val="0"/>
              <w:snapToGrid w:val="0"/>
              <w:ind w:firstLine="360" w:firstLineChars="200"/>
              <w:rPr>
                <w:rFonts w:hint="eastAsia" w:ascii="楷体" w:hAnsi="楷体" w:eastAsia="楷体" w:cs="楷体"/>
                <w:color w:val="auto"/>
                <w:kern w:val="0"/>
                <w:sz w:val="18"/>
                <w:szCs w:val="18"/>
                <w:lang w:eastAsia="zh-CN"/>
              </w:rPr>
            </w:pPr>
            <w:r>
              <w:rPr>
                <w:rFonts w:hint="eastAsia" w:ascii="楷体" w:hAnsi="楷体" w:eastAsia="楷体" w:cs="楷体"/>
                <w:color w:val="auto"/>
                <w:sz w:val="18"/>
                <w:szCs w:val="18"/>
              </w:rPr>
              <w:t>有基本的</w:t>
            </w:r>
            <w:r>
              <w:rPr>
                <w:rFonts w:hint="eastAsia" w:ascii="楷体" w:hAnsi="楷体" w:eastAsia="楷体" w:cs="楷体"/>
                <w:color w:val="auto"/>
                <w:kern w:val="0"/>
                <w:sz w:val="18"/>
                <w:szCs w:val="18"/>
                <w:lang w:val="en-US" w:eastAsia="zh-CN"/>
              </w:rPr>
              <w:t>理解和音演唱合作意识和精神培养具体作用，培养团队合作精神。</w:t>
            </w:r>
          </w:p>
          <w:p w14:paraId="65FBAE22">
            <w:pPr>
              <w:widowControl/>
              <w:adjustRightInd w:val="0"/>
              <w:snapToGrid w:val="0"/>
              <w:ind w:firstLine="360" w:firstLineChars="200"/>
              <w:rPr>
                <w:rFonts w:hint="eastAsia" w:ascii="楷体" w:hAnsi="楷体" w:eastAsia="楷体" w:cs="楷体"/>
                <w:b/>
                <w:color w:val="auto"/>
                <w:kern w:val="0"/>
                <w:sz w:val="18"/>
                <w:szCs w:val="18"/>
                <w:lang w:eastAsia="zh-CN"/>
              </w:rPr>
            </w:pPr>
          </w:p>
        </w:tc>
        <w:tc>
          <w:tcPr>
            <w:tcW w:w="0" w:type="auto"/>
            <w:noWrap w:val="0"/>
            <w:vAlign w:val="top"/>
          </w:tcPr>
          <w:p w14:paraId="346EDD2D">
            <w:pPr>
              <w:widowControl/>
              <w:adjustRightInd w:val="0"/>
              <w:snapToGrid w:val="0"/>
              <w:ind w:firstLine="360" w:firstLineChars="200"/>
              <w:rPr>
                <w:rFonts w:hint="eastAsia" w:ascii="楷体" w:hAnsi="楷体" w:eastAsia="楷体" w:cs="楷体"/>
                <w:color w:val="auto"/>
                <w:kern w:val="0"/>
                <w:sz w:val="18"/>
                <w:szCs w:val="18"/>
                <w:lang w:eastAsia="zh-CN"/>
              </w:rPr>
            </w:pPr>
            <w:r>
              <w:rPr>
                <w:rFonts w:hint="eastAsia" w:ascii="楷体" w:hAnsi="楷体" w:eastAsia="楷体" w:cs="楷体"/>
                <w:color w:val="auto"/>
                <w:kern w:val="0"/>
                <w:sz w:val="18"/>
                <w:szCs w:val="18"/>
                <w:lang w:val="en-US" w:eastAsia="zh-CN"/>
              </w:rPr>
              <w:t>不够理解和音演唱合作意识和精神培养具体作用，培养团队合作精神。</w:t>
            </w:r>
          </w:p>
          <w:p w14:paraId="15C0970A">
            <w:pPr>
              <w:widowControl/>
              <w:adjustRightInd w:val="0"/>
              <w:snapToGrid w:val="0"/>
              <w:ind w:firstLine="360" w:firstLineChars="200"/>
              <w:rPr>
                <w:rFonts w:hint="eastAsia" w:ascii="楷体" w:hAnsi="楷体" w:eastAsia="楷体" w:cs="楷体"/>
                <w:b/>
                <w:color w:val="auto"/>
                <w:kern w:val="0"/>
                <w:sz w:val="18"/>
                <w:szCs w:val="18"/>
                <w:lang w:eastAsia="zh-CN"/>
              </w:rPr>
            </w:pPr>
          </w:p>
        </w:tc>
      </w:tr>
    </w:tbl>
    <w:p w14:paraId="0E0EFBA3">
      <w:pPr>
        <w:adjustRightInd w:val="0"/>
        <w:snapToGrid w:val="0"/>
        <w:spacing w:line="360" w:lineRule="auto"/>
        <w:rPr>
          <w:rFonts w:eastAsia="PMingLiU" w:cs="黑体"/>
          <w:lang w:eastAsia="zh-TW"/>
        </w:rPr>
      </w:pPr>
    </w:p>
    <w:p w14:paraId="0EF118BE"/>
    <w:p w14:paraId="71B2A5E4">
      <w:pPr>
        <w:adjustRightInd w:val="0"/>
        <w:snapToGrid w:val="0"/>
        <w:jc w:val="center"/>
        <w:rPr>
          <w:b/>
          <w:bCs/>
        </w:rPr>
        <w:sectPr>
          <w:pgSz w:w="11906" w:h="16838"/>
          <w:pgMar w:top="1134" w:right="1417" w:bottom="1134" w:left="1417" w:header="851" w:footer="992" w:gutter="0"/>
          <w:pgNumType w:fmt="decimal"/>
          <w:cols w:space="720" w:num="1"/>
          <w:docGrid w:type="lines" w:linePitch="312" w:charSpace="0"/>
        </w:sectPr>
      </w:pPr>
    </w:p>
    <w:p w14:paraId="131DE30A">
      <w:pPr>
        <w:adjustRightInd w:val="0"/>
        <w:snapToGrid w:val="0"/>
        <w:spacing w:line="560" w:lineRule="exact"/>
        <w:jc w:val="center"/>
        <w:rPr>
          <w:rFonts w:hint="eastAsia" w:eastAsia="方正小标宋简体"/>
          <w:color w:val="000000"/>
          <w:sz w:val="44"/>
          <w:szCs w:val="44"/>
          <w:lang w:eastAsia="zh-CN"/>
        </w:rPr>
      </w:pPr>
      <w:r>
        <w:rPr>
          <w:rFonts w:hint="eastAsia" w:eastAsia="方正小标宋简体"/>
          <w:color w:val="000000"/>
          <w:sz w:val="44"/>
          <w:szCs w:val="44"/>
        </w:rPr>
        <w:t>三明</w:t>
      </w:r>
      <w:r>
        <w:rPr>
          <w:rFonts w:eastAsia="方正小标宋简体"/>
          <w:color w:val="000000"/>
          <w:sz w:val="44"/>
          <w:szCs w:val="44"/>
        </w:rPr>
        <w:t>学院</w:t>
      </w:r>
      <w:r>
        <w:rPr>
          <w:rFonts w:hint="default" w:eastAsia="方正小标宋简体"/>
          <w:color w:val="000000"/>
          <w:sz w:val="44"/>
          <w:szCs w:val="44"/>
        </w:rPr>
        <w:t>音乐学</w:t>
      </w:r>
      <w:r>
        <w:rPr>
          <w:rFonts w:hint="eastAsia" w:eastAsia="方正小标宋简体"/>
          <w:color w:val="000000"/>
          <w:sz w:val="44"/>
          <w:szCs w:val="44"/>
        </w:rPr>
        <w:t>专业</w:t>
      </w:r>
      <w:r>
        <w:rPr>
          <w:rFonts w:hint="eastAsia" w:eastAsia="方正小标宋简体"/>
          <w:color w:val="000000"/>
          <w:sz w:val="44"/>
          <w:szCs w:val="44"/>
          <w:lang w:eastAsia="zh-CN"/>
        </w:rPr>
        <w:t>（</w:t>
      </w:r>
      <w:r>
        <w:rPr>
          <w:rFonts w:hint="eastAsia" w:eastAsia="方正小标宋简体"/>
          <w:color w:val="000000"/>
          <w:sz w:val="44"/>
          <w:szCs w:val="44"/>
          <w:lang w:val="en-US" w:eastAsia="zh-CN"/>
        </w:rPr>
        <w:t>师范类</w:t>
      </w:r>
      <w:r>
        <w:rPr>
          <w:rFonts w:hint="eastAsia" w:eastAsia="方正小标宋简体"/>
          <w:color w:val="000000"/>
          <w:sz w:val="44"/>
          <w:szCs w:val="44"/>
          <w:lang w:eastAsia="zh-CN"/>
        </w:rPr>
        <w:t>）</w:t>
      </w:r>
    </w:p>
    <w:p w14:paraId="7B82F9A9">
      <w:pPr>
        <w:pStyle w:val="4"/>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150" w:name="_Toc1637382955"/>
      <w:bookmarkStart w:id="151" w:name="_Toc2070824377"/>
      <w:r>
        <w:rPr>
          <w:rFonts w:hint="eastAsia" w:ascii="方正小标宋简体" w:hAnsi="方正小标宋简体" w:eastAsia="方正小标宋简体" w:cs="方正小标宋简体"/>
          <w:b w:val="0"/>
          <w:bCs w:val="0"/>
          <w:kern w:val="2"/>
          <w:sz w:val="44"/>
          <w:szCs w:val="44"/>
          <w:lang w:val="en-US" w:eastAsia="zh-CN"/>
        </w:rPr>
        <w:t>《</w:t>
      </w:r>
      <w:r>
        <w:rPr>
          <w:rFonts w:hint="default" w:ascii="方正小标宋简体" w:hAnsi="方正小标宋简体" w:eastAsia="方正小标宋简体" w:cs="方正小标宋简体"/>
          <w:b w:val="0"/>
          <w:bCs w:val="0"/>
          <w:kern w:val="2"/>
          <w:sz w:val="44"/>
          <w:szCs w:val="44"/>
          <w:lang w:val="en-US" w:eastAsia="zh-CN"/>
        </w:rPr>
        <w:t>艺术概论</w:t>
      </w:r>
      <w:r>
        <w:rPr>
          <w:rFonts w:hint="eastAsia" w:ascii="方正小标宋简体" w:hAnsi="方正小标宋简体" w:eastAsia="方正小标宋简体" w:cs="方正小标宋简体"/>
          <w:b w:val="0"/>
          <w:bCs w:val="0"/>
          <w:kern w:val="2"/>
          <w:sz w:val="44"/>
          <w:szCs w:val="44"/>
          <w:lang w:val="en-US" w:eastAsia="zh-CN"/>
        </w:rPr>
        <w:t>》课程教学大纲</w:t>
      </w:r>
      <w:bookmarkEnd w:id="150"/>
      <w:bookmarkEnd w:id="151"/>
    </w:p>
    <w:tbl>
      <w:tblPr>
        <w:tblStyle w:val="9"/>
        <w:tblpPr w:leftFromText="180" w:rightFromText="180" w:vertAnchor="text" w:horzAnchor="page" w:tblpX="1052" w:tblpY="508"/>
        <w:tblOverlap w:val="never"/>
        <w:tblW w:w="11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075"/>
        <w:gridCol w:w="1333"/>
        <w:gridCol w:w="532"/>
        <w:gridCol w:w="300"/>
        <w:gridCol w:w="316"/>
        <w:gridCol w:w="61"/>
        <w:gridCol w:w="1615"/>
        <w:gridCol w:w="13"/>
        <w:gridCol w:w="439"/>
        <w:gridCol w:w="34"/>
        <w:gridCol w:w="492"/>
        <w:gridCol w:w="148"/>
        <w:gridCol w:w="427"/>
        <w:gridCol w:w="69"/>
        <w:gridCol w:w="217"/>
        <w:gridCol w:w="970"/>
        <w:gridCol w:w="183"/>
        <w:gridCol w:w="923"/>
        <w:gridCol w:w="752"/>
        <w:gridCol w:w="5"/>
        <w:gridCol w:w="2051"/>
      </w:tblGrid>
      <w:tr w14:paraId="0C996B4B">
        <w:trPr>
          <w:gridAfter w:val="2"/>
          <w:wAfter w:w="2056" w:type="dxa"/>
          <w:trHeight w:val="454" w:hRule="atLeast"/>
        </w:trPr>
        <w:tc>
          <w:tcPr>
            <w:tcW w:w="1075" w:type="dxa"/>
            <w:noWrap w:val="0"/>
            <w:vAlign w:val="center"/>
          </w:tcPr>
          <w:p w14:paraId="3A9A93E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课程名称</w:t>
            </w:r>
          </w:p>
        </w:tc>
        <w:tc>
          <w:tcPr>
            <w:tcW w:w="5135" w:type="dxa"/>
            <w:gridSpan w:val="10"/>
            <w:noWrap w:val="0"/>
            <w:vAlign w:val="center"/>
          </w:tcPr>
          <w:p w14:paraId="340D60ED">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default" w:ascii="仿宋" w:hAnsi="仿宋" w:eastAsia="宋体" w:cs="仿宋"/>
                <w:color w:val="auto"/>
                <w:sz w:val="24"/>
                <w:szCs w:val="24"/>
              </w:rPr>
              <w:t>艺术概论</w:t>
            </w:r>
            <w:r>
              <w:rPr>
                <w:rFonts w:hint="eastAsia" w:ascii="仿宋" w:hAnsi="仿宋" w:eastAsia="仿宋" w:cs="仿宋"/>
                <w:color w:val="auto"/>
                <w:sz w:val="24"/>
                <w:szCs w:val="24"/>
              </w:rPr>
              <w:t>》</w:t>
            </w:r>
          </w:p>
        </w:tc>
        <w:tc>
          <w:tcPr>
            <w:tcW w:w="575" w:type="dxa"/>
            <w:gridSpan w:val="2"/>
            <w:noWrap w:val="0"/>
            <w:vAlign w:val="center"/>
          </w:tcPr>
          <w:p w14:paraId="55A58800">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w:t>
            </w:r>
          </w:p>
          <w:p w14:paraId="55864E53">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代码</w:t>
            </w:r>
          </w:p>
        </w:tc>
        <w:tc>
          <w:tcPr>
            <w:tcW w:w="3114" w:type="dxa"/>
            <w:gridSpan w:val="6"/>
            <w:noWrap w:val="0"/>
            <w:vAlign w:val="center"/>
          </w:tcPr>
          <w:p w14:paraId="521A3C47">
            <w:pPr>
              <w:adjustRightInd w:val="0"/>
              <w:snapToGrid w:val="0"/>
              <w:spacing w:line="240" w:lineRule="atLeast"/>
              <w:jc w:val="center"/>
              <w:rPr>
                <w:rFonts w:hint="default" w:ascii="仿宋" w:hAnsi="仿宋" w:eastAsia="仿宋" w:cs="仿宋"/>
                <w:color w:val="auto"/>
                <w:sz w:val="24"/>
                <w:szCs w:val="24"/>
                <w:lang w:val="en-US"/>
              </w:rPr>
            </w:pPr>
            <w:r>
              <w:rPr>
                <w:rFonts w:hint="default" w:ascii="仿宋" w:hAnsi="仿宋" w:eastAsia="仿宋" w:cs="仿宋"/>
                <w:color w:val="auto"/>
                <w:sz w:val="24"/>
                <w:szCs w:val="24"/>
                <w:lang w:val="en-US"/>
              </w:rPr>
              <w:t>1211502610</w:t>
            </w:r>
          </w:p>
        </w:tc>
      </w:tr>
      <w:tr w14:paraId="070C41A8">
        <w:trPr>
          <w:gridAfter w:val="2"/>
          <w:wAfter w:w="2056" w:type="dxa"/>
          <w:trHeight w:val="454" w:hRule="atLeast"/>
        </w:trPr>
        <w:tc>
          <w:tcPr>
            <w:tcW w:w="1075" w:type="dxa"/>
            <w:noWrap w:val="0"/>
            <w:vAlign w:val="center"/>
          </w:tcPr>
          <w:p w14:paraId="4F57140A">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课程类型</w:t>
            </w:r>
          </w:p>
        </w:tc>
        <w:tc>
          <w:tcPr>
            <w:tcW w:w="8824" w:type="dxa"/>
            <w:gridSpan w:val="18"/>
            <w:noWrap w:val="0"/>
            <w:vAlign w:val="center"/>
          </w:tcPr>
          <w:p w14:paraId="1DCCC22C">
            <w:pPr>
              <w:adjustRightInd w:val="0"/>
              <w:snapToGrid w:val="0"/>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通识选修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专业必修 </w:t>
            </w:r>
          </w:p>
          <w:p w14:paraId="2DBDFA0F">
            <w:pPr>
              <w:adjustRightInd w:val="0"/>
              <w:snapToGrid w:val="0"/>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专业选修</w:t>
            </w:r>
            <w:r>
              <w:rPr>
                <w:rFonts w:hint="eastAsia" w:ascii="仿宋" w:hAnsi="仿宋" w:eastAsia="仿宋" w:cs="仿宋"/>
                <w:color w:val="auto"/>
                <w:sz w:val="24"/>
                <w:szCs w:val="24"/>
                <w:lang w:eastAsia="zh-TW"/>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教师教育必修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教师教育选修</w:t>
            </w:r>
          </w:p>
        </w:tc>
      </w:tr>
      <w:tr w14:paraId="2BB23689">
        <w:trPr>
          <w:trHeight w:val="406" w:hRule="atLeast"/>
        </w:trPr>
        <w:tc>
          <w:tcPr>
            <w:tcW w:w="1075" w:type="dxa"/>
            <w:noWrap w:val="0"/>
            <w:vAlign w:val="center"/>
          </w:tcPr>
          <w:p w14:paraId="777FD1E1">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开课学期</w:t>
            </w:r>
          </w:p>
        </w:tc>
        <w:tc>
          <w:tcPr>
            <w:tcW w:w="1865" w:type="dxa"/>
            <w:gridSpan w:val="2"/>
            <w:noWrap w:val="0"/>
            <w:vAlign w:val="center"/>
          </w:tcPr>
          <w:p w14:paraId="6E8D2D15">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default" w:ascii="仿宋" w:hAnsi="仿宋" w:eastAsia="仿宋" w:cs="仿宋"/>
                <w:color w:val="auto"/>
                <w:sz w:val="24"/>
                <w:szCs w:val="24"/>
              </w:rPr>
              <w:t>5</w:t>
            </w:r>
            <w:r>
              <w:rPr>
                <w:rFonts w:hint="eastAsia" w:ascii="仿宋" w:hAnsi="仿宋" w:eastAsia="仿宋" w:cs="仿宋"/>
                <w:color w:val="auto"/>
                <w:sz w:val="24"/>
                <w:szCs w:val="24"/>
              </w:rPr>
              <w:t>学期</w:t>
            </w:r>
          </w:p>
        </w:tc>
        <w:tc>
          <w:tcPr>
            <w:tcW w:w="2292" w:type="dxa"/>
            <w:gridSpan w:val="4"/>
            <w:noWrap w:val="0"/>
            <w:vAlign w:val="center"/>
          </w:tcPr>
          <w:p w14:paraId="374D1FEE">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学分</w:t>
            </w:r>
          </w:p>
        </w:tc>
        <w:tc>
          <w:tcPr>
            <w:tcW w:w="1126" w:type="dxa"/>
            <w:gridSpan w:val="5"/>
            <w:noWrap w:val="0"/>
            <w:vAlign w:val="center"/>
          </w:tcPr>
          <w:p w14:paraId="741F6D7F">
            <w:pPr>
              <w:adjustRightInd w:val="0"/>
              <w:snapToGrid w:val="0"/>
              <w:spacing w:line="240" w:lineRule="atLeast"/>
              <w:jc w:val="center"/>
              <w:rPr>
                <w:rFonts w:hint="eastAsia" w:ascii="仿宋" w:hAnsi="仿宋" w:eastAsia="仿宋" w:cs="仿宋"/>
                <w:color w:val="auto"/>
                <w:sz w:val="24"/>
                <w:szCs w:val="24"/>
              </w:rPr>
            </w:pPr>
            <w:r>
              <w:rPr>
                <w:rFonts w:hint="default" w:ascii="仿宋" w:hAnsi="仿宋" w:eastAsia="仿宋" w:cs="仿宋"/>
                <w:color w:val="auto"/>
                <w:sz w:val="24"/>
                <w:szCs w:val="24"/>
              </w:rPr>
              <w:t>2</w:t>
            </w:r>
          </w:p>
        </w:tc>
        <w:tc>
          <w:tcPr>
            <w:tcW w:w="1683" w:type="dxa"/>
            <w:gridSpan w:val="4"/>
            <w:noWrap w:val="0"/>
            <w:vAlign w:val="center"/>
          </w:tcPr>
          <w:p w14:paraId="02DAFB75">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课程负责人</w:t>
            </w:r>
          </w:p>
        </w:tc>
        <w:tc>
          <w:tcPr>
            <w:tcW w:w="1863" w:type="dxa"/>
            <w:gridSpan w:val="4"/>
            <w:noWrap w:val="0"/>
            <w:vAlign w:val="center"/>
          </w:tcPr>
          <w:p w14:paraId="3E95D13F">
            <w:pPr>
              <w:adjustRightInd w:val="0"/>
              <w:snapToGrid w:val="0"/>
              <w:spacing w:line="240" w:lineRule="atLeast"/>
              <w:jc w:val="center"/>
              <w:rPr>
                <w:rFonts w:hint="eastAsia" w:ascii="仿宋" w:hAnsi="仿宋" w:eastAsia="仿宋" w:cs="仿宋"/>
                <w:color w:val="auto"/>
                <w:sz w:val="24"/>
                <w:szCs w:val="24"/>
              </w:rPr>
            </w:pPr>
            <w:r>
              <w:rPr>
                <w:rFonts w:hint="default" w:ascii="仿宋" w:hAnsi="仿宋" w:eastAsia="仿宋" w:cs="仿宋"/>
                <w:color w:val="auto"/>
                <w:sz w:val="24"/>
                <w:szCs w:val="24"/>
              </w:rPr>
              <w:t>尚昱辰</w:t>
            </w:r>
          </w:p>
        </w:tc>
        <w:tc>
          <w:tcPr>
            <w:tcW w:w="2051" w:type="dxa"/>
            <w:tcBorders>
              <w:top w:val="nil"/>
              <w:bottom w:val="nil"/>
            </w:tcBorders>
            <w:noWrap w:val="0"/>
            <w:vAlign w:val="center"/>
          </w:tcPr>
          <w:p w14:paraId="78E7E96B">
            <w:pPr>
              <w:adjustRightInd w:val="0"/>
              <w:snapToGrid w:val="0"/>
              <w:spacing w:line="240" w:lineRule="atLeast"/>
              <w:jc w:val="both"/>
              <w:rPr>
                <w:rFonts w:hint="default" w:ascii="仿宋" w:hAnsi="仿宋" w:eastAsia="仿宋" w:cs="仿宋"/>
                <w:color w:val="auto"/>
                <w:sz w:val="24"/>
                <w:szCs w:val="24"/>
              </w:rPr>
            </w:pPr>
          </w:p>
        </w:tc>
      </w:tr>
      <w:tr w14:paraId="0B469CFE">
        <w:trPr>
          <w:trHeight w:val="485" w:hRule="atLeast"/>
        </w:trPr>
        <w:tc>
          <w:tcPr>
            <w:tcW w:w="1075" w:type="dxa"/>
            <w:noWrap w:val="0"/>
            <w:vAlign w:val="center"/>
          </w:tcPr>
          <w:p w14:paraId="6190096D">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总学时</w:t>
            </w:r>
          </w:p>
        </w:tc>
        <w:tc>
          <w:tcPr>
            <w:tcW w:w="1865" w:type="dxa"/>
            <w:gridSpan w:val="2"/>
            <w:noWrap w:val="0"/>
            <w:vAlign w:val="center"/>
          </w:tcPr>
          <w:p w14:paraId="6117E558">
            <w:pPr>
              <w:adjustRightInd w:val="0"/>
              <w:snapToGrid w:val="0"/>
              <w:spacing w:line="240" w:lineRule="atLeast"/>
              <w:jc w:val="center"/>
              <w:rPr>
                <w:rFonts w:hint="default" w:ascii="仿宋" w:hAnsi="仿宋" w:eastAsia="仿宋" w:cs="仿宋"/>
                <w:color w:val="auto"/>
                <w:sz w:val="24"/>
                <w:szCs w:val="24"/>
                <w:lang w:val="en-US"/>
              </w:rPr>
            </w:pPr>
            <w:r>
              <w:rPr>
                <w:rFonts w:hint="default" w:ascii="仿宋" w:hAnsi="仿宋" w:eastAsia="仿宋" w:cs="仿宋"/>
                <w:color w:val="auto"/>
                <w:sz w:val="24"/>
                <w:szCs w:val="24"/>
              </w:rPr>
              <w:t>3</w:t>
            </w:r>
            <w:r>
              <w:rPr>
                <w:rFonts w:hint="default" w:ascii="仿宋" w:hAnsi="仿宋" w:eastAsia="仿宋" w:cs="仿宋"/>
                <w:color w:val="auto"/>
                <w:sz w:val="24"/>
                <w:szCs w:val="24"/>
                <w:lang w:val="en-US"/>
              </w:rPr>
              <w:t>2</w:t>
            </w:r>
          </w:p>
        </w:tc>
        <w:tc>
          <w:tcPr>
            <w:tcW w:w="2292" w:type="dxa"/>
            <w:gridSpan w:val="4"/>
            <w:noWrap w:val="0"/>
            <w:vAlign w:val="center"/>
          </w:tcPr>
          <w:p w14:paraId="75D77295">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理论学时</w:t>
            </w:r>
          </w:p>
        </w:tc>
        <w:tc>
          <w:tcPr>
            <w:tcW w:w="1126" w:type="dxa"/>
            <w:gridSpan w:val="5"/>
            <w:noWrap w:val="0"/>
            <w:vAlign w:val="center"/>
          </w:tcPr>
          <w:p w14:paraId="02C4D13B">
            <w:pPr>
              <w:adjustRightInd w:val="0"/>
              <w:snapToGrid w:val="0"/>
              <w:spacing w:line="240" w:lineRule="atLeast"/>
              <w:jc w:val="center"/>
              <w:rPr>
                <w:rFonts w:hint="default" w:ascii="仿宋" w:hAnsi="仿宋" w:eastAsia="仿宋" w:cs="仿宋"/>
                <w:color w:val="auto"/>
                <w:sz w:val="24"/>
                <w:szCs w:val="24"/>
                <w:lang w:val="en-US"/>
              </w:rPr>
            </w:pPr>
            <w:r>
              <w:rPr>
                <w:rFonts w:hint="default" w:ascii="仿宋" w:hAnsi="仿宋" w:eastAsia="仿宋" w:cs="仿宋"/>
                <w:color w:val="auto"/>
                <w:sz w:val="24"/>
                <w:szCs w:val="24"/>
              </w:rPr>
              <w:t>3</w:t>
            </w:r>
            <w:r>
              <w:rPr>
                <w:rFonts w:hint="default" w:ascii="仿宋" w:hAnsi="仿宋" w:eastAsia="仿宋" w:cs="仿宋"/>
                <w:color w:val="auto"/>
                <w:sz w:val="24"/>
                <w:szCs w:val="24"/>
                <w:lang w:val="en-US"/>
              </w:rPr>
              <w:t>2</w:t>
            </w:r>
          </w:p>
        </w:tc>
        <w:tc>
          <w:tcPr>
            <w:tcW w:w="1683" w:type="dxa"/>
            <w:gridSpan w:val="4"/>
            <w:tcBorders>
              <w:right w:val="single" w:color="000000" w:sz="4" w:space="0"/>
            </w:tcBorders>
            <w:noWrap w:val="0"/>
            <w:vAlign w:val="center"/>
          </w:tcPr>
          <w:p w14:paraId="38EB300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实践学时</w:t>
            </w:r>
          </w:p>
        </w:tc>
        <w:tc>
          <w:tcPr>
            <w:tcW w:w="1863" w:type="dxa"/>
            <w:gridSpan w:val="4"/>
            <w:tcBorders>
              <w:left w:val="single" w:color="000000" w:sz="4" w:space="0"/>
            </w:tcBorders>
            <w:noWrap w:val="0"/>
            <w:vAlign w:val="center"/>
          </w:tcPr>
          <w:p w14:paraId="6FB403F3">
            <w:pPr>
              <w:adjustRightInd w:val="0"/>
              <w:snapToGrid w:val="0"/>
              <w:spacing w:line="240" w:lineRule="atLeast"/>
              <w:jc w:val="center"/>
              <w:rPr>
                <w:rFonts w:hint="eastAsia" w:ascii="仿宋" w:hAnsi="仿宋" w:eastAsia="仿宋" w:cs="仿宋"/>
                <w:color w:val="auto"/>
                <w:sz w:val="24"/>
                <w:szCs w:val="24"/>
              </w:rPr>
            </w:pPr>
            <w:r>
              <w:rPr>
                <w:rFonts w:hint="default" w:ascii="仿宋" w:hAnsi="仿宋" w:eastAsia="仿宋" w:cs="仿宋"/>
                <w:color w:val="auto"/>
                <w:sz w:val="24"/>
                <w:szCs w:val="24"/>
              </w:rPr>
              <w:t>0</w:t>
            </w:r>
          </w:p>
        </w:tc>
        <w:tc>
          <w:tcPr>
            <w:tcW w:w="2051" w:type="dxa"/>
            <w:tcBorders>
              <w:top w:val="nil"/>
              <w:left w:val="single" w:color="auto" w:sz="4" w:space="0"/>
              <w:bottom w:val="nil"/>
            </w:tcBorders>
            <w:noWrap w:val="0"/>
            <w:vAlign w:val="center"/>
          </w:tcPr>
          <w:p w14:paraId="57559116">
            <w:pPr>
              <w:adjustRightInd w:val="0"/>
              <w:snapToGrid w:val="0"/>
              <w:spacing w:line="240" w:lineRule="atLeast"/>
              <w:jc w:val="both"/>
              <w:rPr>
                <w:rFonts w:hint="default" w:ascii="仿宋" w:hAnsi="仿宋" w:eastAsia="仿宋" w:cs="仿宋"/>
                <w:color w:val="auto"/>
                <w:sz w:val="24"/>
                <w:szCs w:val="24"/>
              </w:rPr>
            </w:pPr>
          </w:p>
        </w:tc>
      </w:tr>
      <w:tr w14:paraId="41957D15">
        <w:trPr>
          <w:gridAfter w:val="2"/>
          <w:wAfter w:w="2056" w:type="dxa"/>
          <w:trHeight w:val="454" w:hRule="atLeast"/>
        </w:trPr>
        <w:tc>
          <w:tcPr>
            <w:tcW w:w="1075" w:type="dxa"/>
            <w:noWrap w:val="0"/>
            <w:vAlign w:val="center"/>
          </w:tcPr>
          <w:p w14:paraId="6E52C30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先修课程与后续课程</w:t>
            </w:r>
          </w:p>
        </w:tc>
        <w:tc>
          <w:tcPr>
            <w:tcW w:w="8824" w:type="dxa"/>
            <w:gridSpan w:val="18"/>
            <w:noWrap w:val="0"/>
            <w:vAlign w:val="center"/>
          </w:tcPr>
          <w:p w14:paraId="413F173E">
            <w:pPr>
              <w:tabs>
                <w:tab w:val="left" w:pos="720"/>
              </w:tabs>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先修课程：</w:t>
            </w:r>
          </w:p>
          <w:p w14:paraId="7D9176ED">
            <w:pPr>
              <w:tabs>
                <w:tab w:val="left" w:pos="720"/>
              </w:tabs>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后续课程：</w:t>
            </w:r>
          </w:p>
        </w:tc>
      </w:tr>
      <w:tr w14:paraId="05E7C36B">
        <w:trPr>
          <w:gridAfter w:val="2"/>
          <w:wAfter w:w="2056" w:type="dxa"/>
          <w:trHeight w:val="454" w:hRule="atLeast"/>
        </w:trPr>
        <w:tc>
          <w:tcPr>
            <w:tcW w:w="1075" w:type="dxa"/>
            <w:noWrap w:val="0"/>
            <w:vAlign w:val="center"/>
          </w:tcPr>
          <w:p w14:paraId="65C5716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适用专业</w:t>
            </w:r>
          </w:p>
        </w:tc>
        <w:tc>
          <w:tcPr>
            <w:tcW w:w="8824" w:type="dxa"/>
            <w:gridSpan w:val="18"/>
            <w:noWrap w:val="0"/>
            <w:vAlign w:val="center"/>
          </w:tcPr>
          <w:p w14:paraId="6B93D8F7">
            <w:pPr>
              <w:adjustRightInd w:val="0"/>
              <w:snapToGrid w:val="0"/>
              <w:spacing w:line="240" w:lineRule="atLeast"/>
              <w:jc w:val="center"/>
              <w:rPr>
                <w:rFonts w:hint="eastAsia" w:ascii="仿宋" w:hAnsi="仿宋" w:eastAsia="仿宋" w:cs="仿宋"/>
                <w:color w:val="auto"/>
                <w:sz w:val="24"/>
                <w:szCs w:val="24"/>
              </w:rPr>
            </w:pPr>
            <w:r>
              <w:rPr>
                <w:rFonts w:hint="default" w:ascii="仿宋" w:hAnsi="仿宋" w:eastAsia="仿宋" w:cs="仿宋"/>
                <w:color w:val="auto"/>
                <w:sz w:val="24"/>
                <w:szCs w:val="24"/>
              </w:rPr>
              <w:t>音乐学</w:t>
            </w:r>
            <w:r>
              <w:rPr>
                <w:rFonts w:hint="eastAsia" w:ascii="仿宋" w:hAnsi="仿宋" w:eastAsia="仿宋" w:cs="仿宋"/>
                <w:color w:val="auto"/>
                <w:sz w:val="24"/>
                <w:szCs w:val="24"/>
              </w:rPr>
              <w:t>专业</w:t>
            </w:r>
          </w:p>
        </w:tc>
      </w:tr>
      <w:tr w14:paraId="6B71A2A5">
        <w:trPr>
          <w:gridAfter w:val="2"/>
          <w:wAfter w:w="2056" w:type="dxa"/>
        </w:trPr>
        <w:tc>
          <w:tcPr>
            <w:tcW w:w="1075" w:type="dxa"/>
            <w:tcBorders>
              <w:bottom w:val="single" w:color="auto" w:sz="4" w:space="0"/>
            </w:tcBorders>
            <w:noWrap w:val="0"/>
            <w:vAlign w:val="center"/>
          </w:tcPr>
          <w:p w14:paraId="55283678">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A</w:t>
            </w:r>
          </w:p>
          <w:p w14:paraId="7637B427">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参考教材</w:t>
            </w:r>
          </w:p>
        </w:tc>
        <w:tc>
          <w:tcPr>
            <w:tcW w:w="8824" w:type="dxa"/>
            <w:gridSpan w:val="18"/>
            <w:tcBorders>
              <w:bottom w:val="single" w:color="auto" w:sz="4" w:space="0"/>
            </w:tcBorders>
            <w:noWrap w:val="0"/>
            <w:vAlign w:val="center"/>
          </w:tcPr>
          <w:p w14:paraId="1C03A9F0">
            <w:pPr>
              <w:tabs>
                <w:tab w:val="left" w:pos="720"/>
              </w:tabs>
              <w:adjustRightInd w:val="0"/>
              <w:snapToGrid w:val="0"/>
              <w:rPr>
                <w:rFonts w:hint="eastAsia" w:ascii="仿宋" w:hAnsi="仿宋" w:eastAsia="仿宋" w:cs="仿宋"/>
                <w:color w:val="auto"/>
                <w:kern w:val="0"/>
                <w:sz w:val="24"/>
                <w:szCs w:val="24"/>
              </w:rPr>
            </w:pPr>
            <w:r>
              <w:rPr>
                <w:rFonts w:hint="eastAsia" w:ascii="华文仿宋" w:hAnsi="华文仿宋" w:eastAsia="华文仿宋" w:cs="华文仿宋"/>
                <w:sz w:val="24"/>
                <w:szCs w:val="24"/>
              </w:rPr>
              <w:t>彭吉象主编.艺术学概论</w:t>
            </w:r>
            <w:r>
              <w:rPr>
                <w:rFonts w:hint="default" w:ascii="华文仿宋" w:hAnsi="华文仿宋" w:eastAsia="华文仿宋" w:cs="华文仿宋"/>
                <w:sz w:val="24"/>
                <w:szCs w:val="24"/>
              </w:rPr>
              <w:t>[M]</w:t>
            </w:r>
            <w:r>
              <w:rPr>
                <w:rFonts w:hint="eastAsia" w:ascii="华文仿宋" w:hAnsi="华文仿宋" w:eastAsia="华文仿宋" w:cs="华文仿宋"/>
                <w:sz w:val="24"/>
                <w:szCs w:val="24"/>
              </w:rPr>
              <w:t>.北京</w:t>
            </w:r>
            <w:r>
              <w:rPr>
                <w:rFonts w:hint="default" w:ascii="华文仿宋" w:hAnsi="华文仿宋" w:eastAsia="华文仿宋" w:cs="华文仿宋"/>
                <w:sz w:val="24"/>
                <w:szCs w:val="24"/>
              </w:rPr>
              <w:t>:</w:t>
            </w:r>
            <w:r>
              <w:rPr>
                <w:rFonts w:hint="eastAsia" w:ascii="华文仿宋" w:hAnsi="华文仿宋" w:eastAsia="华文仿宋" w:cs="华文仿宋"/>
                <w:sz w:val="24"/>
                <w:szCs w:val="24"/>
              </w:rPr>
              <w:t>高等教育出版社</w:t>
            </w:r>
            <w:r>
              <w:rPr>
                <w:rFonts w:hint="default" w:ascii="华文仿宋" w:hAnsi="华文仿宋" w:eastAsia="华文仿宋" w:cs="华文仿宋"/>
                <w:sz w:val="24"/>
                <w:szCs w:val="24"/>
              </w:rPr>
              <w:t>,</w:t>
            </w:r>
            <w:r>
              <w:rPr>
                <w:rFonts w:hint="eastAsia" w:ascii="华文仿宋" w:hAnsi="华文仿宋" w:eastAsia="华文仿宋" w:cs="华文仿宋"/>
                <w:sz w:val="24"/>
                <w:szCs w:val="24"/>
              </w:rPr>
              <w:t>20</w:t>
            </w:r>
            <w:r>
              <w:rPr>
                <w:rFonts w:hint="default" w:ascii="华文仿宋" w:hAnsi="华文仿宋" w:eastAsia="华文仿宋" w:cs="华文仿宋"/>
                <w:sz w:val="24"/>
                <w:szCs w:val="24"/>
              </w:rPr>
              <w:t>19年，</w:t>
            </w:r>
            <w:r>
              <w:rPr>
                <w:rFonts w:hint="eastAsia" w:ascii="华文仿宋" w:hAnsi="华文仿宋" w:eastAsia="华文仿宋" w:cs="华文仿宋"/>
                <w:sz w:val="24"/>
                <w:szCs w:val="24"/>
              </w:rPr>
              <w:t>第一版。</w:t>
            </w:r>
          </w:p>
        </w:tc>
      </w:tr>
      <w:tr w14:paraId="45242EF5">
        <w:trPr>
          <w:gridAfter w:val="2"/>
          <w:wAfter w:w="2056" w:type="dxa"/>
        </w:trPr>
        <w:tc>
          <w:tcPr>
            <w:tcW w:w="1075" w:type="dxa"/>
            <w:tcBorders>
              <w:bottom w:val="single" w:color="auto" w:sz="4" w:space="0"/>
            </w:tcBorders>
            <w:noWrap w:val="0"/>
            <w:vAlign w:val="center"/>
          </w:tcPr>
          <w:p w14:paraId="50662F3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B</w:t>
            </w:r>
          </w:p>
          <w:p w14:paraId="67DC54ED">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主要参考书籍</w:t>
            </w:r>
          </w:p>
        </w:tc>
        <w:tc>
          <w:tcPr>
            <w:tcW w:w="8824" w:type="dxa"/>
            <w:gridSpan w:val="18"/>
            <w:tcBorders>
              <w:bottom w:val="single" w:color="auto" w:sz="4" w:space="0"/>
            </w:tcBorders>
            <w:noWrap w:val="0"/>
            <w:vAlign w:val="center"/>
          </w:tcPr>
          <w:p w14:paraId="2CF25563">
            <w:pPr>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[1]张玉花，王树良.艺术概论（全彩版）[M].重庆：重庆大学出版社，2018年，第二版。</w:t>
            </w:r>
          </w:p>
          <w:p w14:paraId="1BB30B24">
            <w:pPr>
              <w:ind w:firstLine="480" w:firstLineChars="200"/>
              <w:rPr>
                <w:rFonts w:hint="eastAsia" w:ascii="华文仿宋" w:hAnsi="华文仿宋" w:eastAsia="华文仿宋" w:cs="华文仿宋"/>
                <w:sz w:val="24"/>
                <w:szCs w:val="24"/>
              </w:rPr>
            </w:pPr>
            <w:r>
              <w:rPr>
                <w:rFonts w:hint="default" w:ascii="华文仿宋" w:hAnsi="华文仿宋" w:eastAsia="华文仿宋" w:cs="华文仿宋"/>
                <w:sz w:val="24"/>
                <w:szCs w:val="24"/>
              </w:rPr>
              <w:t>[2]</w:t>
            </w:r>
            <w:r>
              <w:rPr>
                <w:rFonts w:hint="eastAsia" w:ascii="华文仿宋" w:hAnsi="华文仿宋" w:eastAsia="华文仿宋" w:cs="华文仿宋"/>
                <w:sz w:val="24"/>
                <w:szCs w:val="24"/>
                <w:lang w:eastAsia="zh-Hans"/>
              </w:rPr>
              <w:t>徐复观.中国艺术精神[M].渖阳：辽宁人民出版社，2019年。</w:t>
            </w:r>
          </w:p>
          <w:p w14:paraId="4DC3169D">
            <w:pPr>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w:t>
            </w:r>
            <w:r>
              <w:rPr>
                <w:rFonts w:hint="default" w:ascii="华文仿宋" w:hAnsi="华文仿宋" w:eastAsia="华文仿宋" w:cs="华文仿宋"/>
                <w:sz w:val="24"/>
                <w:szCs w:val="24"/>
              </w:rPr>
              <w:t>3</w:t>
            </w:r>
            <w:r>
              <w:rPr>
                <w:rFonts w:hint="eastAsia" w:ascii="华文仿宋" w:hAnsi="华文仿宋" w:eastAsia="华文仿宋" w:cs="华文仿宋"/>
                <w:sz w:val="24"/>
                <w:szCs w:val="24"/>
              </w:rPr>
              <w:t>][俄]列夫·托尔斯泰.艺术论[M].北京：中国人民大学出版社</w:t>
            </w:r>
            <w:r>
              <w:rPr>
                <w:rFonts w:hint="eastAsia" w:ascii="华文仿宋" w:hAnsi="华文仿宋" w:eastAsia="华文仿宋" w:cs="华文仿宋"/>
                <w:sz w:val="24"/>
                <w:szCs w:val="24"/>
                <w:lang w:eastAsia="zh-Hans"/>
              </w:rPr>
              <w:t>，</w:t>
            </w:r>
            <w:r>
              <w:rPr>
                <w:rFonts w:hint="eastAsia" w:ascii="华文仿宋" w:hAnsi="华文仿宋" w:eastAsia="华文仿宋" w:cs="华文仿宋"/>
                <w:sz w:val="24"/>
                <w:szCs w:val="24"/>
              </w:rPr>
              <w:t>2005年。</w:t>
            </w:r>
          </w:p>
          <w:p w14:paraId="257F24DD">
            <w:pPr>
              <w:ind w:firstLine="480" w:firstLineChars="200"/>
              <w:rPr>
                <w:rFonts w:hint="eastAsia" w:ascii="仿宋" w:hAnsi="仿宋" w:eastAsia="仿宋" w:cs="仿宋"/>
                <w:color w:val="auto"/>
                <w:kern w:val="0"/>
                <w:sz w:val="24"/>
                <w:szCs w:val="24"/>
              </w:rPr>
            </w:pPr>
            <w:r>
              <w:rPr>
                <w:rFonts w:hint="eastAsia" w:ascii="华文仿宋" w:hAnsi="华文仿宋" w:eastAsia="华文仿宋" w:cs="华文仿宋"/>
                <w:sz w:val="24"/>
                <w:szCs w:val="24"/>
              </w:rPr>
              <w:t>[</w:t>
            </w:r>
            <w:r>
              <w:rPr>
                <w:rFonts w:hint="default" w:ascii="华文仿宋" w:hAnsi="华文仿宋" w:eastAsia="华文仿宋" w:cs="华文仿宋"/>
                <w:sz w:val="24"/>
                <w:szCs w:val="24"/>
              </w:rPr>
              <w:t>4</w:t>
            </w:r>
            <w:r>
              <w:rPr>
                <w:rFonts w:hint="eastAsia" w:ascii="华文仿宋" w:hAnsi="华文仿宋" w:eastAsia="华文仿宋" w:cs="华文仿宋"/>
                <w:sz w:val="24"/>
                <w:szCs w:val="24"/>
              </w:rPr>
              <w:t>]</w:t>
            </w:r>
            <w:r>
              <w:rPr>
                <w:rFonts w:hint="eastAsia" w:ascii="华文仿宋" w:hAnsi="华文仿宋" w:eastAsia="华文仿宋" w:cs="华文仿宋"/>
                <w:bCs/>
                <w:kern w:val="0"/>
                <w:sz w:val="24"/>
                <w:szCs w:val="24"/>
              </w:rPr>
              <w:t>林少雄主编.新编艺术概论[M].上海：复旦大学出版社，2007年。</w:t>
            </w:r>
          </w:p>
        </w:tc>
      </w:tr>
      <w:tr w14:paraId="03CAA3A0">
        <w:trPr>
          <w:gridAfter w:val="2"/>
          <w:wAfter w:w="2056" w:type="dxa"/>
          <w:trHeight w:val="90" w:hRule="atLeast"/>
        </w:trPr>
        <w:tc>
          <w:tcPr>
            <w:tcW w:w="1075" w:type="dxa"/>
            <w:tcBorders>
              <w:bottom w:val="single" w:color="auto" w:sz="4" w:space="0"/>
            </w:tcBorders>
            <w:noWrap w:val="0"/>
            <w:vAlign w:val="center"/>
          </w:tcPr>
          <w:p w14:paraId="765F461F">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C</w:t>
            </w:r>
          </w:p>
          <w:p w14:paraId="77DFB78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线上学习资源</w:t>
            </w:r>
          </w:p>
        </w:tc>
        <w:tc>
          <w:tcPr>
            <w:tcW w:w="8824" w:type="dxa"/>
            <w:gridSpan w:val="18"/>
            <w:tcBorders>
              <w:bottom w:val="single" w:color="auto" w:sz="4" w:space="0"/>
            </w:tcBorders>
            <w:noWrap w:val="0"/>
            <w:vAlign w:val="center"/>
          </w:tcPr>
          <w:p w14:paraId="5002378E">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中国大学MOOC:</w:t>
            </w:r>
            <w:r>
              <w:rPr>
                <w:rFonts w:hint="eastAsia" w:ascii="华文仿宋" w:hAnsi="华文仿宋" w:eastAsia="华文仿宋" w:cs="华文仿宋"/>
                <w:color w:val="000000"/>
                <w:kern w:val="0"/>
                <w:sz w:val="24"/>
                <w:szCs w:val="24"/>
              </w:rPr>
              <w:t>艺术的星空</w:t>
            </w:r>
            <w:r>
              <w:rPr>
                <w:rFonts w:hint="eastAsia" w:ascii="仿宋" w:hAnsi="仿宋" w:eastAsia="仿宋" w:cs="仿宋"/>
                <w:color w:val="000000"/>
                <w:kern w:val="0"/>
                <w:sz w:val="24"/>
                <w:szCs w:val="24"/>
              </w:rPr>
              <w:t>（南昌大学：何世剑教授）</w:t>
            </w:r>
          </w:p>
          <w:p w14:paraId="086F92F1">
            <w:pPr>
              <w:adjustRightInd w:val="0"/>
              <w:snapToGrid w:val="0"/>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 xml:space="preserve">         </w:t>
            </w:r>
          </w:p>
        </w:tc>
      </w:tr>
      <w:tr w14:paraId="13F31863">
        <w:trPr>
          <w:gridAfter w:val="2"/>
          <w:wAfter w:w="2056" w:type="dxa"/>
          <w:trHeight w:val="1115" w:hRule="atLeast"/>
        </w:trPr>
        <w:tc>
          <w:tcPr>
            <w:tcW w:w="1075" w:type="dxa"/>
            <w:shd w:val="clear" w:color="auto" w:fill="FFFFFF"/>
            <w:noWrap w:val="0"/>
            <w:vAlign w:val="center"/>
          </w:tcPr>
          <w:p w14:paraId="38EFAC7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D</w:t>
            </w:r>
          </w:p>
          <w:p w14:paraId="2566544F">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课程描述 </w:t>
            </w:r>
          </w:p>
          <w:p w14:paraId="2A82287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TW"/>
              </w:rPr>
              <w:t>(</w:t>
            </w:r>
            <w:r>
              <w:rPr>
                <w:rFonts w:hint="eastAsia" w:ascii="仿宋" w:hAnsi="仿宋" w:eastAsia="仿宋" w:cs="仿宋"/>
                <w:color w:val="auto"/>
                <w:sz w:val="24"/>
                <w:szCs w:val="24"/>
              </w:rPr>
              <w:t>含</w:t>
            </w:r>
            <w:r>
              <w:rPr>
                <w:rFonts w:hint="eastAsia" w:ascii="仿宋" w:hAnsi="仿宋" w:eastAsia="仿宋" w:cs="仿宋"/>
                <w:color w:val="auto"/>
                <w:sz w:val="24"/>
                <w:szCs w:val="24"/>
                <w:lang w:eastAsia="zh-TW"/>
              </w:rPr>
              <w:t>性质、地位和任务)</w:t>
            </w:r>
          </w:p>
        </w:tc>
        <w:tc>
          <w:tcPr>
            <w:tcW w:w="8824" w:type="dxa"/>
            <w:gridSpan w:val="18"/>
            <w:tcBorders>
              <w:bottom w:val="single" w:color="auto" w:sz="4" w:space="0"/>
            </w:tcBorders>
            <w:shd w:val="clear" w:color="auto" w:fill="FFFFFF"/>
            <w:noWrap w:val="0"/>
            <w:vAlign w:val="center"/>
          </w:tcPr>
          <w:p w14:paraId="4C1873BA">
            <w:pPr>
              <w:keepNext w:val="0"/>
              <w:keepLines w:val="0"/>
              <w:pageBreakBefore w:val="0"/>
              <w:widowControl/>
              <w:shd w:val="clear" w:color="auto" w:fill="FFFFFF"/>
              <w:kinsoku/>
              <w:wordWrap/>
              <w:overflowPunct/>
              <w:topLinePunct w:val="0"/>
              <w:autoSpaceDE/>
              <w:autoSpaceDN/>
              <w:bidi w:val="0"/>
              <w:adjustRightInd/>
              <w:snapToGrid w:val="0"/>
              <w:spacing w:line="240" w:lineRule="atLeast"/>
              <w:ind w:left="0" w:leftChars="0" w:right="0" w:rightChars="0" w:firstLine="480" w:firstLineChars="200"/>
              <w:jc w:val="left"/>
              <w:textAlignment w:val="auto"/>
              <w:outlineLvl w:val="9"/>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本课程主要是通过普及艺术的基本知识，提高学生的艺术修养，培养和锻炼学生在艺术领域发现问题、分析问题和解决问题的能</w:t>
            </w:r>
            <w:r>
              <w:rPr>
                <w:rFonts w:hint="default" w:ascii="仿宋" w:hAnsi="仿宋" w:eastAsia="仿宋" w:cs="仿宋"/>
                <w:color w:val="000000"/>
                <w:kern w:val="0"/>
                <w:sz w:val="24"/>
                <w:szCs w:val="24"/>
                <w:lang w:val="en-US" w:eastAsia="zh-CN"/>
              </w:rPr>
              <w:t>力。尤其是通过鉴赏中外优秀艺术作品，陶冶情操、美化心灵，提升精神境界，增强人文素质。这</w:t>
            </w:r>
            <w:r>
              <w:rPr>
                <w:rFonts w:hint="default" w:ascii="仿宋" w:hAnsi="仿宋" w:eastAsia="仿宋" w:cs="仿宋"/>
                <w:color w:val="auto"/>
                <w:kern w:val="0"/>
                <w:sz w:val="24"/>
                <w:szCs w:val="24"/>
                <w:lang w:val="en-US" w:eastAsia="zh-CN"/>
              </w:rPr>
              <w:t>门课程内容涉及音乐、舞蹈、绘画、书法、建筑、园林、雕塑、戏曲、戏剧、电影、电视等艺术门类，重点探讨了艺术与再现、艺术与表现、艺术与形式、艺术终结论等艺术美学领域的核心问题，把握了艺术与道德、宗教、社会、人生、科学、文学、历史、哲学等之间的密切关系。</w:t>
            </w:r>
          </w:p>
          <w:p w14:paraId="6847290F">
            <w:pPr>
              <w:keepNext w:val="0"/>
              <w:keepLines w:val="0"/>
              <w:pageBreakBefore w:val="0"/>
              <w:widowControl/>
              <w:shd w:val="clear" w:color="auto" w:fill="FFFFFF"/>
              <w:kinsoku/>
              <w:wordWrap/>
              <w:overflowPunct/>
              <w:topLinePunct w:val="0"/>
              <w:autoSpaceDE/>
              <w:autoSpaceDN/>
              <w:bidi w:val="0"/>
              <w:adjustRightInd/>
              <w:snapToGrid w:val="0"/>
              <w:spacing w:line="240" w:lineRule="atLeast"/>
              <w:ind w:left="0" w:leftChars="0" w:right="0" w:rightChars="0" w:firstLine="480" w:firstLineChars="200"/>
              <w:jc w:val="left"/>
              <w:textAlignment w:val="auto"/>
              <w:outlineLvl w:val="9"/>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本课程特色体现为三个结合：一是将艺术理论与具体作品相结合。注重探讨艺术领域的新现象与新成果。一方面向学生介绍大量中外艺术史上的优秀艺术家与优秀艺术作品；另一方面又随时结合当前发生的各种艺术现象加以阐述和分析，随时回答学生们关于艺术领域的各种困惑与问题。二是将历史与现实相结合。注重讲述国学知识和地方文艺。一方面将艺术概论知识的学习放归国学发展演进中去认识和探讨；另一方面突出不</w:t>
            </w:r>
            <w:r>
              <w:rPr>
                <w:rFonts w:hint="default" w:ascii="仿宋" w:hAnsi="仿宋" w:eastAsia="仿宋" w:cs="仿宋"/>
                <w:color w:val="000000"/>
                <w:kern w:val="0"/>
                <w:sz w:val="24"/>
                <w:szCs w:val="24"/>
                <w:lang w:val="en-US" w:eastAsia="zh-CN"/>
              </w:rPr>
              <w:t>同地域的、民族的艺术特色、文化特性。三是将艺术学与美学、文化学等相关学科相结合。注重将艺术概论与艺术史、美学史、美学概论</w:t>
            </w:r>
            <w:r>
              <w:rPr>
                <w:rFonts w:hint="default" w:ascii="仿宋" w:hAnsi="仿宋" w:eastAsia="仿宋" w:cs="仿宋"/>
                <w:color w:val="auto"/>
                <w:kern w:val="0"/>
                <w:sz w:val="24"/>
                <w:szCs w:val="24"/>
                <w:lang w:val="en-US" w:eastAsia="zh-CN"/>
              </w:rPr>
              <w:t>等打通。一方面探讨各艺术门类之间的相互关联、异同属性，在教学中融会贯通；另一方面引导学生运用美学、艺术学、文化学等多学科知识来分析艺术现象、鉴赏艺术作品。</w:t>
            </w:r>
          </w:p>
        </w:tc>
      </w:tr>
      <w:tr w14:paraId="6FD2FCD9">
        <w:trPr>
          <w:gridAfter w:val="2"/>
          <w:wAfter w:w="2056" w:type="dxa"/>
          <w:trHeight w:val="3029" w:hRule="atLeast"/>
        </w:trPr>
        <w:tc>
          <w:tcPr>
            <w:tcW w:w="1075" w:type="dxa"/>
            <w:vMerge w:val="restart"/>
            <w:shd w:val="clear" w:color="auto" w:fill="FFFFFF"/>
            <w:noWrap w:val="0"/>
            <w:vAlign w:val="center"/>
          </w:tcPr>
          <w:p w14:paraId="41CC9D2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E</w:t>
            </w:r>
          </w:p>
          <w:p w14:paraId="4BF032D7">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课程学习目标及其与毕业要求的对应关系</w:t>
            </w:r>
          </w:p>
        </w:tc>
        <w:tc>
          <w:tcPr>
            <w:tcW w:w="8824" w:type="dxa"/>
            <w:gridSpan w:val="18"/>
            <w:tcBorders>
              <w:bottom w:val="single" w:color="auto" w:sz="4" w:space="0"/>
            </w:tcBorders>
            <w:shd w:val="clear" w:color="auto" w:fill="FFFFFF"/>
            <w:noWrap w:val="0"/>
            <w:vAlign w:val="center"/>
          </w:tcPr>
          <w:p w14:paraId="4BC361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通过本课程的学习，学生具备如下知识、能力及情感态度价值观：</w:t>
            </w:r>
          </w:p>
          <w:p w14:paraId="061168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color w:val="auto"/>
                <w:sz w:val="24"/>
                <w:szCs w:val="24"/>
                <w:lang w:eastAsia="zh-TW"/>
              </w:rPr>
            </w:pPr>
            <w:r>
              <w:rPr>
                <w:rFonts w:hint="eastAsia" w:ascii="仿宋" w:hAnsi="仿宋" w:eastAsia="仿宋" w:cs="仿宋"/>
                <w:color w:val="auto"/>
                <w:sz w:val="24"/>
                <w:szCs w:val="24"/>
              </w:rPr>
              <w:t>这门课程的定位是侧重从美学、艺术学和文化学多学科相结合的角度，专题式讲解艺术史上的一些经典个案，介绍不同艺术的审美特征与鉴赏方法，提高艺术创造力、思辨力、鉴赏力。通过本课程的学习，可以获得应具备的艺术综合素养和艺术审美情怀。</w:t>
            </w:r>
          </w:p>
          <w:p w14:paraId="661B83C0">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课程目标1：</w:t>
            </w:r>
            <w:r>
              <w:rPr>
                <w:rFonts w:hint="eastAsia" w:ascii="仿宋" w:hAnsi="仿宋" w:eastAsia="仿宋" w:cs="仿宋"/>
                <w:color w:val="auto"/>
                <w:kern w:val="0"/>
                <w:sz w:val="24"/>
                <w:szCs w:val="24"/>
                <w:lang w:eastAsia="zh-Hans"/>
              </w:rPr>
              <w:t>掌握</w:t>
            </w:r>
            <w:r>
              <w:rPr>
                <w:rFonts w:hint="eastAsia" w:ascii="仿宋" w:hAnsi="仿宋" w:eastAsia="仿宋" w:cs="仿宋"/>
                <w:color w:val="auto"/>
                <w:sz w:val="24"/>
                <w:szCs w:val="24"/>
              </w:rPr>
              <w:t>艺术基础知识，了解艺术的起源及发展情况。掌握艺术的构成及功能方面的知识。</w:t>
            </w:r>
            <w:r>
              <w:rPr>
                <w:rFonts w:hint="eastAsia" w:ascii="仿宋" w:hAnsi="仿宋" w:eastAsia="仿宋" w:cs="仿宋"/>
                <w:color w:val="auto"/>
                <w:kern w:val="0"/>
                <w:sz w:val="24"/>
                <w:szCs w:val="24"/>
              </w:rPr>
              <w:t>（支撑毕业要求</w:t>
            </w:r>
            <w:r>
              <w:rPr>
                <w:rFonts w:hint="eastAsia" w:ascii="仿宋" w:hAnsi="仿宋" w:eastAsia="仿宋" w:cs="仿宋"/>
                <w:color w:val="auto"/>
                <w:sz w:val="24"/>
                <w:szCs w:val="24"/>
              </w:rPr>
              <w:t>3.</w:t>
            </w:r>
            <w:r>
              <w:rPr>
                <w:rFonts w:hint="default" w:ascii="仿宋" w:hAnsi="仿宋" w:eastAsia="仿宋" w:cs="仿宋"/>
                <w:color w:val="auto"/>
                <w:sz w:val="24"/>
                <w:szCs w:val="24"/>
              </w:rPr>
              <w:t>3</w:t>
            </w:r>
            <w:r>
              <w:rPr>
                <w:rFonts w:hint="eastAsia" w:ascii="仿宋" w:hAnsi="仿宋" w:eastAsia="仿宋" w:cs="仿宋"/>
                <w:color w:val="auto"/>
                <w:sz w:val="24"/>
                <w:szCs w:val="24"/>
              </w:rPr>
              <w:t>）</w:t>
            </w:r>
          </w:p>
          <w:p w14:paraId="7071C1B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w:t>
            </w:r>
            <w:r>
              <w:rPr>
                <w:rFonts w:hint="default" w:ascii="仿宋" w:hAnsi="仿宋" w:eastAsia="仿宋" w:cs="仿宋"/>
                <w:color w:val="auto"/>
                <w:kern w:val="0"/>
                <w:sz w:val="24"/>
                <w:szCs w:val="24"/>
              </w:rPr>
              <w:t>2</w:t>
            </w:r>
            <w:r>
              <w:rPr>
                <w:rFonts w:hint="eastAsia" w:ascii="仿宋" w:hAnsi="仿宋" w:eastAsia="仿宋" w:cs="仿宋"/>
                <w:color w:val="auto"/>
                <w:kern w:val="0"/>
                <w:sz w:val="24"/>
                <w:szCs w:val="24"/>
              </w:rPr>
              <w:t>：</w:t>
            </w:r>
            <w:r>
              <w:rPr>
                <w:rFonts w:hint="eastAsia" w:ascii="仿宋" w:hAnsi="仿宋" w:eastAsia="仿宋" w:cs="仿宋"/>
                <w:color w:val="auto"/>
                <w:sz w:val="24"/>
                <w:szCs w:val="24"/>
                <w:lang w:eastAsia="zh-Hans"/>
              </w:rPr>
              <w:t>掌握</w:t>
            </w:r>
            <w:r>
              <w:rPr>
                <w:rFonts w:hint="eastAsia" w:ascii="仿宋" w:hAnsi="仿宋" w:eastAsia="仿宋" w:cs="仿宋"/>
                <w:color w:val="auto"/>
                <w:sz w:val="24"/>
                <w:szCs w:val="24"/>
              </w:rPr>
              <w:t>生命创造力，</w:t>
            </w:r>
            <w:r>
              <w:rPr>
                <w:rFonts w:hint="eastAsia" w:ascii="仿宋" w:hAnsi="仿宋" w:eastAsia="仿宋" w:cs="仿宋"/>
                <w:color w:val="000000"/>
                <w:kern w:val="0"/>
                <w:sz w:val="24"/>
                <w:szCs w:val="24"/>
                <w:lang w:val="en-US" w:eastAsia="zh-CN" w:bidi="ar"/>
              </w:rPr>
              <w:t>身心发展和音乐学科认知规律，</w:t>
            </w:r>
            <w:r>
              <w:rPr>
                <w:rFonts w:hint="eastAsia" w:ascii="仿宋" w:hAnsi="仿宋" w:eastAsia="仿宋" w:cs="仿宋"/>
                <w:color w:val="auto"/>
                <w:sz w:val="24"/>
                <w:szCs w:val="24"/>
              </w:rPr>
              <w:t>运用艺术理论知识</w:t>
            </w:r>
            <w:r>
              <w:rPr>
                <w:rFonts w:hint="eastAsia" w:ascii="仿宋" w:hAnsi="仿宋" w:eastAsia="仿宋" w:cs="仿宋"/>
                <w:color w:val="auto"/>
                <w:sz w:val="24"/>
                <w:szCs w:val="24"/>
                <w:lang w:eastAsia="zh-Hans"/>
              </w:rPr>
              <w:t>、</w:t>
            </w:r>
            <w:r>
              <w:rPr>
                <w:rFonts w:hint="eastAsia" w:ascii="仿宋" w:hAnsi="仿宋" w:eastAsia="仿宋" w:cs="仿宋"/>
                <w:color w:val="000000"/>
                <w:kern w:val="0"/>
                <w:sz w:val="24"/>
                <w:szCs w:val="24"/>
                <w:lang w:val="en-US" w:eastAsia="zh-CN" w:bidi="ar"/>
              </w:rPr>
              <w:t>学科知识和现代信息技术进行音乐课堂</w:t>
            </w:r>
            <w:r>
              <w:rPr>
                <w:rFonts w:hint="eastAsia" w:ascii="仿宋" w:hAnsi="仿宋" w:eastAsia="仿宋" w:cs="仿宋"/>
                <w:color w:val="000000"/>
                <w:kern w:val="0"/>
                <w:sz w:val="24"/>
                <w:szCs w:val="24"/>
                <w:lang w:val="en-US" w:eastAsia="zh-Hans" w:bidi="ar"/>
              </w:rPr>
              <w:t>学习，以及</w:t>
            </w:r>
            <w:r>
              <w:rPr>
                <w:rFonts w:hint="eastAsia" w:ascii="仿宋" w:hAnsi="仿宋" w:eastAsia="仿宋" w:cs="仿宋"/>
                <w:color w:val="auto"/>
                <w:sz w:val="24"/>
                <w:szCs w:val="24"/>
              </w:rPr>
              <w:t>艺术欣赏和日常的艺术审美活动。</w:t>
            </w:r>
            <w:r>
              <w:rPr>
                <w:rFonts w:hint="eastAsia" w:ascii="仿宋" w:hAnsi="仿宋" w:eastAsia="仿宋" w:cs="仿宋"/>
                <w:color w:val="000000"/>
                <w:kern w:val="0"/>
                <w:sz w:val="24"/>
                <w:szCs w:val="24"/>
                <w:lang w:val="en-US" w:eastAsia="zh-CN" w:bidi="ar"/>
              </w:rPr>
              <w:t>具有传承传统音乐舞蹈</w:t>
            </w:r>
            <w:r>
              <w:rPr>
                <w:rFonts w:hint="eastAsia" w:ascii="仿宋" w:hAnsi="仿宋" w:eastAsia="仿宋" w:cs="仿宋"/>
                <w:color w:val="000000"/>
                <w:kern w:val="0"/>
                <w:sz w:val="24"/>
                <w:szCs w:val="24"/>
                <w:lang w:val="en-US" w:eastAsia="zh-Hans" w:bidi="ar"/>
              </w:rPr>
              <w:t>艺术</w:t>
            </w:r>
            <w:r>
              <w:rPr>
                <w:rFonts w:hint="eastAsia" w:ascii="仿宋" w:hAnsi="仿宋" w:eastAsia="仿宋" w:cs="仿宋"/>
                <w:color w:val="000000"/>
                <w:kern w:val="0"/>
                <w:sz w:val="24"/>
                <w:szCs w:val="24"/>
                <w:lang w:val="en-US" w:eastAsia="zh-CN" w:bidi="ar"/>
              </w:rPr>
              <w:t>的意识，课后能进行反思、总结，具有一定的音乐</w:t>
            </w:r>
            <w:r>
              <w:rPr>
                <w:rFonts w:hint="eastAsia" w:ascii="仿宋" w:hAnsi="仿宋" w:eastAsia="仿宋" w:cs="仿宋"/>
                <w:color w:val="000000"/>
                <w:kern w:val="0"/>
                <w:sz w:val="24"/>
                <w:szCs w:val="24"/>
                <w:lang w:val="en-US" w:eastAsia="zh-Hans" w:bidi="ar"/>
              </w:rPr>
              <w:t>艺术</w:t>
            </w:r>
            <w:r>
              <w:rPr>
                <w:rFonts w:hint="eastAsia" w:ascii="仿宋" w:hAnsi="仿宋" w:eastAsia="仿宋" w:cs="仿宋"/>
                <w:color w:val="000000"/>
                <w:kern w:val="0"/>
                <w:sz w:val="24"/>
                <w:szCs w:val="24"/>
                <w:lang w:val="en-US" w:eastAsia="zh-CN" w:bidi="ar"/>
              </w:rPr>
              <w:t xml:space="preserve">教学研究能力。 </w:t>
            </w:r>
            <w:r>
              <w:rPr>
                <w:rFonts w:hint="eastAsia" w:ascii="仿宋" w:hAnsi="仿宋" w:eastAsia="仿宋" w:cs="仿宋"/>
                <w:color w:val="auto"/>
                <w:kern w:val="0"/>
                <w:sz w:val="24"/>
                <w:szCs w:val="24"/>
              </w:rPr>
              <w:t>（支撑毕业要求</w:t>
            </w:r>
            <w:r>
              <w:rPr>
                <w:rFonts w:hint="default" w:ascii="仿宋" w:hAnsi="仿宋" w:eastAsia="仿宋" w:cs="仿宋"/>
                <w:color w:val="auto"/>
                <w:kern w:val="0"/>
                <w:sz w:val="24"/>
                <w:szCs w:val="24"/>
              </w:rPr>
              <w:t>4.3</w:t>
            </w:r>
            <w:r>
              <w:rPr>
                <w:rFonts w:hint="eastAsia" w:ascii="仿宋" w:hAnsi="仿宋" w:eastAsia="仿宋" w:cs="仿宋"/>
                <w:color w:val="auto"/>
                <w:sz w:val="24"/>
                <w:szCs w:val="24"/>
              </w:rPr>
              <w:t>）</w:t>
            </w:r>
          </w:p>
          <w:p w14:paraId="7BBE9DE1">
            <w:pPr>
              <w:pStyle w:val="8"/>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contextualSpacing/>
              <w:jc w:val="both"/>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w:t>
            </w:r>
            <w:r>
              <w:rPr>
                <w:rFonts w:hint="default" w:ascii="仿宋" w:hAnsi="仿宋" w:eastAsia="仿宋" w:cs="仿宋"/>
                <w:color w:val="auto"/>
                <w:kern w:val="0"/>
                <w:sz w:val="24"/>
                <w:szCs w:val="24"/>
              </w:rPr>
              <w:t>3</w:t>
            </w:r>
            <w:r>
              <w:rPr>
                <w:rFonts w:hint="eastAsia" w:ascii="仿宋" w:hAnsi="仿宋" w:eastAsia="仿宋" w:cs="仿宋"/>
                <w:color w:val="auto"/>
                <w:kern w:val="0"/>
                <w:sz w:val="24"/>
                <w:szCs w:val="24"/>
              </w:rPr>
              <w:t>：</w:t>
            </w:r>
            <w:r>
              <w:rPr>
                <w:rStyle w:val="18"/>
                <w:rFonts w:hint="eastAsia" w:ascii="仿宋" w:hAnsi="仿宋" w:eastAsia="仿宋"/>
                <w:color w:val="auto"/>
                <w:sz w:val="24"/>
                <w:szCs w:val="24"/>
                <w:lang w:val="en-US" w:eastAsia="zh-Hans"/>
              </w:rPr>
              <w:t>提升</w:t>
            </w:r>
            <w:r>
              <w:rPr>
                <w:rStyle w:val="18"/>
                <w:rFonts w:hint="eastAsia" w:ascii="仿宋" w:hAnsi="仿宋" w:eastAsia="仿宋"/>
                <w:color w:val="auto"/>
                <w:sz w:val="24"/>
                <w:szCs w:val="24"/>
              </w:rPr>
              <w:t>审美感受</w:t>
            </w:r>
            <w:r>
              <w:rPr>
                <w:rStyle w:val="18"/>
                <w:rFonts w:hint="eastAsia" w:ascii="仿宋" w:hAnsi="仿宋" w:eastAsia="仿宋"/>
                <w:color w:val="auto"/>
                <w:sz w:val="24"/>
                <w:szCs w:val="24"/>
                <w:lang w:val="en-US" w:eastAsia="zh-Hans"/>
              </w:rPr>
              <w:t>度</w:t>
            </w:r>
            <w:r>
              <w:rPr>
                <w:rStyle w:val="18"/>
                <w:rFonts w:hint="eastAsia" w:ascii="仿宋" w:hAnsi="仿宋" w:eastAsia="仿宋"/>
                <w:color w:val="auto"/>
                <w:sz w:val="24"/>
                <w:szCs w:val="24"/>
              </w:rPr>
              <w:t>和</w:t>
            </w:r>
            <w:r>
              <w:rPr>
                <w:rFonts w:hint="eastAsia" w:ascii="仿宋" w:hAnsi="仿宋" w:eastAsia="仿宋" w:cs="仿宋"/>
                <w:color w:val="auto"/>
                <w:sz w:val="24"/>
                <w:szCs w:val="24"/>
              </w:rPr>
              <w:t>艺术感知力</w:t>
            </w:r>
            <w:r>
              <w:rPr>
                <w:rFonts w:hint="eastAsia" w:ascii="仿宋" w:hAnsi="仿宋" w:eastAsia="仿宋" w:cs="仿宋"/>
                <w:color w:val="auto"/>
                <w:sz w:val="24"/>
                <w:szCs w:val="24"/>
                <w:lang w:eastAsia="zh-Hans"/>
              </w:rPr>
              <w:t>，</w:t>
            </w:r>
            <w:r>
              <w:rPr>
                <w:rFonts w:hint="eastAsia" w:ascii="仿宋" w:hAnsi="仿宋" w:eastAsia="仿宋" w:cs="仿宋"/>
                <w:color w:val="auto"/>
                <w:sz w:val="24"/>
                <w:szCs w:val="24"/>
              </w:rPr>
              <w:t>陶冶思想道德情操，理解和思考艺术的审美特征等理论难点。</w:t>
            </w:r>
            <w:r>
              <w:rPr>
                <w:rFonts w:hint="eastAsia" w:ascii="仿宋" w:hAnsi="仿宋" w:eastAsia="仿宋" w:cs="仿宋"/>
                <w:color w:val="auto"/>
                <w:kern w:val="0"/>
                <w:sz w:val="24"/>
                <w:szCs w:val="24"/>
              </w:rPr>
              <w:t>（支撑毕业要求7.1</w:t>
            </w:r>
            <w:r>
              <w:rPr>
                <w:rFonts w:hint="eastAsia" w:ascii="仿宋" w:hAnsi="仿宋" w:eastAsia="仿宋" w:cs="仿宋"/>
                <w:color w:val="auto"/>
                <w:sz w:val="24"/>
                <w:szCs w:val="24"/>
              </w:rPr>
              <w:t>）</w:t>
            </w:r>
          </w:p>
          <w:p w14:paraId="42BDF66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color w:val="auto"/>
                <w:sz w:val="24"/>
                <w:szCs w:val="24"/>
                <w:lang w:eastAsia="zh-TW"/>
              </w:rPr>
            </w:pPr>
          </w:p>
        </w:tc>
      </w:tr>
      <w:tr w14:paraId="2D844707">
        <w:trPr>
          <w:gridAfter w:val="2"/>
          <w:wAfter w:w="2056" w:type="dxa"/>
          <w:trHeight w:val="642" w:hRule="atLeast"/>
        </w:trPr>
        <w:tc>
          <w:tcPr>
            <w:tcW w:w="1075" w:type="dxa"/>
            <w:vMerge w:val="continue"/>
            <w:shd w:val="clear" w:color="auto" w:fill="FFFFFF"/>
            <w:noWrap w:val="0"/>
            <w:vAlign w:val="center"/>
          </w:tcPr>
          <w:p w14:paraId="7BE0F256">
            <w:pPr>
              <w:adjustRightInd w:val="0"/>
              <w:snapToGrid w:val="0"/>
              <w:spacing w:line="240" w:lineRule="atLeast"/>
              <w:jc w:val="center"/>
              <w:rPr>
                <w:rFonts w:hint="eastAsia" w:ascii="仿宋" w:hAnsi="仿宋" w:eastAsia="仿宋" w:cs="仿宋"/>
                <w:color w:val="auto"/>
                <w:sz w:val="24"/>
                <w:szCs w:val="24"/>
              </w:rPr>
            </w:pPr>
          </w:p>
        </w:tc>
        <w:tc>
          <w:tcPr>
            <w:tcW w:w="2165" w:type="dxa"/>
            <w:gridSpan w:val="3"/>
            <w:tcBorders>
              <w:bottom w:val="single" w:color="auto" w:sz="4" w:space="0"/>
            </w:tcBorders>
            <w:shd w:val="clear" w:color="auto" w:fill="FFFFFF"/>
            <w:noWrap w:val="0"/>
            <w:vAlign w:val="center"/>
          </w:tcPr>
          <w:p w14:paraId="5683B9B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p>
        </w:tc>
        <w:tc>
          <w:tcPr>
            <w:tcW w:w="3831" w:type="dxa"/>
            <w:gridSpan w:val="11"/>
            <w:tcBorders>
              <w:bottom w:val="single" w:color="auto" w:sz="4" w:space="0"/>
            </w:tcBorders>
            <w:shd w:val="clear" w:color="auto" w:fill="FFFFFF"/>
            <w:noWrap w:val="0"/>
            <w:vAlign w:val="center"/>
          </w:tcPr>
          <w:p w14:paraId="3BD2B55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毕业要求分解指标点</w:t>
            </w:r>
          </w:p>
        </w:tc>
        <w:tc>
          <w:tcPr>
            <w:tcW w:w="2828" w:type="dxa"/>
            <w:gridSpan w:val="4"/>
            <w:tcBorders>
              <w:bottom w:val="single" w:color="auto" w:sz="4" w:space="0"/>
            </w:tcBorders>
            <w:shd w:val="clear" w:color="auto" w:fill="FFFFFF"/>
            <w:noWrap w:val="0"/>
            <w:vAlign w:val="center"/>
          </w:tcPr>
          <w:p w14:paraId="083B7427">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w:t>
            </w:r>
          </w:p>
        </w:tc>
      </w:tr>
      <w:tr w14:paraId="32143080">
        <w:trPr>
          <w:gridAfter w:val="2"/>
          <w:wAfter w:w="2056" w:type="dxa"/>
          <w:trHeight w:val="4372" w:hRule="atLeast"/>
        </w:trPr>
        <w:tc>
          <w:tcPr>
            <w:tcW w:w="1075" w:type="dxa"/>
            <w:vMerge w:val="continue"/>
            <w:shd w:val="clear" w:color="auto" w:fill="FFFFFF"/>
            <w:noWrap w:val="0"/>
            <w:vAlign w:val="center"/>
          </w:tcPr>
          <w:p w14:paraId="7E4A2E1E">
            <w:pPr>
              <w:adjustRightInd w:val="0"/>
              <w:snapToGrid w:val="0"/>
              <w:spacing w:line="240" w:lineRule="atLeast"/>
              <w:jc w:val="center"/>
              <w:rPr>
                <w:rFonts w:hint="eastAsia" w:ascii="仿宋" w:hAnsi="仿宋" w:eastAsia="仿宋" w:cs="仿宋"/>
                <w:color w:val="auto"/>
                <w:sz w:val="24"/>
                <w:szCs w:val="24"/>
              </w:rPr>
            </w:pPr>
          </w:p>
        </w:tc>
        <w:tc>
          <w:tcPr>
            <w:tcW w:w="2165" w:type="dxa"/>
            <w:gridSpan w:val="3"/>
            <w:tcBorders>
              <w:bottom w:val="single" w:color="auto" w:sz="4" w:space="0"/>
            </w:tcBorders>
            <w:shd w:val="clear" w:color="auto" w:fill="FFFFFF"/>
            <w:noWrap w:val="0"/>
            <w:vAlign w:val="center"/>
          </w:tcPr>
          <w:p w14:paraId="743ED44B">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课程目标1</w:t>
            </w:r>
          </w:p>
        </w:tc>
        <w:tc>
          <w:tcPr>
            <w:tcW w:w="3831" w:type="dxa"/>
            <w:gridSpan w:val="11"/>
            <w:shd w:val="clear" w:color="auto" w:fill="FFFFFF"/>
            <w:noWrap w:val="0"/>
            <w:vAlign w:val="center"/>
          </w:tcPr>
          <w:p w14:paraId="17D592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000000"/>
                <w:kern w:val="0"/>
                <w:sz w:val="24"/>
                <w:szCs w:val="24"/>
                <w:lang w:val="en-US" w:eastAsia="zh-CN" w:bidi="ar"/>
              </w:rPr>
              <w:t>3.3【知识整合】具有跨学科意识，了解学习科学相关知识，了解音乐学科与其他学科的联系</w:t>
            </w:r>
            <w:r>
              <w:rPr>
                <w:rFonts w:hint="eastAsia" w:ascii="仿宋" w:hAnsi="仿宋" w:eastAsia="仿宋" w:cs="仿宋"/>
                <w:color w:val="000000"/>
                <w:kern w:val="0"/>
                <w:sz w:val="24"/>
                <w:szCs w:val="24"/>
                <w:lang w:val="en-US" w:eastAsia="zh-Hans" w:bidi="ar"/>
              </w:rPr>
              <w:t>，</w:t>
            </w:r>
            <w:r>
              <w:rPr>
                <w:rFonts w:hint="eastAsia" w:ascii="仿宋" w:hAnsi="仿宋" w:eastAsia="仿宋" w:cs="仿宋"/>
                <w:color w:val="000000"/>
                <w:kern w:val="0"/>
                <w:sz w:val="24"/>
                <w:szCs w:val="24"/>
                <w:lang w:val="en-US" w:eastAsia="zh-CN" w:bidi="ar"/>
              </w:rPr>
              <w:t>了解融合教育的意义和作用，形成综合性的教育教学知识体系，能整合相关学科知识，运用跨学科知识分析和解决音乐教学中的问题。</w:t>
            </w:r>
          </w:p>
        </w:tc>
        <w:tc>
          <w:tcPr>
            <w:tcW w:w="2828" w:type="dxa"/>
            <w:gridSpan w:val="4"/>
            <w:shd w:val="clear" w:color="auto" w:fill="FFFFFF"/>
            <w:noWrap w:val="0"/>
            <w:vAlign w:val="center"/>
          </w:tcPr>
          <w:p w14:paraId="333CA0AF">
            <w:pPr>
              <w:adjustRightInd w:val="0"/>
              <w:snapToGrid w:val="0"/>
              <w:spacing w:beforeLines="0" w:afterLines="0"/>
              <w:jc w:val="center"/>
              <w:rPr>
                <w:rFonts w:hint="eastAsia" w:ascii="仿宋" w:hAnsi="仿宋" w:eastAsia="仿宋" w:cs="仿宋"/>
                <w:color w:val="auto"/>
                <w:sz w:val="24"/>
                <w:szCs w:val="24"/>
              </w:rPr>
            </w:pPr>
            <w:r>
              <w:rPr>
                <w:rFonts w:hint="eastAsia" w:ascii="仿宋" w:hAnsi="仿宋" w:eastAsia="仿宋"/>
                <w:color w:val="auto"/>
                <w:sz w:val="24"/>
              </w:rPr>
              <w:t>学科素养（</w:t>
            </w:r>
            <w:r>
              <w:rPr>
                <w:rFonts w:hint="default" w:ascii="仿宋" w:hAnsi="仿宋" w:eastAsia="仿宋"/>
                <w:color w:val="auto"/>
                <w:sz w:val="24"/>
              </w:rPr>
              <w:t>H</w:t>
            </w:r>
            <w:r>
              <w:rPr>
                <w:rFonts w:hint="eastAsia" w:ascii="仿宋" w:hAnsi="仿宋" w:eastAsia="仿宋"/>
                <w:color w:val="auto"/>
                <w:sz w:val="24"/>
              </w:rPr>
              <w:t>）</w:t>
            </w:r>
          </w:p>
        </w:tc>
      </w:tr>
      <w:tr w14:paraId="1102E147">
        <w:trPr>
          <w:gridAfter w:val="2"/>
          <w:wAfter w:w="2056" w:type="dxa"/>
          <w:trHeight w:val="817" w:hRule="atLeast"/>
        </w:trPr>
        <w:tc>
          <w:tcPr>
            <w:tcW w:w="1075" w:type="dxa"/>
            <w:vMerge w:val="continue"/>
            <w:shd w:val="clear" w:color="auto" w:fill="FFFFFF"/>
            <w:noWrap w:val="0"/>
            <w:vAlign w:val="center"/>
          </w:tcPr>
          <w:p w14:paraId="6C975025">
            <w:pPr>
              <w:adjustRightInd w:val="0"/>
              <w:snapToGrid w:val="0"/>
              <w:spacing w:line="240" w:lineRule="atLeast"/>
              <w:jc w:val="center"/>
              <w:rPr>
                <w:rFonts w:hint="eastAsia" w:ascii="仿宋" w:hAnsi="仿宋" w:eastAsia="仿宋" w:cs="仿宋"/>
                <w:color w:val="auto"/>
                <w:sz w:val="24"/>
                <w:szCs w:val="24"/>
              </w:rPr>
            </w:pPr>
          </w:p>
        </w:tc>
        <w:tc>
          <w:tcPr>
            <w:tcW w:w="2165" w:type="dxa"/>
            <w:gridSpan w:val="3"/>
            <w:shd w:val="clear" w:color="auto" w:fill="FFFFFF"/>
            <w:noWrap w:val="0"/>
            <w:vAlign w:val="center"/>
          </w:tcPr>
          <w:p w14:paraId="32DCCD67">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r>
              <w:rPr>
                <w:rFonts w:hint="default" w:ascii="仿宋" w:hAnsi="仿宋" w:eastAsia="仿宋" w:cs="仿宋"/>
                <w:color w:val="auto"/>
                <w:sz w:val="24"/>
                <w:szCs w:val="24"/>
              </w:rPr>
              <w:t>2</w:t>
            </w:r>
          </w:p>
        </w:tc>
        <w:tc>
          <w:tcPr>
            <w:tcW w:w="3831" w:type="dxa"/>
            <w:gridSpan w:val="11"/>
            <w:shd w:val="clear" w:color="auto" w:fill="FFFFFF"/>
            <w:noWrap w:val="0"/>
            <w:vAlign w:val="center"/>
          </w:tcPr>
          <w:p w14:paraId="375CC4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4.3【传统文化传承】具有传承传统音乐舞蹈文化的意识，能够运用传统音乐舞蹈文化资源进行课堂教学和开展课外音乐舞蹈活动。 </w:t>
            </w:r>
          </w:p>
          <w:p w14:paraId="5BC18E2C">
            <w:pPr>
              <w:adjustRightInd w:val="0"/>
              <w:snapToGrid w:val="0"/>
              <w:spacing w:beforeLines="0" w:afterLines="0"/>
              <w:jc w:val="left"/>
              <w:rPr>
                <w:rFonts w:hint="eastAsia" w:ascii="仿宋" w:hAnsi="仿宋" w:eastAsia="仿宋"/>
                <w:color w:val="auto"/>
                <w:kern w:val="2"/>
                <w:sz w:val="24"/>
                <w:szCs w:val="22"/>
                <w:lang w:val="en-US" w:eastAsia="zh-CN" w:bidi="ar-SA"/>
              </w:rPr>
            </w:pPr>
          </w:p>
        </w:tc>
        <w:tc>
          <w:tcPr>
            <w:tcW w:w="2828" w:type="dxa"/>
            <w:gridSpan w:val="4"/>
            <w:shd w:val="clear" w:color="auto" w:fill="FFFFFF"/>
            <w:noWrap w:val="0"/>
            <w:vAlign w:val="center"/>
          </w:tcPr>
          <w:p w14:paraId="208F69B9">
            <w:pPr>
              <w:adjustRightInd w:val="0"/>
              <w:snapToGrid w:val="0"/>
              <w:spacing w:beforeLines="0" w:afterLines="0"/>
              <w:jc w:val="center"/>
              <w:rPr>
                <w:rFonts w:hint="eastAsia" w:ascii="仿宋" w:hAnsi="仿宋" w:eastAsia="仿宋"/>
                <w:color w:val="auto"/>
                <w:kern w:val="2"/>
                <w:sz w:val="24"/>
                <w:szCs w:val="22"/>
                <w:lang w:val="en-US" w:eastAsia="zh-CN" w:bidi="ar-SA"/>
              </w:rPr>
            </w:pPr>
            <w:r>
              <w:rPr>
                <w:rFonts w:hint="eastAsia" w:ascii="仿宋" w:hAnsi="仿宋" w:eastAsia="宋体"/>
                <w:color w:val="auto"/>
                <w:sz w:val="24"/>
              </w:rPr>
              <w:t>教</w:t>
            </w:r>
            <w:r>
              <w:rPr>
                <w:rFonts w:hint="eastAsia" w:ascii="仿宋" w:hAnsi="仿宋" w:eastAsia="宋体"/>
                <w:color w:val="auto"/>
                <w:sz w:val="24"/>
                <w:lang w:eastAsia="zh-Hans"/>
              </w:rPr>
              <w:t>学能力</w:t>
            </w:r>
            <w:r>
              <w:rPr>
                <w:rFonts w:hint="eastAsia" w:ascii="仿宋" w:hAnsi="仿宋" w:eastAsia="仿宋"/>
                <w:color w:val="auto"/>
                <w:sz w:val="24"/>
              </w:rPr>
              <w:t>（</w:t>
            </w:r>
            <w:r>
              <w:rPr>
                <w:rFonts w:hint="eastAsia" w:ascii="仿宋" w:hAnsi="仿宋" w:eastAsia="仿宋"/>
                <w:color w:val="auto"/>
                <w:sz w:val="24"/>
                <w:lang w:eastAsia="zh-Hans"/>
              </w:rPr>
              <w:t>Ｍ</w:t>
            </w:r>
            <w:r>
              <w:rPr>
                <w:rFonts w:hint="eastAsia" w:ascii="仿宋" w:hAnsi="仿宋" w:eastAsia="仿宋"/>
                <w:color w:val="auto"/>
                <w:sz w:val="24"/>
              </w:rPr>
              <w:t>）</w:t>
            </w:r>
          </w:p>
        </w:tc>
      </w:tr>
      <w:tr w14:paraId="474358C9">
        <w:trPr>
          <w:gridAfter w:val="2"/>
          <w:wAfter w:w="2056" w:type="dxa"/>
          <w:trHeight w:val="817" w:hRule="atLeast"/>
        </w:trPr>
        <w:tc>
          <w:tcPr>
            <w:tcW w:w="1075" w:type="dxa"/>
            <w:vMerge w:val="continue"/>
            <w:shd w:val="clear" w:color="auto" w:fill="FFFFFF"/>
            <w:noWrap w:val="0"/>
            <w:vAlign w:val="center"/>
          </w:tcPr>
          <w:p w14:paraId="31A79C33">
            <w:pPr>
              <w:adjustRightInd w:val="0"/>
              <w:snapToGrid w:val="0"/>
              <w:spacing w:line="240" w:lineRule="atLeast"/>
              <w:jc w:val="center"/>
              <w:rPr>
                <w:rFonts w:hint="eastAsia" w:ascii="仿宋" w:hAnsi="仿宋" w:eastAsia="仿宋" w:cs="仿宋"/>
                <w:color w:val="auto"/>
                <w:sz w:val="24"/>
                <w:szCs w:val="24"/>
              </w:rPr>
            </w:pPr>
          </w:p>
        </w:tc>
        <w:tc>
          <w:tcPr>
            <w:tcW w:w="2165" w:type="dxa"/>
            <w:gridSpan w:val="3"/>
            <w:shd w:val="clear" w:color="auto" w:fill="FFFFFF"/>
            <w:noWrap w:val="0"/>
            <w:vAlign w:val="center"/>
          </w:tcPr>
          <w:p w14:paraId="37577AE4">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r>
              <w:rPr>
                <w:rFonts w:hint="default" w:ascii="仿宋" w:hAnsi="仿宋" w:eastAsia="仿宋" w:cs="仿宋"/>
                <w:color w:val="auto"/>
                <w:sz w:val="24"/>
                <w:szCs w:val="24"/>
              </w:rPr>
              <w:t>3</w:t>
            </w:r>
          </w:p>
        </w:tc>
        <w:tc>
          <w:tcPr>
            <w:tcW w:w="3831" w:type="dxa"/>
            <w:gridSpan w:val="11"/>
            <w:shd w:val="clear" w:color="auto" w:fill="FFFFFF"/>
            <w:noWrap w:val="0"/>
            <w:vAlign w:val="center"/>
          </w:tcPr>
          <w:p w14:paraId="0FE8C3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000000"/>
                <w:kern w:val="0"/>
                <w:sz w:val="24"/>
                <w:szCs w:val="24"/>
                <w:lang w:val="en-US" w:eastAsia="zh-CN" w:bidi="ar"/>
              </w:rPr>
              <w:t xml:space="preserve">7.1【反思改进】具有反思意识和批评性思维素养，初步掌握教育教学反思的基本方法和策略，能够对音乐教育教学实践活动进行有效的自我诊断，提出改进思路。 </w:t>
            </w:r>
          </w:p>
        </w:tc>
        <w:tc>
          <w:tcPr>
            <w:tcW w:w="2828" w:type="dxa"/>
            <w:gridSpan w:val="4"/>
            <w:shd w:val="clear" w:color="auto" w:fill="FFFFFF"/>
            <w:noWrap w:val="0"/>
            <w:vAlign w:val="center"/>
          </w:tcPr>
          <w:p w14:paraId="68703079">
            <w:pPr>
              <w:adjustRightInd w:val="0"/>
              <w:snapToGrid w:val="0"/>
              <w:spacing w:beforeLines="0" w:afterLines="0"/>
              <w:jc w:val="center"/>
              <w:rPr>
                <w:rFonts w:hint="eastAsia" w:ascii="仿宋" w:hAnsi="仿宋" w:eastAsia="仿宋" w:cs="仿宋"/>
                <w:color w:val="auto"/>
                <w:sz w:val="24"/>
                <w:szCs w:val="24"/>
              </w:rPr>
            </w:pPr>
            <w:r>
              <w:rPr>
                <w:rFonts w:hint="eastAsia" w:ascii="仿宋" w:hAnsi="仿宋" w:eastAsia="仿宋"/>
                <w:color w:val="auto"/>
                <w:sz w:val="24"/>
              </w:rPr>
              <w:t>学会反思（</w:t>
            </w:r>
            <w:r>
              <w:rPr>
                <w:rFonts w:hint="default" w:ascii="仿宋" w:hAnsi="仿宋" w:eastAsia="仿宋"/>
                <w:color w:val="auto"/>
                <w:sz w:val="24"/>
              </w:rPr>
              <w:t>M</w:t>
            </w:r>
            <w:r>
              <w:rPr>
                <w:rFonts w:hint="eastAsia" w:ascii="仿宋" w:hAnsi="仿宋" w:eastAsia="仿宋"/>
                <w:color w:val="auto"/>
                <w:sz w:val="24"/>
              </w:rPr>
              <w:t>）</w:t>
            </w:r>
          </w:p>
        </w:tc>
      </w:tr>
      <w:tr w14:paraId="78F43B63">
        <w:trPr>
          <w:gridAfter w:val="2"/>
          <w:wAfter w:w="2056" w:type="dxa"/>
          <w:trHeight w:val="582" w:hRule="atLeast"/>
        </w:trPr>
        <w:tc>
          <w:tcPr>
            <w:tcW w:w="1075" w:type="dxa"/>
            <w:vMerge w:val="restart"/>
            <w:shd w:val="clear" w:color="auto" w:fill="FFFFFF"/>
            <w:noWrap w:val="0"/>
            <w:vAlign w:val="center"/>
          </w:tcPr>
          <w:p w14:paraId="19C3905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F</w:t>
            </w:r>
          </w:p>
          <w:p w14:paraId="1B7A38E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理论学习内容</w:t>
            </w:r>
          </w:p>
        </w:tc>
        <w:tc>
          <w:tcPr>
            <w:tcW w:w="4643" w:type="dxa"/>
            <w:gridSpan w:val="9"/>
            <w:shd w:val="clear" w:color="auto" w:fill="FFFFFF"/>
            <w:noWrap w:val="0"/>
            <w:vAlign w:val="center"/>
          </w:tcPr>
          <w:p w14:paraId="3C87B12F">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章节学习内容与学习要求</w:t>
            </w:r>
          </w:p>
        </w:tc>
        <w:tc>
          <w:tcPr>
            <w:tcW w:w="2506" w:type="dxa"/>
            <w:gridSpan w:val="7"/>
            <w:shd w:val="clear" w:color="auto" w:fill="FFFFFF"/>
            <w:noWrap w:val="0"/>
            <w:vAlign w:val="center"/>
          </w:tcPr>
          <w:p w14:paraId="6DA533B7">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1E30E4A5">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1675" w:type="dxa"/>
            <w:gridSpan w:val="2"/>
            <w:shd w:val="clear" w:color="auto" w:fill="FFFFFF"/>
            <w:noWrap w:val="0"/>
            <w:vAlign w:val="center"/>
          </w:tcPr>
          <w:p w14:paraId="76E86BCE">
            <w:pPr>
              <w:adjustRightInd w:val="0"/>
              <w:snapToGrid w:val="0"/>
              <w:spacing w:line="240" w:lineRule="atLeast"/>
              <w:jc w:val="center"/>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学时</w:t>
            </w:r>
          </w:p>
          <w:p w14:paraId="2D3A2F1A">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分配</w:t>
            </w:r>
          </w:p>
        </w:tc>
      </w:tr>
      <w:tr w14:paraId="6EE4E5C2">
        <w:trPr>
          <w:gridAfter w:val="2"/>
          <w:wAfter w:w="2056" w:type="dxa"/>
          <w:trHeight w:val="90" w:hRule="atLeast"/>
        </w:trPr>
        <w:tc>
          <w:tcPr>
            <w:tcW w:w="1075" w:type="dxa"/>
            <w:vMerge w:val="continue"/>
            <w:shd w:val="clear" w:color="auto" w:fill="FFFFFF"/>
            <w:noWrap w:val="0"/>
            <w:vAlign w:val="center"/>
          </w:tcPr>
          <w:p w14:paraId="321E7620">
            <w:pPr>
              <w:adjustRightInd w:val="0"/>
              <w:snapToGrid w:val="0"/>
              <w:spacing w:line="240" w:lineRule="atLeast"/>
              <w:jc w:val="right"/>
              <w:rPr>
                <w:rFonts w:hint="eastAsia" w:ascii="仿宋" w:hAnsi="仿宋" w:eastAsia="仿宋" w:cs="仿宋"/>
                <w:color w:val="auto"/>
                <w:sz w:val="24"/>
                <w:szCs w:val="24"/>
              </w:rPr>
            </w:pPr>
          </w:p>
        </w:tc>
        <w:tc>
          <w:tcPr>
            <w:tcW w:w="4643" w:type="dxa"/>
            <w:gridSpan w:val="9"/>
            <w:shd w:val="clear" w:color="auto" w:fill="auto"/>
            <w:noWrap w:val="0"/>
            <w:vAlign w:val="center"/>
          </w:tcPr>
          <w:p w14:paraId="6299A91A">
            <w:pPr>
              <w:keepNext w:val="0"/>
              <w:keepLines w:val="0"/>
              <w:pageBreakBefore w:val="0"/>
              <w:widowControl w:val="0"/>
              <w:numPr>
                <w:ilvl w:val="0"/>
                <w:numId w:val="25"/>
              </w:numPr>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default" w:ascii="华文仿宋" w:hAnsi="华文仿宋" w:eastAsia="华文仿宋" w:cs="华文仿宋"/>
                <w:b w:val="0"/>
                <w:bCs/>
                <w:color w:val="auto"/>
                <w:sz w:val="24"/>
                <w:szCs w:val="24"/>
                <w:lang w:eastAsia="zh-Hans"/>
              </w:rPr>
              <w:t xml:space="preserve"> </w:t>
            </w:r>
            <w:r>
              <w:rPr>
                <w:rFonts w:hint="eastAsia" w:ascii="华文仿宋" w:hAnsi="华文仿宋" w:eastAsia="华文仿宋" w:cs="华文仿宋"/>
                <w:b w:val="0"/>
                <w:bCs/>
                <w:color w:val="auto"/>
                <w:sz w:val="24"/>
                <w:szCs w:val="24"/>
                <w:lang w:eastAsia="zh-Hans"/>
              </w:rPr>
              <w:t>艺术观念</w:t>
            </w:r>
          </w:p>
          <w:p w14:paraId="4729DE9D">
            <w:pPr>
              <w:keepNext w:val="0"/>
              <w:keepLines w:val="0"/>
              <w:pageBreakBefore w:val="0"/>
              <w:widowControl w:val="0"/>
              <w:numPr>
                <w:ilvl w:val="0"/>
                <w:numId w:val="0"/>
              </w:numPr>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6B054C80">
            <w:pPr>
              <w:keepNext w:val="0"/>
              <w:keepLines w:val="0"/>
              <w:pageBreakBefore w:val="0"/>
              <w:widowControl w:val="0"/>
              <w:numPr>
                <w:ilvl w:val="0"/>
                <w:numId w:val="0"/>
              </w:numPr>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第一节 艺术观念的演变</w:t>
            </w:r>
          </w:p>
          <w:p w14:paraId="58B56E80">
            <w:pPr>
              <w:keepNext w:val="0"/>
              <w:keepLines w:val="0"/>
              <w:pageBreakBefore w:val="0"/>
              <w:widowControl w:val="0"/>
              <w:numPr>
                <w:ilvl w:val="0"/>
                <w:numId w:val="0"/>
              </w:numPr>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lang w:eastAsia="zh-Hans"/>
              </w:rPr>
              <w:t>第二节 艺术的特性</w:t>
            </w:r>
          </w:p>
          <w:p w14:paraId="27C5A8CF">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华文仿宋" w:hAnsi="华文仿宋" w:eastAsia="华文仿宋" w:cs="华文仿宋"/>
                <w:sz w:val="24"/>
                <w:szCs w:val="24"/>
                <w:lang w:eastAsia="zh-Hans"/>
              </w:rPr>
            </w:pPr>
            <w:r>
              <w:rPr>
                <w:rFonts w:hint="eastAsia" w:ascii="华文仿宋" w:hAnsi="华文仿宋" w:eastAsia="华文仿宋" w:cs="华文仿宋"/>
                <w:color w:val="auto"/>
                <w:kern w:val="0"/>
                <w:sz w:val="24"/>
                <w:szCs w:val="24"/>
              </w:rPr>
              <w:t>知道层次：</w:t>
            </w:r>
            <w:r>
              <w:rPr>
                <w:rFonts w:hint="eastAsia" w:ascii="华文仿宋" w:hAnsi="华文仿宋" w:eastAsia="华文仿宋" w:cs="华文仿宋"/>
                <w:sz w:val="24"/>
                <w:szCs w:val="24"/>
              </w:rPr>
              <w:t>通过本章学习艺术</w:t>
            </w:r>
            <w:r>
              <w:rPr>
                <w:rFonts w:hint="eastAsia" w:ascii="华文仿宋" w:hAnsi="华文仿宋" w:eastAsia="华文仿宋" w:cs="华文仿宋"/>
                <w:sz w:val="24"/>
                <w:szCs w:val="24"/>
                <w:lang w:eastAsia="zh-Hans"/>
              </w:rPr>
              <w:t>观念及其演变。</w:t>
            </w:r>
          </w:p>
          <w:p w14:paraId="3B905359">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华文仿宋" w:hAnsi="华文仿宋" w:eastAsia="华文仿宋" w:cs="华文仿宋"/>
                <w:sz w:val="24"/>
                <w:szCs w:val="24"/>
              </w:rPr>
            </w:pPr>
            <w:r>
              <w:rPr>
                <w:rFonts w:hint="eastAsia" w:ascii="华文仿宋" w:hAnsi="华文仿宋" w:eastAsia="华文仿宋" w:cs="华文仿宋"/>
                <w:color w:val="auto"/>
                <w:kern w:val="0"/>
                <w:sz w:val="24"/>
                <w:szCs w:val="24"/>
              </w:rPr>
              <w:t>领会层次：</w:t>
            </w:r>
            <w:r>
              <w:rPr>
                <w:rFonts w:hint="eastAsia" w:ascii="华文仿宋" w:hAnsi="华文仿宋" w:eastAsia="华文仿宋" w:cs="华文仿宋"/>
                <w:color w:val="auto"/>
                <w:kern w:val="0"/>
                <w:sz w:val="24"/>
                <w:szCs w:val="24"/>
                <w:lang w:eastAsia="zh-Hans"/>
              </w:rPr>
              <w:t>了解</w:t>
            </w:r>
            <w:r>
              <w:rPr>
                <w:rFonts w:hint="eastAsia" w:ascii="华文仿宋" w:hAnsi="华文仿宋" w:eastAsia="华文仿宋" w:cs="华文仿宋"/>
                <w:sz w:val="24"/>
                <w:szCs w:val="24"/>
              </w:rPr>
              <w:t>艺术特征的形象性、主体性、审美性；作为文化现象的艺术。</w:t>
            </w:r>
          </w:p>
          <w:p w14:paraId="534823FD">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仿宋" w:hAnsi="仿宋" w:eastAsia="仿宋" w:cs="仿宋"/>
                <w:bCs/>
                <w:color w:val="auto"/>
                <w:sz w:val="24"/>
                <w:szCs w:val="24"/>
              </w:rPr>
            </w:pPr>
            <w:r>
              <w:rPr>
                <w:rFonts w:hint="eastAsia" w:ascii="华文仿宋" w:hAnsi="华文仿宋" w:eastAsia="华文仿宋" w:cs="华文仿宋"/>
                <w:color w:val="auto"/>
                <w:kern w:val="0"/>
                <w:sz w:val="24"/>
                <w:szCs w:val="24"/>
              </w:rPr>
              <w:t>应用层次：</w:t>
            </w:r>
            <w:r>
              <w:rPr>
                <w:rFonts w:hint="eastAsia" w:ascii="华文仿宋" w:hAnsi="华文仿宋" w:eastAsia="华文仿宋" w:cs="华文仿宋"/>
                <w:color w:val="auto"/>
                <w:kern w:val="0"/>
                <w:sz w:val="24"/>
                <w:szCs w:val="24"/>
                <w:lang w:eastAsia="zh-Hans"/>
              </w:rPr>
              <w:t>清楚认识</w:t>
            </w:r>
            <w:r>
              <w:rPr>
                <w:rFonts w:hint="eastAsia" w:ascii="华文仿宋" w:hAnsi="华文仿宋" w:eastAsia="华文仿宋" w:cs="华文仿宋"/>
                <w:sz w:val="24"/>
                <w:szCs w:val="24"/>
              </w:rPr>
              <w:t>艺术在人类文化中的作用和地位</w:t>
            </w:r>
            <w:r>
              <w:rPr>
                <w:rFonts w:hint="eastAsia" w:ascii="华文仿宋" w:hAnsi="华文仿宋" w:eastAsia="华文仿宋" w:cs="华文仿宋"/>
                <w:sz w:val="24"/>
                <w:szCs w:val="24"/>
                <w:lang w:eastAsia="zh-Hans"/>
              </w:rPr>
              <w:t>。</w:t>
            </w:r>
          </w:p>
        </w:tc>
        <w:tc>
          <w:tcPr>
            <w:tcW w:w="2506" w:type="dxa"/>
            <w:gridSpan w:val="7"/>
            <w:shd w:val="clear" w:color="auto" w:fill="auto"/>
            <w:noWrap w:val="0"/>
            <w:vAlign w:val="center"/>
          </w:tcPr>
          <w:p w14:paraId="6EDA2241">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675" w:type="dxa"/>
            <w:gridSpan w:val="2"/>
            <w:shd w:val="clear" w:color="auto" w:fill="FFFFFF"/>
            <w:noWrap w:val="0"/>
            <w:vAlign w:val="center"/>
          </w:tcPr>
          <w:p w14:paraId="5B56A33A">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2</w:t>
            </w:r>
          </w:p>
        </w:tc>
      </w:tr>
      <w:tr w14:paraId="232EDA3A">
        <w:trPr>
          <w:gridAfter w:val="2"/>
          <w:wAfter w:w="2056" w:type="dxa"/>
          <w:trHeight w:val="2032" w:hRule="atLeast"/>
        </w:trPr>
        <w:tc>
          <w:tcPr>
            <w:tcW w:w="1075" w:type="dxa"/>
            <w:vMerge w:val="continue"/>
            <w:shd w:val="clear" w:color="auto" w:fill="FFFFFF"/>
            <w:noWrap w:val="0"/>
            <w:vAlign w:val="center"/>
          </w:tcPr>
          <w:p w14:paraId="4FDC9A52">
            <w:pPr>
              <w:adjustRightInd w:val="0"/>
              <w:snapToGrid w:val="0"/>
              <w:spacing w:line="240" w:lineRule="atLeast"/>
              <w:jc w:val="right"/>
              <w:rPr>
                <w:rFonts w:hint="eastAsia" w:ascii="仿宋" w:hAnsi="仿宋" w:eastAsia="仿宋" w:cs="仿宋"/>
                <w:color w:val="auto"/>
                <w:sz w:val="24"/>
                <w:szCs w:val="24"/>
              </w:rPr>
            </w:pPr>
          </w:p>
        </w:tc>
        <w:tc>
          <w:tcPr>
            <w:tcW w:w="4643" w:type="dxa"/>
            <w:gridSpan w:val="9"/>
            <w:shd w:val="clear" w:color="auto" w:fill="auto"/>
            <w:noWrap w:val="0"/>
            <w:vAlign w:val="center"/>
          </w:tcPr>
          <w:p w14:paraId="594ADE1B">
            <w:pPr>
              <w:keepNext w:val="0"/>
              <w:keepLines w:val="0"/>
              <w:pageBreakBefore w:val="0"/>
              <w:widowControl/>
              <w:numPr>
                <w:ilvl w:val="0"/>
                <w:numId w:val="25"/>
              </w:numPr>
              <w:kinsoku/>
              <w:wordWrap/>
              <w:overflowPunct/>
              <w:topLinePunct w:val="0"/>
              <w:autoSpaceDE/>
              <w:autoSpaceDN/>
              <w:bidi w:val="0"/>
              <w:spacing w:line="240" w:lineRule="atLeast"/>
              <w:ind w:left="0" w:leftChars="0" w:right="0" w:rightChars="0" w:firstLine="0" w:firstLineChars="0"/>
              <w:jc w:val="both"/>
              <w:textAlignment w:val="auto"/>
              <w:rPr>
                <w:rFonts w:hint="eastAsia" w:ascii="华文仿宋" w:hAnsi="华文仿宋" w:eastAsia="华文仿宋" w:cs="华文仿宋"/>
                <w:b w:val="0"/>
                <w:bCs/>
                <w:color w:val="auto"/>
                <w:sz w:val="24"/>
                <w:szCs w:val="24"/>
                <w:lang w:eastAsia="zh-Hans"/>
              </w:rPr>
            </w:pPr>
            <w:r>
              <w:rPr>
                <w:rFonts w:hint="default" w:ascii="华文仿宋" w:hAnsi="华文仿宋" w:eastAsia="华文仿宋" w:cs="华文仿宋"/>
                <w:b w:val="0"/>
                <w:bCs/>
                <w:color w:val="auto"/>
                <w:sz w:val="24"/>
                <w:szCs w:val="24"/>
                <w:lang w:eastAsia="zh-Hans"/>
              </w:rPr>
              <w:t xml:space="preserve"> </w:t>
            </w:r>
            <w:r>
              <w:rPr>
                <w:rFonts w:hint="eastAsia" w:ascii="华文仿宋" w:hAnsi="华文仿宋" w:eastAsia="华文仿宋" w:cs="华文仿宋"/>
                <w:b w:val="0"/>
                <w:bCs/>
                <w:color w:val="auto"/>
                <w:sz w:val="24"/>
                <w:szCs w:val="24"/>
                <w:lang w:eastAsia="zh-Hans"/>
              </w:rPr>
              <w:t>艺术的功能</w:t>
            </w:r>
          </w:p>
          <w:p w14:paraId="6A932C43">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7B1E6BE4">
            <w:pPr>
              <w:keepNext w:val="0"/>
              <w:keepLines w:val="0"/>
              <w:pageBreakBefore w:val="0"/>
              <w:widowControl w:val="0"/>
              <w:numPr>
                <w:ilvl w:val="0"/>
                <w:numId w:val="0"/>
              </w:numPr>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第一节 艺术功能的理论回顾</w:t>
            </w:r>
          </w:p>
          <w:p w14:paraId="76340B6B">
            <w:pPr>
              <w:keepNext w:val="0"/>
              <w:keepLines w:val="0"/>
              <w:pageBreakBefore w:val="0"/>
              <w:widowControl w:val="0"/>
              <w:numPr>
                <w:ilvl w:val="0"/>
                <w:numId w:val="0"/>
              </w:numPr>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lang w:eastAsia="zh-Hans"/>
              </w:rPr>
              <w:t>第二节 艺术的主要功能</w:t>
            </w:r>
          </w:p>
          <w:p w14:paraId="630F78E4">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rPr>
                <w:rFonts w:hint="eastAsia" w:ascii="华文仿宋" w:hAnsi="华文仿宋" w:eastAsia="华文仿宋" w:cs="华文仿宋"/>
                <w:color w:val="auto"/>
                <w:kern w:val="0"/>
                <w:sz w:val="24"/>
                <w:szCs w:val="24"/>
                <w:lang w:eastAsia="zh-Hans"/>
              </w:rPr>
            </w:pPr>
            <w:r>
              <w:rPr>
                <w:rFonts w:hint="eastAsia" w:ascii="华文仿宋" w:hAnsi="华文仿宋" w:eastAsia="华文仿宋" w:cs="华文仿宋"/>
                <w:color w:val="auto"/>
                <w:kern w:val="0"/>
                <w:sz w:val="24"/>
                <w:szCs w:val="24"/>
              </w:rPr>
              <w:t>知道层次：</w:t>
            </w:r>
            <w:r>
              <w:rPr>
                <w:rFonts w:hint="eastAsia" w:ascii="华文仿宋" w:hAnsi="华文仿宋" w:eastAsia="华文仿宋" w:cs="华文仿宋"/>
                <w:color w:val="auto"/>
                <w:kern w:val="0"/>
                <w:sz w:val="24"/>
                <w:szCs w:val="24"/>
                <w:lang w:eastAsia="zh-Hans"/>
              </w:rPr>
              <w:t>认识艺术功能的基本理论。</w:t>
            </w:r>
          </w:p>
          <w:p w14:paraId="6CE6194F">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color w:val="auto"/>
                <w:kern w:val="0"/>
                <w:sz w:val="24"/>
                <w:szCs w:val="24"/>
              </w:rPr>
              <w:t>领会层次：</w:t>
            </w:r>
            <w:r>
              <w:rPr>
                <w:rFonts w:hint="eastAsia" w:ascii="华文仿宋" w:hAnsi="华文仿宋" w:eastAsia="华文仿宋" w:cs="华文仿宋"/>
                <w:color w:val="auto"/>
                <w:kern w:val="0"/>
                <w:sz w:val="24"/>
                <w:szCs w:val="24"/>
                <w:lang w:eastAsia="zh-Hans"/>
              </w:rPr>
              <w:t>了解</w:t>
            </w:r>
            <w:r>
              <w:rPr>
                <w:rFonts w:hint="eastAsia" w:ascii="华文仿宋" w:hAnsi="华文仿宋" w:eastAsia="华文仿宋" w:cs="华文仿宋"/>
                <w:kern w:val="0"/>
                <w:sz w:val="24"/>
                <w:szCs w:val="24"/>
              </w:rPr>
              <w:t>艺术天地的培育，艺术气质的形成，艺术理想的实践，艺术创作的主客观因素。</w:t>
            </w:r>
          </w:p>
          <w:p w14:paraId="3EF5FE71">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rPr>
                <w:rFonts w:hint="eastAsia" w:ascii="仿宋" w:hAnsi="仿宋" w:eastAsia="仿宋" w:cs="仿宋"/>
                <w:bCs/>
                <w:color w:val="auto"/>
                <w:sz w:val="24"/>
                <w:szCs w:val="24"/>
              </w:rPr>
            </w:pPr>
            <w:r>
              <w:rPr>
                <w:rFonts w:hint="eastAsia" w:ascii="华文仿宋" w:hAnsi="华文仿宋" w:eastAsia="华文仿宋" w:cs="华文仿宋"/>
                <w:color w:val="auto"/>
                <w:kern w:val="0"/>
                <w:sz w:val="24"/>
                <w:szCs w:val="24"/>
              </w:rPr>
              <w:t>应用层次</w:t>
            </w:r>
            <w:r>
              <w:rPr>
                <w:rFonts w:hint="eastAsia" w:ascii="华文仿宋" w:hAnsi="华文仿宋" w:eastAsia="华文仿宋" w:cs="华文仿宋"/>
                <w:color w:val="auto"/>
                <w:kern w:val="0"/>
                <w:sz w:val="24"/>
                <w:szCs w:val="24"/>
                <w:lang w:eastAsia="zh-Hans"/>
              </w:rPr>
              <w:t>：</w:t>
            </w:r>
            <w:r>
              <w:rPr>
                <w:rFonts w:hint="eastAsia" w:ascii="华文仿宋" w:hAnsi="华文仿宋" w:eastAsia="华文仿宋" w:cs="华文仿宋"/>
                <w:kern w:val="0"/>
                <w:sz w:val="24"/>
                <w:szCs w:val="24"/>
              </w:rPr>
              <w:t>综合艺术审美的掌握</w:t>
            </w:r>
            <w:r>
              <w:rPr>
                <w:rFonts w:hint="eastAsia" w:ascii="华文仿宋" w:hAnsi="华文仿宋" w:eastAsia="华文仿宋" w:cs="华文仿宋"/>
                <w:kern w:val="0"/>
                <w:sz w:val="24"/>
                <w:szCs w:val="24"/>
                <w:lang w:eastAsia="zh-Hans"/>
              </w:rPr>
              <w:t>。</w:t>
            </w:r>
          </w:p>
        </w:tc>
        <w:tc>
          <w:tcPr>
            <w:tcW w:w="2506" w:type="dxa"/>
            <w:gridSpan w:val="7"/>
            <w:shd w:val="clear" w:color="auto" w:fill="auto"/>
            <w:noWrap w:val="0"/>
            <w:vAlign w:val="center"/>
          </w:tcPr>
          <w:p w14:paraId="528A6AF3">
            <w:pPr>
              <w:adjustRightInd w:val="0"/>
              <w:snapToGrid w:val="0"/>
              <w:jc w:val="center"/>
              <w:rPr>
                <w:rFonts w:hint="eastAsia" w:ascii="仿宋" w:hAnsi="仿宋" w:eastAsia="仿宋" w:cs="仿宋"/>
                <w:bCs/>
                <w:color w:val="auto"/>
                <w:sz w:val="24"/>
                <w:szCs w:val="24"/>
              </w:rPr>
            </w:pPr>
          </w:p>
          <w:p w14:paraId="04976D20">
            <w:pPr>
              <w:widowControl/>
              <w:adjustRightInd w:val="0"/>
              <w:snapToGrid w:val="0"/>
              <w:jc w:val="center"/>
              <w:rPr>
                <w:rFonts w:hint="eastAsia" w:ascii="仿宋" w:hAnsi="仿宋" w:eastAsia="仿宋" w:cs="仿宋"/>
                <w:bCs/>
                <w:color w:val="auto"/>
                <w:sz w:val="24"/>
                <w:szCs w:val="24"/>
              </w:rPr>
            </w:pPr>
          </w:p>
          <w:p w14:paraId="03087061">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p w14:paraId="42714878">
            <w:pPr>
              <w:widowControl/>
              <w:adjustRightInd w:val="0"/>
              <w:snapToGrid w:val="0"/>
              <w:jc w:val="center"/>
              <w:rPr>
                <w:rFonts w:hint="eastAsia" w:ascii="仿宋" w:hAnsi="仿宋" w:eastAsia="仿宋" w:cs="仿宋"/>
                <w:bCs/>
                <w:color w:val="auto"/>
                <w:sz w:val="24"/>
                <w:szCs w:val="24"/>
              </w:rPr>
            </w:pPr>
          </w:p>
          <w:p w14:paraId="1B830567">
            <w:pPr>
              <w:adjustRightInd w:val="0"/>
              <w:snapToGrid w:val="0"/>
              <w:jc w:val="center"/>
              <w:rPr>
                <w:rFonts w:hint="eastAsia" w:ascii="仿宋" w:hAnsi="仿宋" w:eastAsia="仿宋" w:cs="仿宋"/>
                <w:bCs/>
                <w:color w:val="auto"/>
                <w:sz w:val="24"/>
                <w:szCs w:val="24"/>
              </w:rPr>
            </w:pPr>
          </w:p>
        </w:tc>
        <w:tc>
          <w:tcPr>
            <w:tcW w:w="1675" w:type="dxa"/>
            <w:gridSpan w:val="2"/>
            <w:shd w:val="clear" w:color="auto" w:fill="FFFFFF"/>
            <w:noWrap w:val="0"/>
            <w:vAlign w:val="center"/>
          </w:tcPr>
          <w:p w14:paraId="0CBC7210">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2</w:t>
            </w:r>
          </w:p>
        </w:tc>
      </w:tr>
      <w:tr w14:paraId="0E38EF8E">
        <w:trPr>
          <w:gridAfter w:val="2"/>
          <w:wAfter w:w="2056" w:type="dxa"/>
          <w:trHeight w:val="454" w:hRule="atLeast"/>
        </w:trPr>
        <w:tc>
          <w:tcPr>
            <w:tcW w:w="1075" w:type="dxa"/>
            <w:vMerge w:val="continue"/>
            <w:shd w:val="clear" w:color="auto" w:fill="FFFFFF"/>
            <w:noWrap w:val="0"/>
            <w:vAlign w:val="center"/>
          </w:tcPr>
          <w:p w14:paraId="65AF6A55">
            <w:pPr>
              <w:adjustRightInd w:val="0"/>
              <w:snapToGrid w:val="0"/>
              <w:spacing w:line="240" w:lineRule="atLeast"/>
              <w:jc w:val="right"/>
              <w:rPr>
                <w:rFonts w:hint="eastAsia" w:ascii="仿宋" w:hAnsi="仿宋" w:eastAsia="仿宋" w:cs="仿宋"/>
                <w:color w:val="auto"/>
                <w:sz w:val="24"/>
                <w:szCs w:val="24"/>
              </w:rPr>
            </w:pPr>
          </w:p>
        </w:tc>
        <w:tc>
          <w:tcPr>
            <w:tcW w:w="4643" w:type="dxa"/>
            <w:gridSpan w:val="9"/>
            <w:shd w:val="clear" w:color="auto" w:fill="auto"/>
            <w:noWrap w:val="0"/>
            <w:vAlign w:val="center"/>
          </w:tcPr>
          <w:p w14:paraId="170C9E1E">
            <w:pPr>
              <w:keepNext w:val="0"/>
              <w:keepLines w:val="0"/>
              <w:pageBreakBefore w:val="0"/>
              <w:widowControl/>
              <w:numPr>
                <w:ilvl w:val="0"/>
                <w:numId w:val="26"/>
              </w:numPr>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艺术创作</w:t>
            </w:r>
          </w:p>
          <w:p w14:paraId="50E3F09B">
            <w:pPr>
              <w:keepNext w:val="0"/>
              <w:keepLines w:val="0"/>
              <w:pageBreakBefore w:val="0"/>
              <w:widowControl/>
              <w:numPr>
                <w:ilvl w:val="0"/>
                <w:numId w:val="26"/>
              </w:numPr>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艺术作品</w:t>
            </w:r>
          </w:p>
          <w:p w14:paraId="144FE5FA">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7A724BCF">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第三章</w:t>
            </w:r>
          </w:p>
          <w:p w14:paraId="7168B7A9">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第一节 艺术创作主体</w:t>
            </w:r>
          </w:p>
          <w:p w14:paraId="2AA9551B">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第二节 艺术创作方式的特点</w:t>
            </w:r>
          </w:p>
          <w:p w14:paraId="188474BB">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第三节 艺术创作过程</w:t>
            </w:r>
          </w:p>
          <w:p w14:paraId="7AB144E9">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第四章</w:t>
            </w:r>
          </w:p>
          <w:p w14:paraId="150F0550">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第一节 艺术作品的媒介</w:t>
            </w:r>
          </w:p>
          <w:p w14:paraId="0440F4C0">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第二节 艺术作品的形式</w:t>
            </w:r>
          </w:p>
          <w:p w14:paraId="47207C12">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第三节 艺术作品的内容</w:t>
            </w:r>
          </w:p>
          <w:p w14:paraId="1CE86320">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知道层次：</w:t>
            </w:r>
            <w:r>
              <w:rPr>
                <w:rFonts w:hint="eastAsia" w:ascii="华文仿宋" w:hAnsi="华文仿宋" w:eastAsia="华文仿宋" w:cs="华文仿宋"/>
                <w:bCs/>
                <w:color w:val="auto"/>
                <w:sz w:val="24"/>
                <w:szCs w:val="24"/>
                <w:lang w:eastAsia="zh-Hans"/>
              </w:rPr>
              <w:t>认识艺术创作的方法与艺术作品的种类。</w:t>
            </w:r>
          </w:p>
          <w:p w14:paraId="5F4A6E31">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领会层次：</w:t>
            </w:r>
            <w:r>
              <w:rPr>
                <w:rFonts w:hint="eastAsia" w:ascii="华文仿宋" w:hAnsi="华文仿宋" w:eastAsia="华文仿宋" w:cs="华文仿宋"/>
                <w:bCs/>
                <w:color w:val="auto"/>
                <w:sz w:val="24"/>
                <w:szCs w:val="24"/>
                <w:lang w:eastAsia="zh-Hans"/>
              </w:rPr>
              <w:t>领解艺术创作的特点与艺术作品的媒介、形式、内容。</w:t>
            </w:r>
          </w:p>
          <w:p w14:paraId="1F0DA8E0">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仿宋" w:hAnsi="仿宋" w:eastAsia="仿宋" w:cs="仿宋"/>
                <w:bCs/>
                <w:color w:val="auto"/>
                <w:sz w:val="24"/>
                <w:szCs w:val="24"/>
              </w:rPr>
            </w:pPr>
            <w:r>
              <w:rPr>
                <w:rFonts w:hint="eastAsia" w:ascii="华文仿宋" w:hAnsi="华文仿宋" w:eastAsia="华文仿宋" w:cs="华文仿宋"/>
                <w:bCs/>
                <w:color w:val="auto"/>
                <w:sz w:val="24"/>
                <w:szCs w:val="24"/>
              </w:rPr>
              <w:t>应用层次：</w:t>
            </w:r>
            <w:r>
              <w:rPr>
                <w:rFonts w:hint="eastAsia" w:ascii="华文仿宋" w:hAnsi="华文仿宋" w:eastAsia="华文仿宋" w:cs="华文仿宋"/>
                <w:bCs/>
                <w:color w:val="auto"/>
                <w:sz w:val="24"/>
                <w:szCs w:val="24"/>
                <w:lang w:eastAsia="zh-Hans"/>
              </w:rPr>
              <w:t>通过对艺术创作过程的认识，能更清楚地把握艺术作品的内容。</w:t>
            </w:r>
          </w:p>
        </w:tc>
        <w:tc>
          <w:tcPr>
            <w:tcW w:w="2506" w:type="dxa"/>
            <w:gridSpan w:val="7"/>
            <w:shd w:val="clear" w:color="auto" w:fill="auto"/>
            <w:noWrap w:val="0"/>
            <w:vAlign w:val="center"/>
          </w:tcPr>
          <w:p w14:paraId="75000D90">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675" w:type="dxa"/>
            <w:gridSpan w:val="2"/>
            <w:shd w:val="clear" w:color="auto" w:fill="FFFFFF"/>
            <w:noWrap w:val="0"/>
            <w:vAlign w:val="center"/>
          </w:tcPr>
          <w:p w14:paraId="2E6D7165">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6</w:t>
            </w:r>
          </w:p>
        </w:tc>
      </w:tr>
      <w:tr w14:paraId="18D79A16">
        <w:trPr>
          <w:gridAfter w:val="2"/>
          <w:wAfter w:w="2056" w:type="dxa"/>
          <w:trHeight w:val="454" w:hRule="atLeast"/>
        </w:trPr>
        <w:tc>
          <w:tcPr>
            <w:tcW w:w="1075" w:type="dxa"/>
            <w:vMerge w:val="continue"/>
            <w:shd w:val="clear" w:color="auto" w:fill="FFFFFF"/>
            <w:noWrap w:val="0"/>
            <w:vAlign w:val="center"/>
          </w:tcPr>
          <w:p w14:paraId="7AD4EA0E">
            <w:pPr>
              <w:adjustRightInd w:val="0"/>
              <w:snapToGrid w:val="0"/>
              <w:spacing w:line="240" w:lineRule="atLeast"/>
              <w:jc w:val="right"/>
              <w:rPr>
                <w:rFonts w:hint="eastAsia" w:ascii="仿宋" w:hAnsi="仿宋" w:eastAsia="仿宋" w:cs="仿宋"/>
                <w:color w:val="auto"/>
                <w:sz w:val="24"/>
                <w:szCs w:val="24"/>
              </w:rPr>
            </w:pPr>
          </w:p>
        </w:tc>
        <w:tc>
          <w:tcPr>
            <w:tcW w:w="4643" w:type="dxa"/>
            <w:gridSpan w:val="9"/>
            <w:shd w:val="clear" w:color="auto" w:fill="auto"/>
            <w:noWrap w:val="0"/>
            <w:vAlign w:val="center"/>
          </w:tcPr>
          <w:p w14:paraId="55D8DF2A">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华文仿宋" w:hAnsi="华文仿宋" w:eastAsia="华文仿宋" w:cs="华文仿宋"/>
                <w:sz w:val="24"/>
                <w:szCs w:val="24"/>
                <w:lang w:eastAsia="zh-Hans"/>
              </w:rPr>
            </w:pPr>
            <w:r>
              <w:rPr>
                <w:rFonts w:hint="eastAsia" w:ascii="宋体" w:hAnsi="宋体"/>
                <w:szCs w:val="21"/>
                <w:lang w:eastAsia="zh-Hans"/>
              </w:rPr>
              <w:t>第五章</w:t>
            </w:r>
            <w:r>
              <w:rPr>
                <w:rFonts w:hint="default" w:ascii="宋体" w:hAnsi="宋体"/>
                <w:szCs w:val="21"/>
                <w:lang w:eastAsia="zh-Hans"/>
              </w:rPr>
              <w:t xml:space="preserve"> </w:t>
            </w:r>
            <w:r>
              <w:rPr>
                <w:rFonts w:hint="eastAsia" w:ascii="华文仿宋" w:hAnsi="华文仿宋" w:eastAsia="华文仿宋" w:cs="华文仿宋"/>
                <w:sz w:val="24"/>
                <w:szCs w:val="24"/>
                <w:lang w:eastAsia="zh-Hans"/>
              </w:rPr>
              <w:t>艺术接受</w:t>
            </w:r>
          </w:p>
          <w:p w14:paraId="48C65100">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3DA5404B">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第一节 艺术接受的主体</w:t>
            </w:r>
          </w:p>
          <w:p w14:paraId="4115C9F2">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第二节 艺术接受的特征</w:t>
            </w:r>
          </w:p>
          <w:p w14:paraId="100E5BE5">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知道层次：</w:t>
            </w:r>
            <w:r>
              <w:rPr>
                <w:rFonts w:hint="eastAsia" w:ascii="华文仿宋" w:hAnsi="华文仿宋" w:eastAsia="华文仿宋" w:cs="华文仿宋"/>
                <w:bCs/>
                <w:color w:val="auto"/>
                <w:sz w:val="24"/>
                <w:szCs w:val="24"/>
                <w:lang w:eastAsia="zh-Hans"/>
              </w:rPr>
              <w:t>认识艺术接受的主体与特征。</w:t>
            </w:r>
          </w:p>
          <w:p w14:paraId="7FABCE6B">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sz w:val="24"/>
                <w:szCs w:val="24"/>
              </w:rPr>
            </w:pPr>
            <w:r>
              <w:rPr>
                <w:rFonts w:hint="eastAsia" w:ascii="华文仿宋" w:hAnsi="华文仿宋" w:eastAsia="华文仿宋" w:cs="华文仿宋"/>
                <w:bCs/>
                <w:color w:val="auto"/>
                <w:sz w:val="24"/>
                <w:szCs w:val="24"/>
              </w:rPr>
              <w:t>领会层次：</w:t>
            </w:r>
            <w:r>
              <w:rPr>
                <w:rFonts w:hint="eastAsia" w:ascii="华文仿宋" w:hAnsi="华文仿宋" w:eastAsia="华文仿宋" w:cs="华文仿宋"/>
                <w:bCs/>
                <w:color w:val="auto"/>
                <w:sz w:val="24"/>
                <w:szCs w:val="24"/>
                <w:lang w:eastAsia="zh-Hans"/>
              </w:rPr>
              <w:t>了解艺术接受主体在艺术审美的重要。</w:t>
            </w:r>
          </w:p>
          <w:p w14:paraId="3628D262">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仿宋" w:hAnsi="仿宋" w:eastAsia="仿宋" w:cs="仿宋"/>
                <w:bCs/>
                <w:color w:val="auto"/>
                <w:sz w:val="24"/>
                <w:szCs w:val="24"/>
              </w:rPr>
            </w:pPr>
            <w:r>
              <w:rPr>
                <w:rFonts w:hint="eastAsia" w:ascii="华文仿宋" w:hAnsi="华文仿宋" w:eastAsia="华文仿宋" w:cs="华文仿宋"/>
                <w:bCs/>
                <w:color w:val="auto"/>
                <w:sz w:val="24"/>
                <w:szCs w:val="24"/>
              </w:rPr>
              <w:t>应用层次：</w:t>
            </w:r>
            <w:r>
              <w:rPr>
                <w:rFonts w:hint="eastAsia" w:ascii="华文仿宋" w:hAnsi="华文仿宋" w:eastAsia="华文仿宋" w:cs="华文仿宋"/>
                <w:bCs/>
                <w:color w:val="auto"/>
                <w:sz w:val="24"/>
                <w:szCs w:val="24"/>
                <w:lang w:eastAsia="zh-Hans"/>
              </w:rPr>
              <w:t>通过对艺术接受的认识，能更容易的理解艺术作品。</w:t>
            </w:r>
          </w:p>
        </w:tc>
        <w:tc>
          <w:tcPr>
            <w:tcW w:w="2506" w:type="dxa"/>
            <w:gridSpan w:val="7"/>
            <w:shd w:val="clear" w:color="auto" w:fill="auto"/>
            <w:noWrap w:val="0"/>
            <w:vAlign w:val="center"/>
          </w:tcPr>
          <w:p w14:paraId="3E14B1A0">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675" w:type="dxa"/>
            <w:gridSpan w:val="2"/>
            <w:shd w:val="clear" w:color="auto" w:fill="FFFFFF"/>
            <w:noWrap w:val="0"/>
            <w:vAlign w:val="center"/>
          </w:tcPr>
          <w:p w14:paraId="170EF57D">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4</w:t>
            </w:r>
          </w:p>
        </w:tc>
      </w:tr>
      <w:tr w14:paraId="57DC95D5">
        <w:trPr>
          <w:gridAfter w:val="2"/>
          <w:wAfter w:w="2056" w:type="dxa"/>
          <w:trHeight w:val="454" w:hRule="atLeast"/>
        </w:trPr>
        <w:tc>
          <w:tcPr>
            <w:tcW w:w="1075" w:type="dxa"/>
            <w:vMerge w:val="continue"/>
            <w:shd w:val="clear" w:color="auto" w:fill="FFFFFF"/>
            <w:noWrap w:val="0"/>
            <w:vAlign w:val="center"/>
          </w:tcPr>
          <w:p w14:paraId="09CD51A0">
            <w:pPr>
              <w:adjustRightInd w:val="0"/>
              <w:snapToGrid w:val="0"/>
              <w:spacing w:line="240" w:lineRule="atLeast"/>
              <w:jc w:val="right"/>
              <w:rPr>
                <w:rFonts w:hint="eastAsia" w:ascii="仿宋" w:hAnsi="仿宋" w:eastAsia="仿宋" w:cs="仿宋"/>
                <w:color w:val="auto"/>
                <w:sz w:val="24"/>
                <w:szCs w:val="24"/>
              </w:rPr>
            </w:pPr>
          </w:p>
        </w:tc>
        <w:tc>
          <w:tcPr>
            <w:tcW w:w="4643" w:type="dxa"/>
            <w:gridSpan w:val="9"/>
            <w:shd w:val="clear" w:color="auto" w:fill="auto"/>
            <w:noWrap w:val="0"/>
            <w:vAlign w:val="center"/>
          </w:tcPr>
          <w:p w14:paraId="78EC32B0">
            <w:pPr>
              <w:keepNext w:val="0"/>
              <w:keepLines w:val="0"/>
              <w:pageBreakBefore w:val="0"/>
              <w:widowControl/>
              <w:numPr>
                <w:ilvl w:val="0"/>
                <w:numId w:val="0"/>
              </w:numPr>
              <w:kinsoku/>
              <w:wordWrap/>
              <w:overflowPunct/>
              <w:topLinePunct w:val="0"/>
              <w:autoSpaceDE/>
              <w:autoSpaceDN/>
              <w:bidi w:val="0"/>
              <w:spacing w:line="240" w:lineRule="atLeast"/>
              <w:ind w:leftChars="0" w:right="0" w:right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第六章</w:t>
            </w:r>
            <w:r>
              <w:rPr>
                <w:rFonts w:hint="default" w:ascii="华文仿宋" w:hAnsi="华文仿宋" w:eastAsia="华文仿宋" w:cs="华文仿宋"/>
                <w:b w:val="0"/>
                <w:bCs/>
                <w:color w:val="auto"/>
                <w:sz w:val="24"/>
                <w:szCs w:val="24"/>
                <w:lang w:eastAsia="zh-Hans"/>
              </w:rPr>
              <w:t xml:space="preserve"> </w:t>
            </w:r>
            <w:r>
              <w:rPr>
                <w:rFonts w:hint="eastAsia" w:ascii="华文仿宋" w:hAnsi="华文仿宋" w:eastAsia="华文仿宋" w:cs="华文仿宋"/>
                <w:b w:val="0"/>
                <w:bCs/>
                <w:color w:val="auto"/>
                <w:sz w:val="24"/>
                <w:szCs w:val="24"/>
                <w:lang w:eastAsia="zh-Hans"/>
              </w:rPr>
              <w:t>艺术类型</w:t>
            </w:r>
          </w:p>
          <w:p w14:paraId="10876ECC">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第一节 艺术分类的历史演变</w:t>
            </w:r>
          </w:p>
          <w:p w14:paraId="03702127">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第二节 主要艺术类型</w:t>
            </w:r>
          </w:p>
          <w:p w14:paraId="34A32167">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第三节 各种艺术之间的关系</w:t>
            </w:r>
          </w:p>
          <w:p w14:paraId="4CE6B1B5">
            <w:pPr>
              <w:keepNext w:val="0"/>
              <w:keepLines w:val="0"/>
              <w:pageBreakBefore w:val="0"/>
              <w:widowControl/>
              <w:numPr>
                <w:ilvl w:val="0"/>
                <w:numId w:val="0"/>
              </w:numPr>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313648FA">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华文仿宋" w:hAnsi="华文仿宋" w:eastAsia="华文仿宋" w:cs="华文仿宋"/>
                <w:kern w:val="0"/>
                <w:sz w:val="24"/>
                <w:szCs w:val="24"/>
              </w:rPr>
            </w:pPr>
            <w:r>
              <w:rPr>
                <w:rFonts w:hint="eastAsia" w:ascii="华文仿宋" w:hAnsi="华文仿宋" w:eastAsia="华文仿宋" w:cs="华文仿宋"/>
                <w:bCs/>
                <w:color w:val="auto"/>
                <w:sz w:val="24"/>
                <w:szCs w:val="24"/>
              </w:rPr>
              <w:t>知道层次：</w:t>
            </w:r>
            <w:r>
              <w:rPr>
                <w:rFonts w:hint="eastAsia" w:ascii="华文仿宋" w:hAnsi="华文仿宋" w:eastAsia="华文仿宋" w:cs="华文仿宋"/>
                <w:bCs/>
                <w:color w:val="auto"/>
                <w:sz w:val="24"/>
                <w:szCs w:val="24"/>
                <w:lang w:eastAsia="zh-Hans"/>
              </w:rPr>
              <w:t>认识</w:t>
            </w:r>
            <w:r>
              <w:rPr>
                <w:rFonts w:hint="eastAsia" w:ascii="华文仿宋" w:hAnsi="华文仿宋" w:eastAsia="华文仿宋" w:cs="华文仿宋"/>
                <w:kern w:val="0"/>
                <w:sz w:val="24"/>
                <w:szCs w:val="24"/>
              </w:rPr>
              <w:t>艺术分类的依据、意义</w:t>
            </w:r>
            <w:r>
              <w:rPr>
                <w:rFonts w:hint="eastAsia" w:ascii="华文仿宋" w:hAnsi="华文仿宋" w:eastAsia="华文仿宋" w:cs="华文仿宋"/>
                <w:kern w:val="0"/>
                <w:sz w:val="24"/>
                <w:szCs w:val="24"/>
                <w:lang w:eastAsia="zh-Hans"/>
              </w:rPr>
              <w:t>。</w:t>
            </w:r>
          </w:p>
          <w:p w14:paraId="2D5BCBAD">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领会层次：</w:t>
            </w:r>
            <w:r>
              <w:rPr>
                <w:rFonts w:hint="eastAsia" w:ascii="华文仿宋" w:hAnsi="华文仿宋" w:eastAsia="华文仿宋" w:cs="华文仿宋"/>
                <w:bCs/>
                <w:color w:val="auto"/>
                <w:sz w:val="24"/>
                <w:szCs w:val="24"/>
                <w:lang w:eastAsia="zh-Hans"/>
              </w:rPr>
              <w:t>了解</w:t>
            </w:r>
            <w:r>
              <w:rPr>
                <w:rFonts w:hint="eastAsia" w:ascii="华文仿宋" w:hAnsi="华文仿宋" w:eastAsia="华文仿宋" w:cs="华文仿宋"/>
                <w:kern w:val="0"/>
                <w:sz w:val="24"/>
                <w:szCs w:val="24"/>
              </w:rPr>
              <w:t>主要的艺术种类艺术灵感形象思维和抽象思维。</w:t>
            </w:r>
          </w:p>
          <w:p w14:paraId="1C82F86B">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应用层次：</w:t>
            </w:r>
            <w:r>
              <w:rPr>
                <w:rFonts w:hint="eastAsia" w:ascii="华文仿宋" w:hAnsi="华文仿宋" w:eastAsia="华文仿宋" w:cs="华文仿宋"/>
                <w:bCs/>
                <w:color w:val="auto"/>
                <w:sz w:val="24"/>
                <w:szCs w:val="24"/>
                <w:lang w:eastAsia="zh-Hans"/>
              </w:rPr>
              <w:t>通过艺术类型的认识，能够更清楚的知道各种艺术之间的关系。</w:t>
            </w:r>
          </w:p>
        </w:tc>
        <w:tc>
          <w:tcPr>
            <w:tcW w:w="2506" w:type="dxa"/>
            <w:gridSpan w:val="7"/>
            <w:shd w:val="clear" w:color="auto" w:fill="auto"/>
            <w:noWrap w:val="0"/>
            <w:vAlign w:val="center"/>
          </w:tcPr>
          <w:p w14:paraId="227603FA">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675" w:type="dxa"/>
            <w:gridSpan w:val="2"/>
            <w:shd w:val="clear" w:color="auto" w:fill="FFFFFF"/>
            <w:noWrap w:val="0"/>
            <w:vAlign w:val="center"/>
          </w:tcPr>
          <w:p w14:paraId="2C5B048C">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4</w:t>
            </w:r>
          </w:p>
        </w:tc>
      </w:tr>
      <w:tr w14:paraId="164530A6">
        <w:trPr>
          <w:gridAfter w:val="2"/>
          <w:wAfter w:w="2056" w:type="dxa"/>
          <w:trHeight w:val="454" w:hRule="atLeast"/>
        </w:trPr>
        <w:tc>
          <w:tcPr>
            <w:tcW w:w="1075" w:type="dxa"/>
            <w:vMerge w:val="continue"/>
            <w:shd w:val="clear" w:color="auto" w:fill="FFFFFF"/>
            <w:noWrap w:val="0"/>
            <w:vAlign w:val="center"/>
          </w:tcPr>
          <w:p w14:paraId="1C91DDB5">
            <w:pPr>
              <w:adjustRightInd w:val="0"/>
              <w:snapToGrid w:val="0"/>
              <w:spacing w:line="240" w:lineRule="atLeast"/>
              <w:jc w:val="right"/>
              <w:rPr>
                <w:rFonts w:hint="eastAsia" w:ascii="仿宋" w:hAnsi="仿宋" w:eastAsia="仿宋" w:cs="仿宋"/>
                <w:color w:val="auto"/>
                <w:sz w:val="24"/>
                <w:szCs w:val="24"/>
              </w:rPr>
            </w:pPr>
          </w:p>
        </w:tc>
        <w:tc>
          <w:tcPr>
            <w:tcW w:w="4643" w:type="dxa"/>
            <w:gridSpan w:val="9"/>
            <w:shd w:val="clear" w:color="auto" w:fill="auto"/>
            <w:noWrap w:val="0"/>
            <w:vAlign w:val="center"/>
          </w:tcPr>
          <w:p w14:paraId="31B24772">
            <w:pPr>
              <w:keepNext w:val="0"/>
              <w:keepLines w:val="0"/>
              <w:pageBreakBefore w:val="0"/>
              <w:widowControl/>
              <w:numPr>
                <w:ilvl w:val="0"/>
                <w:numId w:val="27"/>
              </w:numPr>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艺术的发展</w:t>
            </w:r>
          </w:p>
          <w:p w14:paraId="15D2BC10">
            <w:pPr>
              <w:keepNext w:val="0"/>
              <w:keepLines w:val="0"/>
              <w:pageBreakBefore w:val="0"/>
              <w:widowControl/>
              <w:numPr>
                <w:ilvl w:val="0"/>
                <w:numId w:val="27"/>
              </w:numPr>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艺术的风格、流派与思潮</w:t>
            </w:r>
          </w:p>
          <w:p w14:paraId="78D409CA">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008CFCCB">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第七章</w:t>
            </w:r>
          </w:p>
          <w:p w14:paraId="51FCCB83">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第一节 艺术的起源</w:t>
            </w:r>
          </w:p>
          <w:p w14:paraId="32F3BE9F">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第二节 艺术的发展进程</w:t>
            </w:r>
          </w:p>
          <w:p w14:paraId="19D41581">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第八章</w:t>
            </w:r>
          </w:p>
          <w:p w14:paraId="6CC14B2B">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第一节 艺术风格</w:t>
            </w:r>
          </w:p>
          <w:p w14:paraId="35033C63">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第二节 艺术流派</w:t>
            </w:r>
          </w:p>
          <w:p w14:paraId="253965CF">
            <w:pPr>
              <w:keepNext w:val="0"/>
              <w:keepLines w:val="0"/>
              <w:pageBreakBefore w:val="0"/>
              <w:widowControl/>
              <w:kinsoku/>
              <w:wordWrap/>
              <w:overflowPunct/>
              <w:topLinePunct w:val="0"/>
              <w:autoSpaceDE/>
              <w:autoSpaceDN/>
              <w:bidi w:val="0"/>
              <w:spacing w:line="240" w:lineRule="atLeast"/>
              <w:ind w:left="0" w:leftChars="0" w:right="0" w:rightChars="0" w:firstLine="0" w:firstLineChars="0"/>
              <w:jc w:val="both"/>
              <w:textAlignment w:val="auto"/>
              <w:outlineLvl w:val="9"/>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第三节 艺术思潮</w:t>
            </w:r>
          </w:p>
          <w:p w14:paraId="3E4CF26F">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知道层次：</w:t>
            </w:r>
            <w:r>
              <w:rPr>
                <w:rFonts w:hint="eastAsia" w:ascii="华文仿宋" w:hAnsi="华文仿宋" w:eastAsia="华文仿宋" w:cs="华文仿宋"/>
                <w:kern w:val="0"/>
                <w:sz w:val="24"/>
                <w:szCs w:val="24"/>
              </w:rPr>
              <w:t>学习艺术作品表征，艺术流派，作品的内涵。</w:t>
            </w:r>
          </w:p>
          <w:p w14:paraId="23F21D55">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领会层次：</w:t>
            </w:r>
            <w:r>
              <w:rPr>
                <w:rFonts w:hint="eastAsia" w:ascii="华文仿宋" w:hAnsi="华文仿宋" w:eastAsia="华文仿宋" w:cs="华文仿宋"/>
                <w:bCs/>
                <w:color w:val="auto"/>
                <w:sz w:val="24"/>
                <w:szCs w:val="24"/>
                <w:lang w:eastAsia="zh-Hans"/>
              </w:rPr>
              <w:t>从艺术的起源与发展进程深入了解，艺术风格与思潮。</w:t>
            </w:r>
          </w:p>
          <w:p w14:paraId="24ABE7B3">
            <w:pPr>
              <w:keepNext w:val="0"/>
              <w:keepLines w:val="0"/>
              <w:pageBreakBefore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应用层次：</w:t>
            </w:r>
            <w:r>
              <w:rPr>
                <w:rFonts w:hint="eastAsia" w:ascii="华文仿宋" w:hAnsi="华文仿宋" w:eastAsia="华文仿宋" w:cs="华文仿宋"/>
                <w:bCs/>
                <w:color w:val="auto"/>
                <w:sz w:val="24"/>
                <w:szCs w:val="24"/>
                <w:lang w:eastAsia="zh-Hans"/>
              </w:rPr>
              <w:t>能清楚的知道艺术风格、流派、思潮在各种艺术所呈现的作品。</w:t>
            </w:r>
          </w:p>
        </w:tc>
        <w:tc>
          <w:tcPr>
            <w:tcW w:w="2506" w:type="dxa"/>
            <w:gridSpan w:val="7"/>
            <w:shd w:val="clear" w:color="auto" w:fill="auto"/>
            <w:noWrap w:val="0"/>
            <w:vAlign w:val="center"/>
          </w:tcPr>
          <w:p w14:paraId="230FAA2E">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675" w:type="dxa"/>
            <w:gridSpan w:val="2"/>
            <w:shd w:val="clear" w:color="auto" w:fill="FFFFFF"/>
            <w:noWrap w:val="0"/>
            <w:vAlign w:val="center"/>
          </w:tcPr>
          <w:p w14:paraId="7E7A8319">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6</w:t>
            </w:r>
          </w:p>
        </w:tc>
      </w:tr>
      <w:tr w14:paraId="3AD480A8">
        <w:trPr>
          <w:gridAfter w:val="2"/>
          <w:wAfter w:w="2056" w:type="dxa"/>
          <w:trHeight w:val="454" w:hRule="atLeast"/>
        </w:trPr>
        <w:tc>
          <w:tcPr>
            <w:tcW w:w="1075" w:type="dxa"/>
            <w:vMerge w:val="continue"/>
            <w:shd w:val="clear" w:color="auto" w:fill="FFFFFF"/>
            <w:noWrap w:val="0"/>
            <w:vAlign w:val="center"/>
          </w:tcPr>
          <w:p w14:paraId="135F57D6">
            <w:pPr>
              <w:adjustRightInd w:val="0"/>
              <w:snapToGrid w:val="0"/>
              <w:spacing w:line="240" w:lineRule="atLeast"/>
              <w:jc w:val="right"/>
              <w:rPr>
                <w:rFonts w:hint="eastAsia" w:ascii="仿宋" w:hAnsi="仿宋" w:eastAsia="仿宋" w:cs="仿宋"/>
                <w:color w:val="auto"/>
                <w:sz w:val="24"/>
                <w:szCs w:val="24"/>
              </w:rPr>
            </w:pPr>
          </w:p>
        </w:tc>
        <w:tc>
          <w:tcPr>
            <w:tcW w:w="4643" w:type="dxa"/>
            <w:gridSpan w:val="9"/>
            <w:shd w:val="clear" w:color="auto" w:fill="auto"/>
            <w:noWrap w:val="0"/>
            <w:vAlign w:val="center"/>
          </w:tcPr>
          <w:p w14:paraId="33E647E7">
            <w:pPr>
              <w:widowControl/>
              <w:spacing w:line="360" w:lineRule="exact"/>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第九章 艺术批评</w:t>
            </w:r>
          </w:p>
          <w:p w14:paraId="5C8EF89F">
            <w:pPr>
              <w:widowControl/>
              <w:spacing w:line="360" w:lineRule="exact"/>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48137C6E">
            <w:pPr>
              <w:widowControl/>
              <w:spacing w:line="360" w:lineRule="exact"/>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第一节 艺术批评的含义与性质、原则和意义</w:t>
            </w:r>
          </w:p>
          <w:p w14:paraId="60992652">
            <w:pPr>
              <w:widowControl/>
              <w:spacing w:line="360" w:lineRule="exact"/>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第二节 艺术批评的主体与主体构成</w:t>
            </w:r>
          </w:p>
          <w:p w14:paraId="1D5233FA">
            <w:pPr>
              <w:widowControl/>
              <w:spacing w:line="360" w:lineRule="exact"/>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lang w:eastAsia="zh-Hans"/>
              </w:rPr>
              <w:t>第三节 艺术批评的维度与方法</w:t>
            </w:r>
          </w:p>
          <w:p w14:paraId="002F3C19">
            <w:pPr>
              <w:widowControl/>
              <w:spacing w:line="360" w:lineRule="exact"/>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知道层次：</w:t>
            </w:r>
            <w:r>
              <w:rPr>
                <w:rFonts w:hint="eastAsia" w:ascii="华文仿宋" w:hAnsi="华文仿宋" w:eastAsia="华文仿宋" w:cs="华文仿宋"/>
                <w:bCs/>
                <w:color w:val="auto"/>
                <w:sz w:val="24"/>
                <w:szCs w:val="24"/>
                <w:lang w:eastAsia="zh-Hans"/>
              </w:rPr>
              <w:t>认识艺术批评。</w:t>
            </w:r>
          </w:p>
          <w:p w14:paraId="4E45EB98">
            <w:pPr>
              <w:widowControl/>
              <w:spacing w:line="360" w:lineRule="exact"/>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领会层次：</w:t>
            </w:r>
            <w:r>
              <w:rPr>
                <w:rFonts w:hint="eastAsia" w:ascii="华文仿宋" w:hAnsi="华文仿宋" w:eastAsia="华文仿宋" w:cs="华文仿宋"/>
                <w:bCs/>
                <w:color w:val="auto"/>
                <w:sz w:val="24"/>
                <w:szCs w:val="24"/>
                <w:lang w:eastAsia="zh-Hans"/>
              </w:rPr>
              <w:t>了解艺术批评的含义、性质、原则、意义，以及艺术批评的主体与构成。</w:t>
            </w:r>
          </w:p>
          <w:p w14:paraId="7E88F752">
            <w:pPr>
              <w:widowControl/>
              <w:spacing w:line="360" w:lineRule="exact"/>
              <w:rPr>
                <w:rFonts w:hint="eastAsia" w:ascii="仿宋" w:hAnsi="仿宋" w:eastAsia="仿宋" w:cs="仿宋"/>
                <w:bCs/>
                <w:color w:val="auto"/>
                <w:sz w:val="24"/>
                <w:szCs w:val="24"/>
              </w:rPr>
            </w:pPr>
            <w:r>
              <w:rPr>
                <w:rFonts w:hint="eastAsia" w:ascii="华文仿宋" w:hAnsi="华文仿宋" w:eastAsia="华文仿宋" w:cs="华文仿宋"/>
                <w:bCs/>
                <w:color w:val="auto"/>
                <w:sz w:val="24"/>
                <w:szCs w:val="24"/>
              </w:rPr>
              <w:t>应用层次：</w:t>
            </w:r>
            <w:r>
              <w:rPr>
                <w:rFonts w:hint="eastAsia" w:ascii="华文仿宋" w:hAnsi="华文仿宋" w:eastAsia="华文仿宋" w:cs="华文仿宋"/>
                <w:bCs/>
                <w:color w:val="auto"/>
                <w:sz w:val="24"/>
                <w:szCs w:val="24"/>
                <w:lang w:eastAsia="zh-Hans"/>
              </w:rPr>
              <w:t>能够应用艺术批评的方法在所熟知的音乐领域中。</w:t>
            </w:r>
          </w:p>
        </w:tc>
        <w:tc>
          <w:tcPr>
            <w:tcW w:w="2506" w:type="dxa"/>
            <w:gridSpan w:val="7"/>
            <w:shd w:val="clear" w:color="auto" w:fill="auto"/>
            <w:noWrap w:val="0"/>
            <w:vAlign w:val="center"/>
          </w:tcPr>
          <w:p w14:paraId="6063178C">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675" w:type="dxa"/>
            <w:gridSpan w:val="2"/>
            <w:shd w:val="clear" w:color="auto" w:fill="FFFFFF"/>
            <w:noWrap w:val="0"/>
            <w:vAlign w:val="center"/>
          </w:tcPr>
          <w:p w14:paraId="0555377C">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4</w:t>
            </w:r>
          </w:p>
        </w:tc>
      </w:tr>
      <w:tr w14:paraId="3BEE5164">
        <w:trPr>
          <w:gridAfter w:val="2"/>
          <w:wAfter w:w="2056" w:type="dxa"/>
          <w:trHeight w:val="454" w:hRule="atLeast"/>
        </w:trPr>
        <w:tc>
          <w:tcPr>
            <w:tcW w:w="1075" w:type="dxa"/>
            <w:vMerge w:val="continue"/>
            <w:shd w:val="clear" w:color="auto" w:fill="FFFFFF"/>
            <w:noWrap w:val="0"/>
            <w:vAlign w:val="center"/>
          </w:tcPr>
          <w:p w14:paraId="1CB61CF2">
            <w:pPr>
              <w:adjustRightInd w:val="0"/>
              <w:snapToGrid w:val="0"/>
              <w:spacing w:line="240" w:lineRule="atLeast"/>
              <w:jc w:val="right"/>
              <w:rPr>
                <w:rFonts w:hint="eastAsia" w:ascii="仿宋" w:hAnsi="仿宋" w:eastAsia="仿宋" w:cs="仿宋"/>
                <w:color w:val="auto"/>
                <w:sz w:val="24"/>
                <w:szCs w:val="24"/>
              </w:rPr>
            </w:pPr>
          </w:p>
        </w:tc>
        <w:tc>
          <w:tcPr>
            <w:tcW w:w="4643" w:type="dxa"/>
            <w:gridSpan w:val="9"/>
            <w:shd w:val="clear" w:color="auto" w:fill="auto"/>
            <w:noWrap w:val="0"/>
            <w:vAlign w:val="center"/>
          </w:tcPr>
          <w:p w14:paraId="76053D0C">
            <w:pPr>
              <w:widowControl/>
              <w:spacing w:line="360" w:lineRule="exact"/>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第十章</w:t>
            </w:r>
            <w:r>
              <w:rPr>
                <w:rFonts w:hint="default" w:ascii="华文仿宋" w:hAnsi="华文仿宋" w:eastAsia="华文仿宋" w:cs="华文仿宋"/>
                <w:b w:val="0"/>
                <w:bCs/>
                <w:color w:val="auto"/>
                <w:sz w:val="24"/>
                <w:szCs w:val="24"/>
                <w:lang w:eastAsia="zh-Hans"/>
              </w:rPr>
              <w:t xml:space="preserve"> </w:t>
            </w:r>
            <w:r>
              <w:rPr>
                <w:rFonts w:hint="eastAsia" w:ascii="华文仿宋" w:hAnsi="华文仿宋" w:eastAsia="华文仿宋" w:cs="华文仿宋"/>
                <w:b w:val="0"/>
                <w:bCs/>
                <w:color w:val="auto"/>
                <w:sz w:val="24"/>
                <w:szCs w:val="24"/>
                <w:lang w:eastAsia="zh-Hans"/>
              </w:rPr>
              <w:t>艺术的当代嬗变</w:t>
            </w:r>
          </w:p>
          <w:p w14:paraId="3818E998">
            <w:pPr>
              <w:widowControl/>
              <w:spacing w:line="360" w:lineRule="exact"/>
              <w:rPr>
                <w:rFonts w:hint="eastAsia" w:ascii="华文仿宋" w:hAnsi="华文仿宋" w:eastAsia="华文仿宋" w:cs="华文仿宋"/>
                <w:b w:val="0"/>
                <w:bCs/>
                <w:color w:val="auto"/>
                <w:sz w:val="24"/>
                <w:szCs w:val="24"/>
              </w:rPr>
            </w:pPr>
            <w:r>
              <w:rPr>
                <w:rFonts w:hint="eastAsia" w:ascii="华文仿宋" w:hAnsi="华文仿宋" w:eastAsia="华文仿宋" w:cs="华文仿宋"/>
                <w:b w:val="0"/>
                <w:bCs/>
                <w:color w:val="auto"/>
                <w:sz w:val="24"/>
                <w:szCs w:val="24"/>
              </w:rPr>
              <w:t>学习内容：</w:t>
            </w:r>
          </w:p>
          <w:p w14:paraId="2675A8F0">
            <w:pPr>
              <w:widowControl/>
              <w:spacing w:line="360" w:lineRule="exact"/>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第一节 经济全球化背景下的艺术状况</w:t>
            </w:r>
          </w:p>
          <w:p w14:paraId="1273ACB2">
            <w:pPr>
              <w:widowControl/>
              <w:spacing w:line="360" w:lineRule="exact"/>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第二节 创意产业和艺术市场</w:t>
            </w:r>
          </w:p>
          <w:p w14:paraId="375E6C04">
            <w:pPr>
              <w:widowControl/>
              <w:spacing w:line="360" w:lineRule="exact"/>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第三节 数字技术条件下的艺术</w:t>
            </w:r>
          </w:p>
          <w:p w14:paraId="34DEDB16">
            <w:pPr>
              <w:widowControl/>
              <w:spacing w:line="360" w:lineRule="exact"/>
              <w:rPr>
                <w:rFonts w:hint="eastAsia" w:ascii="华文仿宋" w:hAnsi="华文仿宋" w:eastAsia="华文仿宋" w:cs="华文仿宋"/>
                <w:b w:val="0"/>
                <w:bCs/>
                <w:color w:val="auto"/>
                <w:sz w:val="24"/>
                <w:szCs w:val="24"/>
                <w:lang w:eastAsia="zh-Hans"/>
              </w:rPr>
            </w:pPr>
            <w:r>
              <w:rPr>
                <w:rFonts w:hint="eastAsia" w:ascii="华文仿宋" w:hAnsi="华文仿宋" w:eastAsia="华文仿宋" w:cs="华文仿宋"/>
                <w:b w:val="0"/>
                <w:bCs/>
                <w:color w:val="auto"/>
                <w:sz w:val="24"/>
                <w:szCs w:val="24"/>
                <w:lang w:eastAsia="zh-Hans"/>
              </w:rPr>
              <w:t>第四节 当代媒介与艺术传播</w:t>
            </w:r>
          </w:p>
          <w:p w14:paraId="0A2C23FB">
            <w:pPr>
              <w:widowControl/>
              <w:spacing w:line="360" w:lineRule="exact"/>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知道层次</w:t>
            </w:r>
            <w:r>
              <w:rPr>
                <w:rFonts w:hint="eastAsia" w:ascii="华文仿宋" w:hAnsi="华文仿宋" w:eastAsia="华文仿宋" w:cs="华文仿宋"/>
                <w:bCs/>
                <w:color w:val="auto"/>
                <w:sz w:val="24"/>
                <w:szCs w:val="24"/>
                <w:lang w:eastAsia="zh-Hans"/>
              </w:rPr>
              <w:t>：认识当代艺术的嬗变。</w:t>
            </w:r>
          </w:p>
          <w:p w14:paraId="665A5D5A">
            <w:pPr>
              <w:widowControl/>
              <w:spacing w:line="360" w:lineRule="exact"/>
              <w:rPr>
                <w:rFonts w:hint="eastAsia" w:ascii="华文仿宋" w:hAnsi="华文仿宋" w:eastAsia="华文仿宋" w:cs="华文仿宋"/>
                <w:bCs/>
                <w:color w:val="auto"/>
                <w:sz w:val="24"/>
                <w:szCs w:val="24"/>
              </w:rPr>
            </w:pPr>
            <w:r>
              <w:rPr>
                <w:rFonts w:hint="eastAsia" w:ascii="华文仿宋" w:hAnsi="华文仿宋" w:eastAsia="华文仿宋" w:cs="华文仿宋"/>
                <w:bCs/>
                <w:color w:val="auto"/>
                <w:sz w:val="24"/>
                <w:szCs w:val="24"/>
              </w:rPr>
              <w:t>领会层次：</w:t>
            </w:r>
            <w:r>
              <w:rPr>
                <w:rFonts w:hint="eastAsia" w:ascii="华文仿宋" w:hAnsi="华文仿宋" w:eastAsia="华文仿宋" w:cs="华文仿宋"/>
                <w:bCs/>
                <w:color w:val="auto"/>
                <w:sz w:val="24"/>
                <w:szCs w:val="24"/>
                <w:lang w:eastAsia="zh-Hans"/>
              </w:rPr>
              <w:t>了解经济全球化背景下的艺术状况，与艺术市场。</w:t>
            </w:r>
          </w:p>
          <w:p w14:paraId="742DB170">
            <w:pPr>
              <w:adjustRightInd w:val="0"/>
              <w:snapToGrid w:val="0"/>
              <w:rPr>
                <w:rFonts w:hint="eastAsia" w:ascii="仿宋" w:hAnsi="仿宋" w:eastAsia="仿宋" w:cs="仿宋"/>
                <w:bCs/>
                <w:color w:val="auto"/>
                <w:sz w:val="24"/>
                <w:szCs w:val="24"/>
              </w:rPr>
            </w:pPr>
            <w:r>
              <w:rPr>
                <w:rFonts w:hint="eastAsia" w:ascii="华文仿宋" w:hAnsi="华文仿宋" w:eastAsia="华文仿宋" w:cs="华文仿宋"/>
                <w:bCs/>
                <w:color w:val="auto"/>
                <w:sz w:val="24"/>
                <w:szCs w:val="24"/>
              </w:rPr>
              <w:t>应用层次：</w:t>
            </w:r>
            <w:r>
              <w:rPr>
                <w:rFonts w:hint="eastAsia" w:ascii="华文仿宋" w:hAnsi="华文仿宋" w:eastAsia="华文仿宋" w:cs="华文仿宋"/>
                <w:bCs/>
                <w:color w:val="auto"/>
                <w:sz w:val="24"/>
                <w:szCs w:val="24"/>
                <w:lang w:eastAsia="zh-Hans"/>
              </w:rPr>
              <w:t>能够了解创意产业以及数字技术下的艺术，如何运用在音乐艺术上。</w:t>
            </w:r>
          </w:p>
        </w:tc>
        <w:tc>
          <w:tcPr>
            <w:tcW w:w="2506" w:type="dxa"/>
            <w:gridSpan w:val="7"/>
            <w:shd w:val="clear" w:color="auto" w:fill="auto"/>
            <w:noWrap w:val="0"/>
            <w:vAlign w:val="center"/>
          </w:tcPr>
          <w:p w14:paraId="3C298B97">
            <w:pPr>
              <w:widowControl/>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1675" w:type="dxa"/>
            <w:gridSpan w:val="2"/>
            <w:shd w:val="clear" w:color="auto" w:fill="FFFFFF"/>
            <w:noWrap w:val="0"/>
            <w:vAlign w:val="center"/>
          </w:tcPr>
          <w:p w14:paraId="66D3312B">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4</w:t>
            </w:r>
          </w:p>
        </w:tc>
      </w:tr>
      <w:tr w14:paraId="7B9DACB4">
        <w:trPr>
          <w:gridAfter w:val="2"/>
          <w:wAfter w:w="2056" w:type="dxa"/>
          <w:trHeight w:val="454" w:hRule="atLeast"/>
        </w:trPr>
        <w:tc>
          <w:tcPr>
            <w:tcW w:w="1075" w:type="dxa"/>
            <w:vMerge w:val="continue"/>
            <w:shd w:val="clear" w:color="auto" w:fill="FFFFFF"/>
            <w:noWrap w:val="0"/>
            <w:vAlign w:val="center"/>
          </w:tcPr>
          <w:p w14:paraId="5CF49D18">
            <w:pPr>
              <w:adjustRightInd w:val="0"/>
              <w:snapToGrid w:val="0"/>
              <w:spacing w:line="240" w:lineRule="atLeast"/>
              <w:jc w:val="center"/>
              <w:rPr>
                <w:rFonts w:hint="eastAsia" w:ascii="仿宋" w:hAnsi="仿宋" w:eastAsia="仿宋" w:cs="仿宋"/>
                <w:color w:val="auto"/>
                <w:sz w:val="24"/>
                <w:szCs w:val="24"/>
              </w:rPr>
            </w:pPr>
          </w:p>
        </w:tc>
        <w:tc>
          <w:tcPr>
            <w:tcW w:w="7149" w:type="dxa"/>
            <w:gridSpan w:val="16"/>
            <w:shd w:val="clear" w:color="auto" w:fill="auto"/>
            <w:noWrap w:val="0"/>
            <w:vAlign w:val="center"/>
          </w:tcPr>
          <w:p w14:paraId="679F354F">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1675" w:type="dxa"/>
            <w:gridSpan w:val="2"/>
            <w:shd w:val="clear" w:color="auto" w:fill="FFFFFF"/>
            <w:noWrap w:val="0"/>
            <w:vAlign w:val="center"/>
          </w:tcPr>
          <w:p w14:paraId="6E7B1B49">
            <w:pPr>
              <w:adjustRightInd w:val="0"/>
              <w:snapToGrid w:val="0"/>
              <w:jc w:val="center"/>
              <w:rPr>
                <w:rFonts w:hint="eastAsia" w:ascii="仿宋" w:hAnsi="仿宋" w:eastAsia="仿宋" w:cs="仿宋"/>
                <w:color w:val="auto"/>
                <w:sz w:val="24"/>
                <w:szCs w:val="24"/>
              </w:rPr>
            </w:pPr>
            <w:r>
              <w:rPr>
                <w:rFonts w:hint="default" w:ascii="仿宋" w:hAnsi="仿宋" w:eastAsia="仿宋" w:cs="仿宋"/>
                <w:color w:val="auto"/>
                <w:sz w:val="24"/>
                <w:szCs w:val="24"/>
              </w:rPr>
              <w:t>32</w:t>
            </w:r>
          </w:p>
        </w:tc>
      </w:tr>
      <w:tr w14:paraId="263F895F">
        <w:trPr>
          <w:gridAfter w:val="2"/>
          <w:wAfter w:w="2056" w:type="dxa"/>
          <w:trHeight w:val="454" w:hRule="atLeast"/>
        </w:trPr>
        <w:tc>
          <w:tcPr>
            <w:tcW w:w="1075" w:type="dxa"/>
            <w:vMerge w:val="restart"/>
            <w:shd w:val="clear" w:color="auto" w:fill="FFFFFF"/>
            <w:noWrap w:val="0"/>
            <w:vAlign w:val="center"/>
          </w:tcPr>
          <w:p w14:paraId="271E56E3">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G</w:t>
            </w:r>
          </w:p>
          <w:p w14:paraId="7A882FE9">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实验（实训）内容</w:t>
            </w:r>
          </w:p>
        </w:tc>
        <w:tc>
          <w:tcPr>
            <w:tcW w:w="2481" w:type="dxa"/>
            <w:gridSpan w:val="4"/>
            <w:shd w:val="clear" w:color="auto" w:fill="auto"/>
            <w:noWrap w:val="0"/>
            <w:vAlign w:val="center"/>
          </w:tcPr>
          <w:p w14:paraId="57D2A601">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项目名称、主要内容及开设要求</w:t>
            </w:r>
          </w:p>
        </w:tc>
        <w:tc>
          <w:tcPr>
            <w:tcW w:w="4668" w:type="dxa"/>
            <w:gridSpan w:val="12"/>
            <w:shd w:val="clear" w:color="auto" w:fill="auto"/>
            <w:noWrap w:val="0"/>
            <w:vAlign w:val="center"/>
          </w:tcPr>
          <w:p w14:paraId="1323BCF2">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6B7D248E">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1675" w:type="dxa"/>
            <w:gridSpan w:val="2"/>
            <w:shd w:val="clear" w:color="auto" w:fill="FFFFFF"/>
            <w:noWrap w:val="0"/>
            <w:vAlign w:val="center"/>
          </w:tcPr>
          <w:p w14:paraId="4C193FCB">
            <w:pPr>
              <w:adjustRightInd w:val="0"/>
              <w:snapToGrid w:val="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学时 </w:t>
            </w:r>
          </w:p>
          <w:p w14:paraId="1E38C600">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4FA9A65C">
        <w:trPr>
          <w:gridAfter w:val="2"/>
          <w:wAfter w:w="2056" w:type="dxa"/>
          <w:trHeight w:val="454" w:hRule="atLeast"/>
        </w:trPr>
        <w:tc>
          <w:tcPr>
            <w:tcW w:w="1075" w:type="dxa"/>
            <w:vMerge w:val="continue"/>
            <w:shd w:val="clear" w:color="auto" w:fill="FFFFFF"/>
            <w:noWrap w:val="0"/>
            <w:vAlign w:val="center"/>
          </w:tcPr>
          <w:p w14:paraId="5D7439C0">
            <w:pPr>
              <w:adjustRightInd w:val="0"/>
              <w:snapToGrid w:val="0"/>
              <w:spacing w:line="240" w:lineRule="atLeast"/>
              <w:jc w:val="center"/>
              <w:rPr>
                <w:rFonts w:hint="eastAsia" w:ascii="仿宋" w:hAnsi="仿宋" w:eastAsia="仿宋" w:cs="仿宋"/>
                <w:color w:val="auto"/>
                <w:sz w:val="24"/>
                <w:szCs w:val="24"/>
              </w:rPr>
            </w:pPr>
          </w:p>
        </w:tc>
        <w:tc>
          <w:tcPr>
            <w:tcW w:w="2481" w:type="dxa"/>
            <w:gridSpan w:val="4"/>
            <w:shd w:val="clear" w:color="auto" w:fill="auto"/>
            <w:noWrap w:val="0"/>
            <w:vAlign w:val="center"/>
          </w:tcPr>
          <w:p w14:paraId="28AD4444">
            <w:pPr>
              <w:adjustRightInd w:val="0"/>
              <w:snapToGrid w:val="0"/>
              <w:jc w:val="center"/>
              <w:rPr>
                <w:rFonts w:hint="eastAsia" w:ascii="仿宋" w:hAnsi="仿宋" w:eastAsia="仿宋" w:cs="仿宋"/>
                <w:bCs/>
                <w:color w:val="auto"/>
                <w:sz w:val="24"/>
                <w:szCs w:val="24"/>
              </w:rPr>
            </w:pPr>
          </w:p>
          <w:p w14:paraId="3C168525">
            <w:pPr>
              <w:adjustRightInd w:val="0"/>
              <w:snapToGrid w:val="0"/>
              <w:jc w:val="center"/>
              <w:rPr>
                <w:rFonts w:hint="eastAsia" w:ascii="仿宋" w:hAnsi="仿宋" w:eastAsia="仿宋" w:cs="仿宋"/>
                <w:bCs/>
                <w:color w:val="auto"/>
                <w:sz w:val="24"/>
                <w:szCs w:val="24"/>
              </w:rPr>
            </w:pPr>
          </w:p>
          <w:p w14:paraId="514A84C0">
            <w:pPr>
              <w:adjustRightInd w:val="0"/>
              <w:snapToGrid w:val="0"/>
              <w:jc w:val="center"/>
              <w:rPr>
                <w:rFonts w:hint="eastAsia" w:ascii="仿宋" w:hAnsi="仿宋" w:eastAsia="仿宋" w:cs="仿宋"/>
                <w:bCs/>
                <w:color w:val="auto"/>
                <w:sz w:val="24"/>
                <w:szCs w:val="24"/>
              </w:rPr>
            </w:pPr>
          </w:p>
          <w:p w14:paraId="3430F187">
            <w:pPr>
              <w:adjustRightInd w:val="0"/>
              <w:snapToGrid w:val="0"/>
              <w:jc w:val="center"/>
              <w:rPr>
                <w:rFonts w:hint="eastAsia" w:ascii="仿宋" w:hAnsi="仿宋" w:eastAsia="仿宋" w:cs="仿宋"/>
                <w:bCs/>
                <w:color w:val="auto"/>
                <w:sz w:val="24"/>
                <w:szCs w:val="24"/>
              </w:rPr>
            </w:pPr>
          </w:p>
          <w:p w14:paraId="7ADC8EC7">
            <w:pPr>
              <w:adjustRightInd w:val="0"/>
              <w:snapToGrid w:val="0"/>
              <w:jc w:val="center"/>
              <w:rPr>
                <w:rFonts w:hint="eastAsia" w:ascii="仿宋" w:hAnsi="仿宋" w:eastAsia="仿宋" w:cs="仿宋"/>
                <w:bCs/>
                <w:color w:val="auto"/>
                <w:sz w:val="24"/>
                <w:szCs w:val="24"/>
              </w:rPr>
            </w:pPr>
          </w:p>
          <w:p w14:paraId="1CBBA354">
            <w:pPr>
              <w:adjustRightInd w:val="0"/>
              <w:snapToGrid w:val="0"/>
              <w:jc w:val="center"/>
              <w:rPr>
                <w:rFonts w:hint="eastAsia" w:ascii="仿宋" w:hAnsi="仿宋" w:eastAsia="仿宋" w:cs="仿宋"/>
                <w:bCs/>
                <w:color w:val="auto"/>
                <w:sz w:val="24"/>
                <w:szCs w:val="24"/>
              </w:rPr>
            </w:pPr>
          </w:p>
          <w:p w14:paraId="28841DA1">
            <w:pPr>
              <w:adjustRightInd w:val="0"/>
              <w:snapToGrid w:val="0"/>
              <w:jc w:val="center"/>
              <w:rPr>
                <w:rFonts w:hint="eastAsia" w:ascii="仿宋" w:hAnsi="仿宋" w:eastAsia="仿宋" w:cs="仿宋"/>
                <w:bCs/>
                <w:color w:val="auto"/>
                <w:sz w:val="24"/>
                <w:szCs w:val="24"/>
              </w:rPr>
            </w:pPr>
          </w:p>
        </w:tc>
        <w:tc>
          <w:tcPr>
            <w:tcW w:w="4668" w:type="dxa"/>
            <w:gridSpan w:val="12"/>
            <w:shd w:val="clear" w:color="auto" w:fill="auto"/>
            <w:noWrap w:val="0"/>
            <w:vAlign w:val="center"/>
          </w:tcPr>
          <w:p w14:paraId="193A54DF">
            <w:pPr>
              <w:adjustRightInd w:val="0"/>
              <w:snapToGrid w:val="0"/>
              <w:jc w:val="center"/>
              <w:rPr>
                <w:rFonts w:hint="eastAsia" w:ascii="仿宋" w:hAnsi="仿宋" w:eastAsia="仿宋" w:cs="仿宋"/>
                <w:bCs/>
                <w:color w:val="auto"/>
                <w:sz w:val="24"/>
                <w:szCs w:val="24"/>
              </w:rPr>
            </w:pPr>
          </w:p>
        </w:tc>
        <w:tc>
          <w:tcPr>
            <w:tcW w:w="1675" w:type="dxa"/>
            <w:gridSpan w:val="2"/>
            <w:shd w:val="clear" w:color="auto" w:fill="FFFFFF"/>
            <w:noWrap w:val="0"/>
            <w:vAlign w:val="center"/>
          </w:tcPr>
          <w:p w14:paraId="60C4C190">
            <w:pPr>
              <w:adjustRightInd w:val="0"/>
              <w:snapToGrid w:val="0"/>
              <w:jc w:val="center"/>
              <w:rPr>
                <w:rFonts w:hint="eastAsia" w:ascii="仿宋" w:hAnsi="仿宋" w:eastAsia="仿宋" w:cs="仿宋"/>
                <w:color w:val="auto"/>
                <w:sz w:val="24"/>
                <w:szCs w:val="24"/>
              </w:rPr>
            </w:pPr>
          </w:p>
        </w:tc>
      </w:tr>
      <w:tr w14:paraId="2223EEB1">
        <w:trPr>
          <w:gridAfter w:val="2"/>
          <w:wAfter w:w="2056" w:type="dxa"/>
          <w:trHeight w:val="454" w:hRule="atLeast"/>
        </w:trPr>
        <w:tc>
          <w:tcPr>
            <w:tcW w:w="1075" w:type="dxa"/>
            <w:vMerge w:val="continue"/>
            <w:shd w:val="clear" w:color="auto" w:fill="FFFFFF"/>
            <w:noWrap w:val="0"/>
            <w:vAlign w:val="center"/>
          </w:tcPr>
          <w:p w14:paraId="46EA69D7">
            <w:pPr>
              <w:adjustRightInd w:val="0"/>
              <w:snapToGrid w:val="0"/>
              <w:spacing w:line="240" w:lineRule="atLeast"/>
              <w:jc w:val="center"/>
              <w:rPr>
                <w:rFonts w:hint="eastAsia" w:ascii="仿宋" w:hAnsi="仿宋" w:eastAsia="仿宋" w:cs="仿宋"/>
                <w:color w:val="auto"/>
                <w:sz w:val="24"/>
                <w:szCs w:val="24"/>
              </w:rPr>
            </w:pPr>
          </w:p>
        </w:tc>
        <w:tc>
          <w:tcPr>
            <w:tcW w:w="7149" w:type="dxa"/>
            <w:gridSpan w:val="16"/>
            <w:shd w:val="clear" w:color="auto" w:fill="auto"/>
            <w:noWrap w:val="0"/>
            <w:vAlign w:val="center"/>
          </w:tcPr>
          <w:p w14:paraId="292CA8D6">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1675" w:type="dxa"/>
            <w:gridSpan w:val="2"/>
            <w:shd w:val="clear" w:color="auto" w:fill="FFFFFF"/>
            <w:noWrap w:val="0"/>
            <w:vAlign w:val="center"/>
          </w:tcPr>
          <w:p w14:paraId="65F5B10F">
            <w:pPr>
              <w:adjustRightInd w:val="0"/>
              <w:snapToGrid w:val="0"/>
              <w:jc w:val="center"/>
              <w:rPr>
                <w:rFonts w:hint="eastAsia" w:ascii="仿宋" w:hAnsi="仿宋" w:eastAsia="仿宋" w:cs="仿宋"/>
                <w:color w:val="auto"/>
                <w:sz w:val="24"/>
                <w:szCs w:val="24"/>
              </w:rPr>
            </w:pPr>
          </w:p>
        </w:tc>
      </w:tr>
      <w:tr w14:paraId="33D2926E">
        <w:trPr>
          <w:gridAfter w:val="2"/>
          <w:wAfter w:w="2056" w:type="dxa"/>
          <w:trHeight w:val="495" w:hRule="atLeast"/>
        </w:trPr>
        <w:tc>
          <w:tcPr>
            <w:tcW w:w="1075" w:type="dxa"/>
            <w:vMerge w:val="restart"/>
            <w:shd w:val="clear" w:color="auto" w:fill="FFFFFF"/>
            <w:noWrap w:val="0"/>
            <w:vAlign w:val="center"/>
          </w:tcPr>
          <w:p w14:paraId="627177E7">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H</w:t>
            </w:r>
          </w:p>
          <w:p w14:paraId="172EB478">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实践内容（含教育实习、见习、研习，专业实习、毕业论文或毕业设计等）</w:t>
            </w:r>
          </w:p>
        </w:tc>
        <w:tc>
          <w:tcPr>
            <w:tcW w:w="2542" w:type="dxa"/>
            <w:gridSpan w:val="5"/>
            <w:noWrap w:val="0"/>
            <w:vAlign w:val="center"/>
          </w:tcPr>
          <w:p w14:paraId="3B928E8D">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实践主要内容和要求</w:t>
            </w:r>
          </w:p>
        </w:tc>
        <w:tc>
          <w:tcPr>
            <w:tcW w:w="4607" w:type="dxa"/>
            <w:gridSpan w:val="11"/>
            <w:noWrap w:val="0"/>
            <w:vAlign w:val="center"/>
          </w:tcPr>
          <w:p w14:paraId="2BF3129E">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3CF3CC52">
            <w:pPr>
              <w:adjustRightInd w:val="0"/>
              <w:snapToGrid w:val="0"/>
              <w:spacing w:line="240" w:lineRule="atLeast"/>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1675" w:type="dxa"/>
            <w:gridSpan w:val="2"/>
            <w:noWrap w:val="0"/>
            <w:vAlign w:val="center"/>
          </w:tcPr>
          <w:p w14:paraId="5E88C280">
            <w:pPr>
              <w:adjustRightInd w:val="0"/>
              <w:snapToGrid w:val="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时长</w:t>
            </w:r>
          </w:p>
          <w:p w14:paraId="4A332DCF">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4F41485D">
        <w:trPr>
          <w:gridAfter w:val="2"/>
          <w:wAfter w:w="2056" w:type="dxa"/>
          <w:trHeight w:val="90" w:hRule="atLeast"/>
        </w:trPr>
        <w:tc>
          <w:tcPr>
            <w:tcW w:w="1075" w:type="dxa"/>
            <w:vMerge w:val="continue"/>
            <w:shd w:val="clear" w:color="auto" w:fill="FFFFFF"/>
            <w:noWrap w:val="0"/>
            <w:vAlign w:val="center"/>
          </w:tcPr>
          <w:p w14:paraId="2320FD35">
            <w:pPr>
              <w:adjustRightInd w:val="0"/>
              <w:snapToGrid w:val="0"/>
              <w:spacing w:line="240" w:lineRule="atLeast"/>
              <w:jc w:val="center"/>
              <w:rPr>
                <w:rFonts w:hint="eastAsia" w:ascii="仿宋" w:hAnsi="仿宋" w:eastAsia="仿宋" w:cs="仿宋"/>
                <w:color w:val="auto"/>
                <w:sz w:val="24"/>
                <w:szCs w:val="24"/>
              </w:rPr>
            </w:pPr>
          </w:p>
        </w:tc>
        <w:tc>
          <w:tcPr>
            <w:tcW w:w="2542" w:type="dxa"/>
            <w:gridSpan w:val="5"/>
            <w:noWrap w:val="0"/>
            <w:vAlign w:val="top"/>
          </w:tcPr>
          <w:p w14:paraId="07B84B76">
            <w:pPr>
              <w:widowControl/>
              <w:autoSpaceDE w:val="0"/>
              <w:autoSpaceDN w:val="0"/>
              <w:adjustRightInd w:val="0"/>
              <w:snapToGrid w:val="0"/>
              <w:jc w:val="left"/>
              <w:textAlignment w:val="bottom"/>
              <w:rPr>
                <w:rFonts w:hint="eastAsia" w:ascii="仿宋" w:hAnsi="仿宋" w:eastAsia="仿宋" w:cs="仿宋"/>
                <w:color w:val="auto"/>
                <w:sz w:val="24"/>
                <w:szCs w:val="24"/>
              </w:rPr>
            </w:pPr>
          </w:p>
        </w:tc>
        <w:tc>
          <w:tcPr>
            <w:tcW w:w="4607" w:type="dxa"/>
            <w:gridSpan w:val="11"/>
            <w:noWrap w:val="0"/>
            <w:vAlign w:val="top"/>
          </w:tcPr>
          <w:p w14:paraId="1D1B69C4">
            <w:pPr>
              <w:adjustRightInd w:val="0"/>
              <w:snapToGrid w:val="0"/>
              <w:jc w:val="left"/>
              <w:rPr>
                <w:rFonts w:hint="eastAsia" w:ascii="仿宋" w:hAnsi="仿宋" w:eastAsia="仿宋" w:cs="仿宋"/>
                <w:color w:val="auto"/>
                <w:sz w:val="24"/>
                <w:szCs w:val="24"/>
              </w:rPr>
            </w:pPr>
          </w:p>
        </w:tc>
        <w:tc>
          <w:tcPr>
            <w:tcW w:w="1675" w:type="dxa"/>
            <w:gridSpan w:val="2"/>
            <w:noWrap w:val="0"/>
            <w:vAlign w:val="top"/>
          </w:tcPr>
          <w:p w14:paraId="0FAF0F35">
            <w:pPr>
              <w:adjustRightInd w:val="0"/>
              <w:snapToGrid w:val="0"/>
              <w:jc w:val="left"/>
              <w:rPr>
                <w:rFonts w:hint="eastAsia" w:ascii="仿宋" w:hAnsi="仿宋" w:eastAsia="仿宋" w:cs="仿宋"/>
                <w:color w:val="auto"/>
                <w:sz w:val="24"/>
                <w:szCs w:val="24"/>
              </w:rPr>
            </w:pPr>
          </w:p>
        </w:tc>
      </w:tr>
      <w:tr w14:paraId="27C186F4">
        <w:trPr>
          <w:gridAfter w:val="2"/>
          <w:wAfter w:w="2056" w:type="dxa"/>
          <w:trHeight w:val="921" w:hRule="atLeast"/>
        </w:trPr>
        <w:tc>
          <w:tcPr>
            <w:tcW w:w="1075" w:type="dxa"/>
            <w:noWrap w:val="0"/>
            <w:vAlign w:val="center"/>
          </w:tcPr>
          <w:p w14:paraId="28BE9BD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I</w:t>
            </w:r>
          </w:p>
          <w:p w14:paraId="518DE443">
            <w:pPr>
              <w:adjustRightInd w:val="0"/>
              <w:snapToGrid w:val="0"/>
              <w:spacing w:line="240" w:lineRule="atLeast"/>
              <w:jc w:val="center"/>
              <w:rPr>
                <w:rFonts w:hint="eastAsia" w:ascii="仿宋" w:hAnsi="仿宋" w:eastAsia="仿宋" w:cs="仿宋"/>
                <w:color w:val="auto"/>
                <w:sz w:val="24"/>
                <w:szCs w:val="24"/>
                <w:lang w:eastAsia="zh-TW"/>
              </w:rPr>
            </w:pPr>
            <w:r>
              <w:rPr>
                <w:rFonts w:hint="eastAsia" w:ascii="仿宋" w:hAnsi="仿宋" w:eastAsia="仿宋" w:cs="仿宋"/>
                <w:color w:val="auto"/>
                <w:sz w:val="24"/>
                <w:szCs w:val="24"/>
              </w:rPr>
              <w:t>教学方法与教学方式</w:t>
            </w:r>
          </w:p>
        </w:tc>
        <w:tc>
          <w:tcPr>
            <w:tcW w:w="8824" w:type="dxa"/>
            <w:gridSpan w:val="18"/>
            <w:tcBorders>
              <w:bottom w:val="single" w:color="auto" w:sz="4" w:space="0"/>
            </w:tcBorders>
            <w:noWrap w:val="0"/>
            <w:vAlign w:val="center"/>
          </w:tcPr>
          <w:p w14:paraId="770439ED">
            <w:pPr>
              <w:numPr>
                <w:ilvl w:val="0"/>
                <w:numId w:val="5"/>
              </w:num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理论课全部采用多媒体教学，应用自编或改编的多媒体课件，改善理论课的枯燥和沉闷，吸引学生的注意力，加强授课效果。</w:t>
            </w:r>
          </w:p>
          <w:p w14:paraId="14245E2F">
            <w:pPr>
              <w:numPr>
                <w:ilvl w:val="0"/>
                <w:numId w:val="5"/>
              </w:num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开通网络课堂，达到与学生及时沟通、交流的目的。同时重视师生互动与小组活动，组织课堂小组讨论等活动，将课堂教学变为师生共同活动的过程。</w:t>
            </w:r>
          </w:p>
          <w:p w14:paraId="5FF5BAEF">
            <w:pPr>
              <w:numPr>
                <w:ilvl w:val="0"/>
                <w:numId w:val="5"/>
              </w:num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主要方式：</w:t>
            </w:r>
          </w:p>
          <w:p w14:paraId="6EC2E0B6">
            <w:pPr>
              <w:numPr>
                <w:ilvl w:val="0"/>
                <w:numId w:val="0"/>
              </w:numPr>
              <w:adjustRightInd w:val="0"/>
              <w:snapToGrid w:val="0"/>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讲授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网络学习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讨论或座谈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问题导向学  </w:t>
            </w:r>
          </w:p>
          <w:p w14:paraId="05F57022">
            <w:pPr>
              <w:numPr>
                <w:ilvl w:val="0"/>
                <w:numId w:val="0"/>
              </w:numPr>
              <w:adjustRightInd w:val="0"/>
              <w:snapToGrid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分组合作学习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专题学习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实作学习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发表学习  </w:t>
            </w:r>
          </w:p>
          <w:p w14:paraId="11F0892E">
            <w:pPr>
              <w:numPr>
                <w:ilvl w:val="0"/>
                <w:numId w:val="0"/>
              </w:numPr>
              <w:adjustRightInd w:val="0"/>
              <w:snapToGrid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实习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参观访问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rPr>
              <w:t>口头训练</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w:t>
            </w:r>
          </w:p>
        </w:tc>
      </w:tr>
      <w:tr w14:paraId="0771E41D">
        <w:trPr>
          <w:gridAfter w:val="2"/>
          <w:wAfter w:w="2056" w:type="dxa"/>
          <w:trHeight w:val="580" w:hRule="atLeast"/>
        </w:trPr>
        <w:tc>
          <w:tcPr>
            <w:tcW w:w="1075" w:type="dxa"/>
            <w:noWrap w:val="0"/>
            <w:vAlign w:val="center"/>
          </w:tcPr>
          <w:p w14:paraId="7C03A269">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J</w:t>
            </w:r>
          </w:p>
          <w:p w14:paraId="2706B13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教学条件</w:t>
            </w:r>
          </w:p>
          <w:p w14:paraId="37A09723">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需求</w:t>
            </w:r>
          </w:p>
        </w:tc>
        <w:tc>
          <w:tcPr>
            <w:tcW w:w="8824" w:type="dxa"/>
            <w:gridSpan w:val="18"/>
            <w:tcBorders>
              <w:bottom w:val="single" w:color="auto" w:sz="4" w:space="0"/>
            </w:tcBorders>
            <w:noWrap w:val="0"/>
            <w:vAlign w:val="center"/>
          </w:tcPr>
          <w:p w14:paraId="3C6A74E6">
            <w:pPr>
              <w:tabs>
                <w:tab w:val="left" w:pos="720"/>
              </w:tabs>
              <w:adjustRightInd w:val="0"/>
              <w:snapToGrid w:val="0"/>
              <w:spacing w:line="240" w:lineRule="atLeas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（如时间、地点安排与“一课双师”等教师配备需求等）</w:t>
            </w:r>
          </w:p>
          <w:p w14:paraId="12AD4895">
            <w:pPr>
              <w:numPr>
                <w:ilvl w:val="0"/>
                <w:numId w:val="0"/>
              </w:numPr>
              <w:tabs>
                <w:tab w:val="left" w:pos="720"/>
              </w:tabs>
              <w:adjustRightInd w:val="0"/>
              <w:snapToGrid w:val="0"/>
              <w:ind w:leftChars="0"/>
              <w:rPr>
                <w:rFonts w:hint="eastAsia" w:ascii="仿宋" w:hAnsi="仿宋" w:eastAsia="仿宋" w:cs="仿宋"/>
                <w:color w:val="auto"/>
                <w:sz w:val="24"/>
                <w:szCs w:val="24"/>
              </w:rPr>
            </w:pPr>
            <w:r>
              <w:rPr>
                <w:rFonts w:hint="default" w:ascii="仿宋" w:hAnsi="仿宋" w:eastAsia="仿宋" w:cs="仿宋"/>
                <w:color w:val="auto"/>
                <w:sz w:val="24"/>
                <w:szCs w:val="24"/>
              </w:rPr>
              <w:t>1.多媒体教室。</w:t>
            </w:r>
          </w:p>
          <w:p w14:paraId="3ED29A64">
            <w:pPr>
              <w:tabs>
                <w:tab w:val="left" w:pos="720"/>
              </w:tabs>
              <w:adjustRightInd w:val="0"/>
              <w:snapToGrid w:val="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华文仿宋" w:hAnsi="华文仿宋" w:eastAsia="华文仿宋" w:cs="华文仿宋"/>
                <w:color w:val="auto"/>
                <w:kern w:val="0"/>
                <w:sz w:val="24"/>
                <w:szCs w:val="24"/>
              </w:rPr>
              <w:t>学生分组上课翻转教学</w:t>
            </w:r>
          </w:p>
        </w:tc>
      </w:tr>
      <w:tr w14:paraId="3BF67614">
        <w:trPr>
          <w:gridAfter w:val="2"/>
          <w:wAfter w:w="2056" w:type="dxa"/>
          <w:trHeight w:val="847" w:hRule="atLeast"/>
        </w:trPr>
        <w:tc>
          <w:tcPr>
            <w:tcW w:w="1075" w:type="dxa"/>
            <w:vMerge w:val="restart"/>
            <w:noWrap w:val="0"/>
            <w:vAlign w:val="center"/>
          </w:tcPr>
          <w:p w14:paraId="0608582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K</w:t>
            </w:r>
          </w:p>
          <w:p w14:paraId="1602F244">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课程目标及其考核内容、考核方式及评分占比</w:t>
            </w:r>
          </w:p>
        </w:tc>
        <w:tc>
          <w:tcPr>
            <w:tcW w:w="1333" w:type="dxa"/>
            <w:vMerge w:val="restart"/>
            <w:noWrap w:val="0"/>
            <w:vAlign w:val="center"/>
          </w:tcPr>
          <w:p w14:paraId="521C94CF">
            <w:pPr>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课程目标及评分占比</w:t>
            </w:r>
          </w:p>
        </w:tc>
        <w:tc>
          <w:tcPr>
            <w:tcW w:w="3276" w:type="dxa"/>
            <w:gridSpan w:val="7"/>
            <w:vMerge w:val="restart"/>
            <w:tcBorders>
              <w:right w:val="single" w:color="000000" w:sz="4" w:space="0"/>
            </w:tcBorders>
            <w:noWrap w:val="0"/>
            <w:vAlign w:val="center"/>
          </w:tcPr>
          <w:p w14:paraId="7031057F">
            <w:pPr>
              <w:tabs>
                <w:tab w:val="left" w:pos="720"/>
              </w:tabs>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考核内容</w:t>
            </w:r>
          </w:p>
        </w:tc>
        <w:tc>
          <w:tcPr>
            <w:tcW w:w="3463" w:type="dxa"/>
            <w:gridSpan w:val="9"/>
            <w:tcBorders>
              <w:left w:val="single" w:color="000000" w:sz="4" w:space="0"/>
              <w:right w:val="single" w:color="000000" w:sz="4" w:space="0"/>
            </w:tcBorders>
            <w:noWrap w:val="0"/>
            <w:vAlign w:val="center"/>
          </w:tcPr>
          <w:p w14:paraId="4385C67C">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考核方式</w:t>
            </w:r>
          </w:p>
        </w:tc>
        <w:tc>
          <w:tcPr>
            <w:tcW w:w="752" w:type="dxa"/>
            <w:vMerge w:val="restart"/>
            <w:tcBorders>
              <w:left w:val="single" w:color="000000" w:sz="4" w:space="0"/>
            </w:tcBorders>
            <w:noWrap w:val="0"/>
            <w:vAlign w:val="center"/>
          </w:tcPr>
          <w:p w14:paraId="6FB38162">
            <w:pPr>
              <w:tabs>
                <w:tab w:val="left" w:pos="720"/>
              </w:tabs>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课程分目标的达成度</w:t>
            </w:r>
          </w:p>
        </w:tc>
      </w:tr>
      <w:tr w14:paraId="73338A13">
        <w:trPr>
          <w:gridAfter w:val="2"/>
          <w:wAfter w:w="2056" w:type="dxa"/>
          <w:trHeight w:val="1816" w:hRule="atLeast"/>
        </w:trPr>
        <w:tc>
          <w:tcPr>
            <w:tcW w:w="1075" w:type="dxa"/>
            <w:vMerge w:val="continue"/>
            <w:noWrap w:val="0"/>
            <w:vAlign w:val="center"/>
          </w:tcPr>
          <w:p w14:paraId="3C738E61">
            <w:pPr>
              <w:adjustRightInd w:val="0"/>
              <w:snapToGrid w:val="0"/>
              <w:spacing w:line="240" w:lineRule="atLeast"/>
              <w:jc w:val="center"/>
              <w:rPr>
                <w:rFonts w:hint="eastAsia" w:ascii="仿宋" w:hAnsi="仿宋" w:eastAsia="仿宋" w:cs="仿宋"/>
                <w:color w:val="auto"/>
                <w:sz w:val="24"/>
                <w:szCs w:val="24"/>
              </w:rPr>
            </w:pPr>
          </w:p>
        </w:tc>
        <w:tc>
          <w:tcPr>
            <w:tcW w:w="1333" w:type="dxa"/>
            <w:vMerge w:val="continue"/>
            <w:tcBorders>
              <w:tl2br w:val="single" w:color="auto" w:sz="4" w:space="0"/>
            </w:tcBorders>
            <w:noWrap w:val="0"/>
            <w:vAlign w:val="center"/>
          </w:tcPr>
          <w:p w14:paraId="16F70FC5">
            <w:pPr>
              <w:adjustRightInd w:val="0"/>
              <w:snapToGrid w:val="0"/>
              <w:jc w:val="right"/>
              <w:rPr>
                <w:rFonts w:hint="eastAsia" w:ascii="仿宋" w:hAnsi="仿宋" w:eastAsia="仿宋" w:cs="仿宋"/>
                <w:color w:val="auto"/>
                <w:sz w:val="24"/>
                <w:szCs w:val="24"/>
              </w:rPr>
            </w:pPr>
          </w:p>
        </w:tc>
        <w:tc>
          <w:tcPr>
            <w:tcW w:w="3276" w:type="dxa"/>
            <w:gridSpan w:val="7"/>
            <w:vMerge w:val="continue"/>
            <w:tcBorders>
              <w:right w:val="single" w:color="000000" w:sz="4" w:space="0"/>
            </w:tcBorders>
            <w:noWrap w:val="0"/>
            <w:vAlign w:val="center"/>
          </w:tcPr>
          <w:p w14:paraId="35097C16">
            <w:pPr>
              <w:tabs>
                <w:tab w:val="left" w:pos="720"/>
              </w:tabs>
              <w:adjustRightInd w:val="0"/>
              <w:snapToGrid w:val="0"/>
              <w:jc w:val="center"/>
              <w:rPr>
                <w:rFonts w:hint="eastAsia" w:ascii="仿宋" w:hAnsi="仿宋" w:eastAsia="仿宋" w:cs="仿宋"/>
                <w:color w:val="auto"/>
                <w:kern w:val="0"/>
                <w:sz w:val="24"/>
                <w:szCs w:val="24"/>
              </w:rPr>
            </w:pPr>
          </w:p>
        </w:tc>
        <w:tc>
          <w:tcPr>
            <w:tcW w:w="1170" w:type="dxa"/>
            <w:gridSpan w:val="5"/>
            <w:tcBorders>
              <w:left w:val="single" w:color="000000" w:sz="4" w:space="0"/>
            </w:tcBorders>
            <w:noWrap w:val="0"/>
            <w:vAlign w:val="center"/>
          </w:tcPr>
          <w:p w14:paraId="4ACE5205">
            <w:pPr>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期中考试</w:t>
            </w:r>
            <w:r>
              <w:rPr>
                <w:rFonts w:hint="default" w:ascii="仿宋" w:hAnsi="仿宋" w:eastAsia="仿宋" w:cs="仿宋"/>
                <w:color w:val="auto"/>
                <w:kern w:val="0"/>
                <w:sz w:val="24"/>
                <w:szCs w:val="24"/>
              </w:rPr>
              <w:t>(</w:t>
            </w:r>
            <w:r>
              <w:rPr>
                <w:rFonts w:hint="eastAsia" w:ascii="仿宋" w:hAnsi="仿宋" w:eastAsia="仿宋" w:cs="仿宋"/>
                <w:color w:val="auto"/>
                <w:kern w:val="0"/>
                <w:sz w:val="24"/>
                <w:szCs w:val="24"/>
                <w:lang w:eastAsia="zh-Hans"/>
              </w:rPr>
              <w:t>上台简报）</w:t>
            </w:r>
            <w:r>
              <w:rPr>
                <w:rFonts w:hint="eastAsia" w:ascii="仿宋" w:hAnsi="仿宋" w:eastAsia="仿宋" w:cs="仿宋"/>
                <w:color w:val="auto"/>
                <w:kern w:val="0"/>
                <w:sz w:val="24"/>
                <w:szCs w:val="24"/>
              </w:rPr>
              <w:t>评分占比</w:t>
            </w:r>
            <w:r>
              <w:rPr>
                <w:rFonts w:hint="eastAsia" w:ascii="仿宋" w:hAnsi="仿宋" w:eastAsia="仿宋" w:cs="仿宋"/>
                <w:color w:val="auto"/>
                <w:sz w:val="24"/>
                <w:szCs w:val="24"/>
              </w:rPr>
              <w:t>（%）</w:t>
            </w:r>
          </w:p>
        </w:tc>
        <w:tc>
          <w:tcPr>
            <w:tcW w:w="1187" w:type="dxa"/>
            <w:gridSpan w:val="2"/>
            <w:tcBorders>
              <w:left w:val="single" w:color="000000" w:sz="4" w:space="0"/>
              <w:bottom w:val="single" w:color="auto" w:sz="4" w:space="0"/>
            </w:tcBorders>
            <w:noWrap w:val="0"/>
            <w:vAlign w:val="center"/>
          </w:tcPr>
          <w:p w14:paraId="15BCFF08">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Hans"/>
              </w:rPr>
              <w:t>课堂表现</w:t>
            </w:r>
            <w:r>
              <w:rPr>
                <w:rFonts w:hint="eastAsia" w:ascii="仿宋" w:hAnsi="仿宋" w:eastAsia="仿宋" w:cs="仿宋"/>
                <w:color w:val="auto"/>
                <w:sz w:val="24"/>
                <w:szCs w:val="24"/>
              </w:rPr>
              <w:t>评分占比（%）</w:t>
            </w:r>
          </w:p>
        </w:tc>
        <w:tc>
          <w:tcPr>
            <w:tcW w:w="1106" w:type="dxa"/>
            <w:gridSpan w:val="2"/>
            <w:tcBorders>
              <w:bottom w:val="single" w:color="auto" w:sz="4" w:space="0"/>
              <w:right w:val="single" w:color="000000" w:sz="4" w:space="0"/>
            </w:tcBorders>
            <w:noWrap w:val="0"/>
            <w:vAlign w:val="center"/>
          </w:tcPr>
          <w:p w14:paraId="2A5B55F9">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期末考试</w:t>
            </w:r>
            <w:r>
              <w:rPr>
                <w:rFonts w:hint="eastAsia" w:ascii="仿宋" w:hAnsi="仿宋" w:eastAsia="仿宋" w:cs="仿宋"/>
                <w:color w:val="auto"/>
                <w:sz w:val="24"/>
                <w:szCs w:val="24"/>
                <w:lang w:eastAsia="zh-Hans"/>
              </w:rPr>
              <w:t>（小论文）</w:t>
            </w:r>
            <w:r>
              <w:rPr>
                <w:rFonts w:hint="eastAsia" w:ascii="仿宋" w:hAnsi="仿宋" w:eastAsia="仿宋" w:cs="仿宋"/>
                <w:color w:val="auto"/>
                <w:sz w:val="24"/>
                <w:szCs w:val="24"/>
              </w:rPr>
              <w:t>评分占比（%）</w:t>
            </w:r>
          </w:p>
        </w:tc>
        <w:tc>
          <w:tcPr>
            <w:tcW w:w="752" w:type="dxa"/>
            <w:vMerge w:val="continue"/>
            <w:tcBorders>
              <w:left w:val="single" w:color="000000" w:sz="4" w:space="0"/>
              <w:bottom w:val="single" w:color="auto" w:sz="4" w:space="0"/>
            </w:tcBorders>
            <w:noWrap w:val="0"/>
            <w:vAlign w:val="center"/>
          </w:tcPr>
          <w:p w14:paraId="12C9FF9E">
            <w:pPr>
              <w:tabs>
                <w:tab w:val="left" w:pos="720"/>
              </w:tabs>
              <w:adjustRightInd w:val="0"/>
              <w:snapToGrid w:val="0"/>
              <w:jc w:val="center"/>
              <w:rPr>
                <w:rFonts w:hint="eastAsia" w:ascii="仿宋" w:hAnsi="仿宋" w:eastAsia="仿宋" w:cs="仿宋"/>
                <w:color w:val="auto"/>
                <w:sz w:val="24"/>
                <w:szCs w:val="24"/>
              </w:rPr>
            </w:pPr>
          </w:p>
        </w:tc>
      </w:tr>
      <w:tr w14:paraId="41114CF5">
        <w:trPr>
          <w:gridAfter w:val="2"/>
          <w:wAfter w:w="2056" w:type="dxa"/>
        </w:trPr>
        <w:tc>
          <w:tcPr>
            <w:tcW w:w="1075" w:type="dxa"/>
            <w:vMerge w:val="continue"/>
            <w:noWrap w:val="0"/>
            <w:vAlign w:val="center"/>
          </w:tcPr>
          <w:p w14:paraId="1E8F5372">
            <w:pPr>
              <w:adjustRightInd w:val="0"/>
              <w:snapToGrid w:val="0"/>
              <w:spacing w:line="240" w:lineRule="atLeast"/>
              <w:jc w:val="center"/>
              <w:rPr>
                <w:rFonts w:hint="eastAsia" w:ascii="仿宋" w:hAnsi="仿宋" w:eastAsia="仿宋" w:cs="仿宋"/>
                <w:color w:val="auto"/>
                <w:sz w:val="24"/>
                <w:szCs w:val="24"/>
                <w:lang w:eastAsia="zh-TW"/>
              </w:rPr>
            </w:pPr>
          </w:p>
        </w:tc>
        <w:tc>
          <w:tcPr>
            <w:tcW w:w="1333" w:type="dxa"/>
            <w:tcBorders>
              <w:bottom w:val="single" w:color="auto" w:sz="4" w:space="0"/>
            </w:tcBorders>
            <w:noWrap w:val="0"/>
            <w:vAlign w:val="center"/>
          </w:tcPr>
          <w:p w14:paraId="11DEC375">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课程目标1（</w:t>
            </w:r>
            <w:r>
              <w:rPr>
                <w:rFonts w:hint="default" w:ascii="仿宋" w:hAnsi="仿宋" w:eastAsia="仿宋" w:cs="仿宋"/>
                <w:color w:val="auto"/>
                <w:kern w:val="0"/>
                <w:sz w:val="24"/>
                <w:szCs w:val="24"/>
              </w:rPr>
              <w:t>40</w:t>
            </w:r>
            <w:r>
              <w:rPr>
                <w:rFonts w:hint="eastAsia" w:ascii="仿宋" w:hAnsi="仿宋" w:eastAsia="仿宋" w:cs="仿宋"/>
                <w:color w:val="auto"/>
                <w:kern w:val="0"/>
                <w:sz w:val="24"/>
                <w:szCs w:val="24"/>
              </w:rPr>
              <w:t>%）</w:t>
            </w:r>
          </w:p>
        </w:tc>
        <w:tc>
          <w:tcPr>
            <w:tcW w:w="3276" w:type="dxa"/>
            <w:gridSpan w:val="7"/>
            <w:tcBorders>
              <w:bottom w:val="single" w:color="auto" w:sz="4" w:space="0"/>
              <w:right w:val="single" w:color="000000" w:sz="4" w:space="0"/>
            </w:tcBorders>
            <w:noWrap w:val="0"/>
            <w:vAlign w:val="center"/>
          </w:tcPr>
          <w:p w14:paraId="05F17392">
            <w:pPr>
              <w:adjustRightInd w:val="0"/>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普及艺术基础知识，</w:t>
            </w:r>
            <w:r>
              <w:rPr>
                <w:rFonts w:hint="eastAsia" w:ascii="华文仿宋" w:hAnsi="华文仿宋" w:eastAsia="华文仿宋" w:cs="华文仿宋"/>
                <w:color w:val="auto"/>
                <w:kern w:val="0"/>
                <w:sz w:val="24"/>
                <w:szCs w:val="24"/>
                <w:lang w:eastAsia="zh-Hans"/>
              </w:rPr>
              <w:t>了解</w:t>
            </w:r>
            <w:r>
              <w:rPr>
                <w:rFonts w:hint="eastAsia" w:ascii="华文仿宋" w:hAnsi="华文仿宋" w:eastAsia="华文仿宋" w:cs="华文仿宋"/>
                <w:sz w:val="24"/>
                <w:szCs w:val="24"/>
              </w:rPr>
              <w:t>艺术特征</w:t>
            </w:r>
            <w:r>
              <w:rPr>
                <w:rFonts w:hint="eastAsia" w:ascii="仿宋" w:hAnsi="仿宋" w:eastAsia="仿宋" w:cs="仿宋"/>
                <w:color w:val="auto"/>
                <w:sz w:val="24"/>
                <w:szCs w:val="24"/>
              </w:rPr>
              <w:t>。</w:t>
            </w:r>
          </w:p>
          <w:p w14:paraId="5AC22A65">
            <w:pPr>
              <w:adjustRightInd w:val="0"/>
              <w:snapToGrid w:val="0"/>
              <w:jc w:val="left"/>
              <w:rPr>
                <w:rFonts w:hint="eastAsia" w:ascii="华文仿宋" w:hAnsi="华文仿宋" w:eastAsia="华文仿宋" w:cs="华文仿宋"/>
                <w:color w:val="auto"/>
                <w:kern w:val="0"/>
                <w:sz w:val="24"/>
                <w:szCs w:val="24"/>
              </w:rPr>
            </w:pPr>
            <w:r>
              <w:rPr>
                <w:rFonts w:hint="eastAsia" w:ascii="仿宋" w:hAnsi="仿宋" w:eastAsia="仿宋" w:cs="仿宋"/>
                <w:color w:val="auto"/>
                <w:sz w:val="24"/>
                <w:szCs w:val="24"/>
              </w:rPr>
              <w:t>提升审美鉴赏水平，掌握艺术的构成及功能方面的知识。</w:t>
            </w:r>
          </w:p>
        </w:tc>
        <w:tc>
          <w:tcPr>
            <w:tcW w:w="1170" w:type="dxa"/>
            <w:gridSpan w:val="5"/>
            <w:tcBorders>
              <w:left w:val="single" w:color="000000" w:sz="4" w:space="0"/>
            </w:tcBorders>
            <w:noWrap w:val="0"/>
            <w:vAlign w:val="center"/>
          </w:tcPr>
          <w:p w14:paraId="798BF943">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10</w:t>
            </w:r>
          </w:p>
        </w:tc>
        <w:tc>
          <w:tcPr>
            <w:tcW w:w="1187" w:type="dxa"/>
            <w:gridSpan w:val="2"/>
            <w:tcBorders>
              <w:left w:val="single" w:color="000000" w:sz="4" w:space="0"/>
              <w:bottom w:val="single" w:color="auto" w:sz="4" w:space="0"/>
              <w:right w:val="single" w:color="auto" w:sz="4" w:space="0"/>
            </w:tcBorders>
            <w:noWrap w:val="0"/>
            <w:vAlign w:val="center"/>
          </w:tcPr>
          <w:p w14:paraId="27E4858B">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10</w:t>
            </w:r>
          </w:p>
        </w:tc>
        <w:tc>
          <w:tcPr>
            <w:tcW w:w="1106" w:type="dxa"/>
            <w:gridSpan w:val="2"/>
            <w:tcBorders>
              <w:left w:val="single" w:color="auto" w:sz="4" w:space="0"/>
              <w:bottom w:val="single" w:color="auto" w:sz="4" w:space="0"/>
              <w:right w:val="single" w:color="auto" w:sz="4" w:space="0"/>
            </w:tcBorders>
            <w:noWrap w:val="0"/>
            <w:vAlign w:val="center"/>
          </w:tcPr>
          <w:p w14:paraId="70D1F9BF">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20</w:t>
            </w:r>
          </w:p>
        </w:tc>
        <w:tc>
          <w:tcPr>
            <w:tcW w:w="752" w:type="dxa"/>
            <w:tcBorders>
              <w:left w:val="single" w:color="auto" w:sz="4" w:space="0"/>
              <w:bottom w:val="single" w:color="auto" w:sz="4" w:space="0"/>
            </w:tcBorders>
            <w:noWrap w:val="0"/>
            <w:vAlign w:val="center"/>
          </w:tcPr>
          <w:p w14:paraId="771F7F1D">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0.75</w:t>
            </w:r>
          </w:p>
        </w:tc>
      </w:tr>
      <w:tr w14:paraId="768A0298">
        <w:trPr>
          <w:gridAfter w:val="2"/>
          <w:wAfter w:w="2056" w:type="dxa"/>
          <w:trHeight w:val="745" w:hRule="atLeast"/>
        </w:trPr>
        <w:tc>
          <w:tcPr>
            <w:tcW w:w="1075" w:type="dxa"/>
            <w:vMerge w:val="continue"/>
            <w:noWrap w:val="0"/>
            <w:vAlign w:val="center"/>
          </w:tcPr>
          <w:p w14:paraId="5E82910E">
            <w:pPr>
              <w:adjustRightInd w:val="0"/>
              <w:snapToGrid w:val="0"/>
              <w:spacing w:line="240" w:lineRule="atLeast"/>
              <w:jc w:val="center"/>
              <w:rPr>
                <w:rFonts w:hint="eastAsia" w:ascii="仿宋" w:hAnsi="仿宋" w:eastAsia="仿宋" w:cs="仿宋"/>
                <w:color w:val="auto"/>
                <w:sz w:val="24"/>
                <w:szCs w:val="24"/>
                <w:lang w:eastAsia="zh-TW"/>
              </w:rPr>
            </w:pPr>
          </w:p>
        </w:tc>
        <w:tc>
          <w:tcPr>
            <w:tcW w:w="1333" w:type="dxa"/>
            <w:noWrap w:val="0"/>
            <w:vAlign w:val="center"/>
          </w:tcPr>
          <w:p w14:paraId="2A06E1ED">
            <w:pPr>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课程目标2（</w:t>
            </w:r>
            <w:r>
              <w:rPr>
                <w:rFonts w:hint="default" w:ascii="仿宋" w:hAnsi="仿宋" w:eastAsia="仿宋" w:cs="仿宋"/>
                <w:color w:val="auto"/>
                <w:kern w:val="0"/>
                <w:sz w:val="24"/>
                <w:szCs w:val="24"/>
              </w:rPr>
              <w:t>30</w:t>
            </w:r>
            <w:r>
              <w:rPr>
                <w:rFonts w:hint="eastAsia" w:ascii="仿宋" w:hAnsi="仿宋" w:eastAsia="仿宋" w:cs="仿宋"/>
                <w:color w:val="auto"/>
                <w:kern w:val="0"/>
                <w:sz w:val="24"/>
                <w:szCs w:val="24"/>
              </w:rPr>
              <w:t>%）</w:t>
            </w:r>
          </w:p>
        </w:tc>
        <w:tc>
          <w:tcPr>
            <w:tcW w:w="3276" w:type="dxa"/>
            <w:gridSpan w:val="7"/>
            <w:tcBorders>
              <w:right w:val="single" w:color="000000" w:sz="4" w:space="0"/>
            </w:tcBorders>
            <w:noWrap w:val="0"/>
            <w:vAlign w:val="center"/>
          </w:tcPr>
          <w:p w14:paraId="3A48BDC9">
            <w:pPr>
              <w:adjustRightInd w:val="0"/>
              <w:snapToGrid w:val="0"/>
              <w:jc w:val="left"/>
              <w:rPr>
                <w:rFonts w:hint="eastAsia" w:ascii="仿宋" w:hAnsi="仿宋" w:eastAsia="仿宋" w:cs="仿宋"/>
                <w:color w:val="000000"/>
                <w:kern w:val="0"/>
                <w:sz w:val="24"/>
                <w:szCs w:val="24"/>
                <w:lang w:val="en-US" w:eastAsia="zh-Hans" w:bidi="ar"/>
              </w:rPr>
            </w:pPr>
            <w:r>
              <w:rPr>
                <w:rFonts w:hint="eastAsia" w:ascii="仿宋" w:hAnsi="仿宋" w:eastAsia="仿宋" w:cs="仿宋"/>
                <w:color w:val="auto"/>
                <w:sz w:val="24"/>
                <w:szCs w:val="24"/>
              </w:rPr>
              <w:t>激活生命创造活力，学会运用艺术理论知识</w:t>
            </w:r>
            <w:r>
              <w:rPr>
                <w:rFonts w:hint="eastAsia" w:ascii="仿宋" w:hAnsi="仿宋" w:eastAsia="仿宋" w:cs="仿宋"/>
                <w:color w:val="auto"/>
                <w:sz w:val="24"/>
                <w:szCs w:val="24"/>
                <w:lang w:eastAsia="zh-Hans"/>
              </w:rPr>
              <w:t>、</w:t>
            </w:r>
            <w:r>
              <w:rPr>
                <w:rFonts w:hint="eastAsia" w:ascii="仿宋" w:hAnsi="仿宋" w:eastAsia="仿宋" w:cs="仿宋"/>
                <w:color w:val="000000"/>
                <w:kern w:val="0"/>
                <w:sz w:val="24"/>
                <w:szCs w:val="24"/>
                <w:lang w:val="en-US" w:eastAsia="zh-CN" w:bidi="ar"/>
              </w:rPr>
              <w:t>学科知识和现代信息技术</w:t>
            </w:r>
            <w:r>
              <w:rPr>
                <w:rFonts w:hint="eastAsia" w:ascii="仿宋" w:hAnsi="仿宋" w:eastAsia="仿宋" w:cs="仿宋"/>
                <w:color w:val="000000"/>
                <w:kern w:val="0"/>
                <w:sz w:val="24"/>
                <w:szCs w:val="24"/>
                <w:lang w:val="en-US" w:eastAsia="zh-Hans" w:bidi="ar"/>
              </w:rPr>
              <w:t>相融合。</w:t>
            </w:r>
          </w:p>
          <w:p w14:paraId="32B2F367">
            <w:pPr>
              <w:adjustRightInd w:val="0"/>
              <w:snapToGrid w:val="0"/>
              <w:jc w:val="left"/>
              <w:rPr>
                <w:rFonts w:hint="eastAsia" w:ascii="仿宋" w:hAnsi="仿宋" w:eastAsia="仿宋" w:cs="仿宋"/>
                <w:color w:val="000000"/>
                <w:kern w:val="0"/>
                <w:sz w:val="24"/>
                <w:szCs w:val="24"/>
                <w:lang w:val="en-US" w:eastAsia="zh-Hans" w:bidi="ar"/>
              </w:rPr>
            </w:pPr>
            <w:r>
              <w:rPr>
                <w:rFonts w:hint="eastAsia" w:ascii="仿宋" w:hAnsi="仿宋" w:eastAsia="仿宋" w:cs="仿宋"/>
                <w:color w:val="000000"/>
                <w:kern w:val="0"/>
                <w:sz w:val="24"/>
                <w:szCs w:val="24"/>
                <w:lang w:val="en-US" w:eastAsia="zh-Hans"/>
              </w:rPr>
              <w:t>学会运用</w:t>
            </w:r>
            <w:r>
              <w:rPr>
                <w:rFonts w:hint="default" w:ascii="仿宋" w:hAnsi="仿宋" w:eastAsia="仿宋" w:cs="仿宋"/>
                <w:color w:val="000000"/>
                <w:kern w:val="0"/>
                <w:sz w:val="24"/>
                <w:szCs w:val="24"/>
                <w:lang w:val="en-US" w:eastAsia="zh-CN"/>
              </w:rPr>
              <w:t>艺术学与美学、文化学等相关学科相结合。</w:t>
            </w:r>
          </w:p>
          <w:p w14:paraId="1CAC9F9F">
            <w:pPr>
              <w:adjustRightInd w:val="0"/>
              <w:snapToGrid w:val="0"/>
              <w:jc w:val="left"/>
              <w:rPr>
                <w:rFonts w:hint="eastAsia" w:ascii="华文仿宋" w:hAnsi="华文仿宋" w:eastAsia="华文仿宋" w:cs="华文仿宋"/>
                <w:color w:val="auto"/>
                <w:kern w:val="0"/>
                <w:sz w:val="24"/>
                <w:szCs w:val="24"/>
              </w:rPr>
            </w:pPr>
            <w:r>
              <w:rPr>
                <w:rFonts w:hint="eastAsia" w:ascii="仿宋" w:hAnsi="仿宋" w:eastAsia="仿宋" w:cs="仿宋"/>
                <w:color w:val="000000"/>
                <w:kern w:val="0"/>
                <w:sz w:val="24"/>
                <w:szCs w:val="24"/>
                <w:lang w:val="en-US" w:eastAsia="zh-Hans" w:bidi="ar"/>
              </w:rPr>
              <w:t>理解</w:t>
            </w:r>
            <w:r>
              <w:rPr>
                <w:rFonts w:hint="eastAsia" w:ascii="仿宋" w:hAnsi="仿宋" w:eastAsia="仿宋" w:cs="仿宋"/>
                <w:color w:val="auto"/>
                <w:sz w:val="24"/>
                <w:szCs w:val="24"/>
              </w:rPr>
              <w:t>艺术欣赏和日常的艺术审美活动。</w:t>
            </w:r>
          </w:p>
        </w:tc>
        <w:tc>
          <w:tcPr>
            <w:tcW w:w="1170" w:type="dxa"/>
            <w:gridSpan w:val="5"/>
            <w:tcBorders>
              <w:left w:val="single" w:color="000000" w:sz="4" w:space="0"/>
              <w:bottom w:val="single" w:color="auto" w:sz="4" w:space="0"/>
            </w:tcBorders>
            <w:noWrap w:val="0"/>
            <w:vAlign w:val="center"/>
          </w:tcPr>
          <w:p w14:paraId="18D47605">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10</w:t>
            </w:r>
          </w:p>
        </w:tc>
        <w:tc>
          <w:tcPr>
            <w:tcW w:w="1187" w:type="dxa"/>
            <w:gridSpan w:val="2"/>
            <w:tcBorders>
              <w:left w:val="single" w:color="000000" w:sz="4" w:space="0"/>
              <w:bottom w:val="single" w:color="auto" w:sz="4" w:space="0"/>
            </w:tcBorders>
            <w:noWrap w:val="0"/>
            <w:vAlign w:val="center"/>
          </w:tcPr>
          <w:p w14:paraId="69EF5892">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10</w:t>
            </w:r>
          </w:p>
        </w:tc>
        <w:tc>
          <w:tcPr>
            <w:tcW w:w="1106" w:type="dxa"/>
            <w:gridSpan w:val="2"/>
            <w:tcBorders>
              <w:bottom w:val="single" w:color="000000" w:sz="4" w:space="0"/>
              <w:right w:val="single" w:color="000000" w:sz="4" w:space="0"/>
            </w:tcBorders>
            <w:noWrap w:val="0"/>
            <w:vAlign w:val="center"/>
          </w:tcPr>
          <w:p w14:paraId="0FB9F693">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15</w:t>
            </w:r>
          </w:p>
        </w:tc>
        <w:tc>
          <w:tcPr>
            <w:tcW w:w="752" w:type="dxa"/>
            <w:tcBorders>
              <w:left w:val="single" w:color="000000" w:sz="4" w:space="0"/>
              <w:bottom w:val="single" w:color="000000" w:sz="4" w:space="0"/>
            </w:tcBorders>
            <w:noWrap w:val="0"/>
            <w:vAlign w:val="center"/>
          </w:tcPr>
          <w:p w14:paraId="49468C3D">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0.75</w:t>
            </w:r>
          </w:p>
        </w:tc>
      </w:tr>
      <w:tr w14:paraId="6DCD4488">
        <w:trPr>
          <w:gridAfter w:val="2"/>
          <w:wAfter w:w="2056" w:type="dxa"/>
          <w:trHeight w:val="515" w:hRule="atLeast"/>
        </w:trPr>
        <w:tc>
          <w:tcPr>
            <w:tcW w:w="1075" w:type="dxa"/>
            <w:vMerge w:val="continue"/>
            <w:noWrap w:val="0"/>
            <w:vAlign w:val="center"/>
          </w:tcPr>
          <w:p w14:paraId="45E0EACD">
            <w:pPr>
              <w:adjustRightInd w:val="0"/>
              <w:snapToGrid w:val="0"/>
              <w:spacing w:line="240" w:lineRule="atLeast"/>
              <w:jc w:val="center"/>
              <w:rPr>
                <w:rFonts w:hint="eastAsia" w:ascii="仿宋" w:hAnsi="仿宋" w:eastAsia="仿宋" w:cs="仿宋"/>
                <w:color w:val="auto"/>
                <w:sz w:val="24"/>
                <w:szCs w:val="24"/>
                <w:lang w:eastAsia="zh-TW"/>
              </w:rPr>
            </w:pPr>
          </w:p>
        </w:tc>
        <w:tc>
          <w:tcPr>
            <w:tcW w:w="1333" w:type="dxa"/>
            <w:tcBorders>
              <w:bottom w:val="single" w:color="auto" w:sz="4" w:space="0"/>
            </w:tcBorders>
            <w:noWrap w:val="0"/>
            <w:vAlign w:val="center"/>
          </w:tcPr>
          <w:p w14:paraId="16F4F66D">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课程目标3（</w:t>
            </w:r>
            <w:r>
              <w:rPr>
                <w:rFonts w:hint="default" w:ascii="仿宋" w:hAnsi="仿宋" w:eastAsia="仿宋" w:cs="仿宋"/>
                <w:color w:val="auto"/>
                <w:kern w:val="0"/>
                <w:sz w:val="24"/>
                <w:szCs w:val="24"/>
              </w:rPr>
              <w:t>30</w:t>
            </w:r>
            <w:r>
              <w:rPr>
                <w:rFonts w:hint="eastAsia" w:ascii="仿宋" w:hAnsi="仿宋" w:eastAsia="仿宋" w:cs="仿宋"/>
                <w:color w:val="auto"/>
                <w:kern w:val="0"/>
                <w:sz w:val="24"/>
                <w:szCs w:val="24"/>
              </w:rPr>
              <w:t>%）</w:t>
            </w:r>
          </w:p>
        </w:tc>
        <w:tc>
          <w:tcPr>
            <w:tcW w:w="3276" w:type="dxa"/>
            <w:gridSpan w:val="7"/>
            <w:tcBorders>
              <w:bottom w:val="single" w:color="auto" w:sz="4" w:space="0"/>
              <w:right w:val="single" w:color="000000" w:sz="4" w:space="0"/>
            </w:tcBorders>
            <w:noWrap w:val="0"/>
            <w:vAlign w:val="center"/>
          </w:tcPr>
          <w:p w14:paraId="0BCEC801">
            <w:pPr>
              <w:adjustRightInd w:val="0"/>
              <w:snapToGrid w:val="0"/>
              <w:jc w:val="left"/>
              <w:rPr>
                <w:rFonts w:hint="eastAsia" w:ascii="华文仿宋" w:hAnsi="华文仿宋" w:eastAsia="华文仿宋" w:cs="华文仿宋"/>
                <w:color w:val="auto"/>
                <w:kern w:val="0"/>
                <w:sz w:val="24"/>
                <w:szCs w:val="24"/>
              </w:rPr>
            </w:pPr>
            <w:r>
              <w:rPr>
                <w:rFonts w:hint="eastAsia" w:ascii="仿宋" w:hAnsi="仿宋" w:eastAsia="仿宋" w:cs="仿宋"/>
                <w:color w:val="auto"/>
                <w:sz w:val="24"/>
                <w:szCs w:val="24"/>
              </w:rPr>
              <w:t>陶冶思想道德情操，理解和思考艺术的审美特征等理论难点。</w:t>
            </w:r>
          </w:p>
        </w:tc>
        <w:tc>
          <w:tcPr>
            <w:tcW w:w="1170" w:type="dxa"/>
            <w:gridSpan w:val="5"/>
            <w:tcBorders>
              <w:top w:val="single" w:color="auto" w:sz="4" w:space="0"/>
              <w:left w:val="single" w:color="000000" w:sz="4" w:space="0"/>
            </w:tcBorders>
            <w:noWrap w:val="0"/>
            <w:vAlign w:val="center"/>
          </w:tcPr>
          <w:p w14:paraId="44D82485">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10</w:t>
            </w:r>
          </w:p>
        </w:tc>
        <w:tc>
          <w:tcPr>
            <w:tcW w:w="1187" w:type="dxa"/>
            <w:gridSpan w:val="2"/>
            <w:tcBorders>
              <w:top w:val="single" w:color="auto" w:sz="4" w:space="0"/>
              <w:left w:val="single" w:color="000000" w:sz="4" w:space="0"/>
              <w:bottom w:val="single" w:color="auto" w:sz="4" w:space="0"/>
            </w:tcBorders>
            <w:noWrap w:val="0"/>
            <w:vAlign w:val="center"/>
          </w:tcPr>
          <w:p w14:paraId="5F97632B">
            <w:pPr>
              <w:tabs>
                <w:tab w:val="left" w:pos="720"/>
              </w:tabs>
              <w:adjustRightInd w:val="0"/>
              <w:snapToGrid w:val="0"/>
              <w:jc w:val="center"/>
              <w:rPr>
                <w:rFonts w:hint="eastAsia" w:ascii="仿宋" w:hAnsi="仿宋" w:eastAsia="仿宋" w:cs="仿宋"/>
                <w:color w:val="auto"/>
                <w:kern w:val="0"/>
                <w:sz w:val="24"/>
                <w:szCs w:val="24"/>
              </w:rPr>
            </w:pPr>
          </w:p>
        </w:tc>
        <w:tc>
          <w:tcPr>
            <w:tcW w:w="1106" w:type="dxa"/>
            <w:gridSpan w:val="2"/>
            <w:tcBorders>
              <w:top w:val="single" w:color="000000" w:sz="4" w:space="0"/>
              <w:bottom w:val="single" w:color="auto" w:sz="4" w:space="0"/>
              <w:right w:val="single" w:color="000000" w:sz="4" w:space="0"/>
            </w:tcBorders>
            <w:noWrap w:val="0"/>
            <w:vAlign w:val="center"/>
          </w:tcPr>
          <w:p w14:paraId="72804316">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15</w:t>
            </w:r>
          </w:p>
        </w:tc>
        <w:tc>
          <w:tcPr>
            <w:tcW w:w="752" w:type="dxa"/>
            <w:tcBorders>
              <w:top w:val="single" w:color="000000" w:sz="4" w:space="0"/>
              <w:left w:val="single" w:color="000000" w:sz="4" w:space="0"/>
              <w:bottom w:val="single" w:color="auto" w:sz="4" w:space="0"/>
            </w:tcBorders>
            <w:noWrap w:val="0"/>
            <w:vAlign w:val="center"/>
          </w:tcPr>
          <w:p w14:paraId="6781957D">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0.75</w:t>
            </w:r>
          </w:p>
        </w:tc>
      </w:tr>
      <w:tr w14:paraId="1D4BD026">
        <w:trPr>
          <w:gridAfter w:val="2"/>
          <w:wAfter w:w="2056" w:type="dxa"/>
          <w:trHeight w:val="515" w:hRule="atLeast"/>
        </w:trPr>
        <w:tc>
          <w:tcPr>
            <w:tcW w:w="1075" w:type="dxa"/>
            <w:vMerge w:val="continue"/>
            <w:noWrap w:val="0"/>
            <w:vAlign w:val="center"/>
          </w:tcPr>
          <w:p w14:paraId="42FB2E30">
            <w:pPr>
              <w:adjustRightInd w:val="0"/>
              <w:snapToGrid w:val="0"/>
              <w:spacing w:line="240" w:lineRule="atLeast"/>
              <w:jc w:val="center"/>
              <w:rPr>
                <w:rFonts w:hint="eastAsia" w:ascii="仿宋" w:hAnsi="仿宋" w:eastAsia="仿宋" w:cs="仿宋"/>
                <w:color w:val="auto"/>
                <w:sz w:val="24"/>
                <w:szCs w:val="24"/>
                <w:lang w:eastAsia="zh-TW"/>
              </w:rPr>
            </w:pPr>
          </w:p>
        </w:tc>
        <w:tc>
          <w:tcPr>
            <w:tcW w:w="4609" w:type="dxa"/>
            <w:gridSpan w:val="8"/>
            <w:tcBorders>
              <w:bottom w:val="single" w:color="auto" w:sz="4" w:space="0"/>
              <w:right w:val="single" w:color="000000" w:sz="4" w:space="0"/>
            </w:tcBorders>
            <w:noWrap w:val="0"/>
            <w:vAlign w:val="center"/>
          </w:tcPr>
          <w:p w14:paraId="0F1D12EB">
            <w:pPr>
              <w:widowControl/>
              <w:autoSpaceDE w:val="0"/>
              <w:autoSpaceDN w:val="0"/>
              <w:adjustRightInd w:val="0"/>
              <w:snapToGrid w:val="0"/>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总分</w:t>
            </w:r>
          </w:p>
        </w:tc>
        <w:tc>
          <w:tcPr>
            <w:tcW w:w="1170" w:type="dxa"/>
            <w:gridSpan w:val="5"/>
            <w:tcBorders>
              <w:left w:val="single" w:color="000000" w:sz="4" w:space="0"/>
              <w:bottom w:val="single" w:color="auto" w:sz="4" w:space="0"/>
            </w:tcBorders>
            <w:noWrap w:val="0"/>
            <w:vAlign w:val="center"/>
          </w:tcPr>
          <w:p w14:paraId="71916D90">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30</w:t>
            </w:r>
          </w:p>
        </w:tc>
        <w:tc>
          <w:tcPr>
            <w:tcW w:w="1187" w:type="dxa"/>
            <w:gridSpan w:val="2"/>
            <w:tcBorders>
              <w:top w:val="single" w:color="000000" w:sz="4" w:space="0"/>
              <w:left w:val="single" w:color="000000" w:sz="4" w:space="0"/>
              <w:bottom w:val="single" w:color="auto" w:sz="4" w:space="0"/>
            </w:tcBorders>
            <w:noWrap w:val="0"/>
            <w:vAlign w:val="center"/>
          </w:tcPr>
          <w:p w14:paraId="317E7DD1">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20</w:t>
            </w:r>
          </w:p>
        </w:tc>
        <w:tc>
          <w:tcPr>
            <w:tcW w:w="1106" w:type="dxa"/>
            <w:gridSpan w:val="2"/>
            <w:tcBorders>
              <w:top w:val="single" w:color="000000" w:sz="4" w:space="0"/>
              <w:bottom w:val="single" w:color="auto" w:sz="4" w:space="0"/>
              <w:right w:val="single" w:color="000000" w:sz="4" w:space="0"/>
            </w:tcBorders>
            <w:noWrap w:val="0"/>
            <w:vAlign w:val="center"/>
          </w:tcPr>
          <w:p w14:paraId="268C5707">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5</w:t>
            </w:r>
            <w:r>
              <w:rPr>
                <w:rFonts w:hint="eastAsia" w:ascii="仿宋" w:hAnsi="仿宋" w:eastAsia="仿宋" w:cs="仿宋"/>
                <w:color w:val="auto"/>
                <w:kern w:val="0"/>
                <w:sz w:val="24"/>
                <w:szCs w:val="24"/>
              </w:rPr>
              <w:t>0</w:t>
            </w:r>
          </w:p>
        </w:tc>
        <w:tc>
          <w:tcPr>
            <w:tcW w:w="752" w:type="dxa"/>
            <w:tcBorders>
              <w:top w:val="single" w:color="000000" w:sz="4" w:space="0"/>
              <w:left w:val="single" w:color="000000" w:sz="4" w:space="0"/>
              <w:bottom w:val="single" w:color="auto" w:sz="4" w:space="0"/>
            </w:tcBorders>
            <w:noWrap w:val="0"/>
            <w:vAlign w:val="center"/>
          </w:tcPr>
          <w:p w14:paraId="5DDB0263">
            <w:pPr>
              <w:tabs>
                <w:tab w:val="left" w:pos="720"/>
              </w:tabs>
              <w:adjustRightInd w:val="0"/>
              <w:snapToGrid w:val="0"/>
              <w:jc w:val="center"/>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0.75</w:t>
            </w:r>
          </w:p>
        </w:tc>
      </w:tr>
      <w:tr w14:paraId="09013DC2">
        <w:trPr>
          <w:gridAfter w:val="2"/>
          <w:wAfter w:w="2056" w:type="dxa"/>
        </w:trPr>
        <w:tc>
          <w:tcPr>
            <w:tcW w:w="1075" w:type="dxa"/>
            <w:noWrap w:val="0"/>
            <w:vAlign w:val="center"/>
          </w:tcPr>
          <w:p w14:paraId="5F0A4BA9">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L</w:t>
            </w:r>
          </w:p>
          <w:p w14:paraId="451AA146">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学习建议</w:t>
            </w:r>
          </w:p>
        </w:tc>
        <w:tc>
          <w:tcPr>
            <w:tcW w:w="8824" w:type="dxa"/>
            <w:gridSpan w:val="18"/>
            <w:tcBorders>
              <w:bottom w:val="single" w:color="auto" w:sz="4" w:space="0"/>
            </w:tcBorders>
            <w:noWrap w:val="0"/>
            <w:vAlign w:val="center"/>
          </w:tcPr>
          <w:p w14:paraId="3F5D9930">
            <w:pPr>
              <w:adjustRightInd w:val="0"/>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1.自主学习。建议学生通过预习教材，并通过网络、图书馆自主查阅课程中涉及的学习资源，独立规划自己的课程学习计划，充分发挥自身的学习能动性。</w:t>
            </w:r>
          </w:p>
          <w:p w14:paraId="2005B545">
            <w:pPr>
              <w:adjustRightInd w:val="0"/>
              <w:snapToGrid w:val="0"/>
              <w:rPr>
                <w:rFonts w:hint="eastAsia" w:ascii="仿宋" w:hAnsi="仿宋" w:eastAsia="仿宋" w:cs="仿宋"/>
                <w:color w:val="auto"/>
                <w:kern w:val="0"/>
                <w:sz w:val="24"/>
                <w:szCs w:val="24"/>
              </w:rPr>
            </w:pPr>
            <w:r>
              <w:rPr>
                <w:rFonts w:hint="eastAsia" w:ascii="仿宋" w:hAnsi="仿宋" w:eastAsia="仿宋" w:cs="仿宋"/>
                <w:bCs/>
                <w:color w:val="auto"/>
                <w:sz w:val="24"/>
                <w:szCs w:val="24"/>
              </w:rPr>
              <w:t>2.研究性学习。鼓励学生针对课程教学内容，尝试理论课结合专题报告的教学方式，开阔学生的视野。</w:t>
            </w:r>
          </w:p>
        </w:tc>
      </w:tr>
      <w:tr w14:paraId="7022FE07">
        <w:trPr>
          <w:gridAfter w:val="2"/>
          <w:wAfter w:w="2056" w:type="dxa"/>
          <w:trHeight w:val="454" w:hRule="atLeast"/>
        </w:trPr>
        <w:tc>
          <w:tcPr>
            <w:tcW w:w="1075" w:type="dxa"/>
            <w:noWrap w:val="0"/>
            <w:vAlign w:val="center"/>
          </w:tcPr>
          <w:p w14:paraId="72C52D51">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M</w:t>
            </w:r>
          </w:p>
          <w:p w14:paraId="2F7A90C2">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评分量表</w:t>
            </w:r>
          </w:p>
        </w:tc>
        <w:tc>
          <w:tcPr>
            <w:tcW w:w="8824" w:type="dxa"/>
            <w:gridSpan w:val="18"/>
            <w:noWrap w:val="0"/>
            <w:vAlign w:val="center"/>
          </w:tcPr>
          <w:p w14:paraId="5040AC4B">
            <w:pPr>
              <w:tabs>
                <w:tab w:val="left" w:pos="720"/>
              </w:tabs>
              <w:adjustRightInd w:val="0"/>
              <w:snapToGrid w:val="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华文仿宋" w:hAnsi="华文仿宋" w:eastAsia="华文仿宋" w:cs="华文仿宋"/>
                <w:color w:val="auto"/>
                <w:sz w:val="24"/>
                <w:szCs w:val="24"/>
              </w:rPr>
              <w:t>艺术概论</w:t>
            </w:r>
            <w:r>
              <w:rPr>
                <w:rFonts w:hint="eastAsia" w:ascii="仿宋" w:hAnsi="仿宋" w:eastAsia="仿宋" w:cs="仿宋"/>
                <w:color w:val="auto"/>
                <w:kern w:val="0"/>
                <w:sz w:val="24"/>
                <w:szCs w:val="24"/>
              </w:rPr>
              <w:t>》课程目标评分量表见附表。</w:t>
            </w:r>
          </w:p>
        </w:tc>
      </w:tr>
      <w:tr w14:paraId="5B1C3CDA">
        <w:trPr>
          <w:gridAfter w:val="2"/>
          <w:wAfter w:w="2056" w:type="dxa"/>
          <w:trHeight w:val="454" w:hRule="atLeast"/>
        </w:trPr>
        <w:tc>
          <w:tcPr>
            <w:tcW w:w="1075" w:type="dxa"/>
            <w:noWrap w:val="0"/>
            <w:vAlign w:val="center"/>
          </w:tcPr>
          <w:p w14:paraId="7A52A1DB">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8824" w:type="dxa"/>
            <w:gridSpan w:val="18"/>
            <w:noWrap w:val="0"/>
            <w:vAlign w:val="center"/>
          </w:tcPr>
          <w:p w14:paraId="4144AC31">
            <w:pPr>
              <w:adjustRightInd w:val="0"/>
              <w:snapToGrid w:val="0"/>
              <w:rPr>
                <w:rFonts w:hint="eastAsia" w:ascii="仿宋" w:hAnsi="仿宋" w:eastAsia="仿宋" w:cs="仿宋"/>
                <w:color w:val="auto"/>
                <w:kern w:val="0"/>
                <w:sz w:val="24"/>
                <w:szCs w:val="24"/>
              </w:rPr>
            </w:pPr>
            <w:r>
              <w:rPr>
                <w:rFonts w:hint="eastAsia" w:ascii="仿宋" w:hAnsi="仿宋" w:eastAsia="仿宋" w:cs="仿宋"/>
                <w:color w:val="auto"/>
                <w:sz w:val="24"/>
                <w:szCs w:val="24"/>
              </w:rPr>
              <w:t>课程大纲A—M项由开课学院审批通过，任课教师不能自行更改。</w:t>
            </w:r>
          </w:p>
        </w:tc>
      </w:tr>
      <w:tr w14:paraId="68BC8D58">
        <w:trPr>
          <w:gridAfter w:val="2"/>
          <w:wAfter w:w="2056" w:type="dxa"/>
          <w:trHeight w:val="771" w:hRule="atLeast"/>
        </w:trPr>
        <w:tc>
          <w:tcPr>
            <w:tcW w:w="1075" w:type="dxa"/>
            <w:noWrap w:val="0"/>
            <w:vAlign w:val="center"/>
          </w:tcPr>
          <w:p w14:paraId="7EAE52BA">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审批</w:t>
            </w:r>
          </w:p>
          <w:p w14:paraId="78E32999">
            <w:pPr>
              <w:adjustRightInd w:val="0"/>
              <w:snapToGrid w:val="0"/>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意见</w:t>
            </w:r>
          </w:p>
        </w:tc>
        <w:tc>
          <w:tcPr>
            <w:tcW w:w="4170" w:type="dxa"/>
            <w:gridSpan w:val="7"/>
            <w:noWrap w:val="0"/>
            <w:vAlign w:val="center"/>
          </w:tcPr>
          <w:p w14:paraId="4DC4954B">
            <w:pPr>
              <w:widowControl/>
              <w:adjustRightInd w:val="0"/>
              <w:snapToGrid w:val="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w:t>
            </w:r>
            <w:r>
              <w:rPr>
                <w:rFonts w:hint="eastAsia" w:ascii="仿宋" w:hAnsi="仿宋" w:eastAsia="仿宋" w:cs="仿宋"/>
                <w:color w:val="auto"/>
                <w:kern w:val="0"/>
                <w:sz w:val="24"/>
                <w:szCs w:val="24"/>
                <w:lang w:val="en-US" w:eastAsia="zh-CN"/>
              </w:rPr>
              <w:t>教学</w:t>
            </w:r>
            <w:r>
              <w:rPr>
                <w:rFonts w:hint="eastAsia" w:ascii="仿宋" w:hAnsi="仿宋" w:eastAsia="仿宋" w:cs="仿宋"/>
                <w:color w:val="auto"/>
                <w:kern w:val="0"/>
                <w:sz w:val="24"/>
                <w:szCs w:val="24"/>
              </w:rPr>
              <w:t>大纲</w:t>
            </w:r>
            <w:r>
              <w:rPr>
                <w:rFonts w:hint="eastAsia" w:ascii="仿宋" w:hAnsi="仿宋" w:eastAsia="仿宋" w:cs="仿宋"/>
                <w:color w:val="auto"/>
                <w:kern w:val="0"/>
                <w:sz w:val="24"/>
                <w:szCs w:val="24"/>
                <w:lang w:val="en-US" w:eastAsia="zh-CN"/>
              </w:rPr>
              <w:t>修订</w:t>
            </w:r>
            <w:r>
              <w:rPr>
                <w:rFonts w:hint="eastAsia" w:ascii="仿宋" w:hAnsi="仿宋" w:eastAsia="仿宋" w:cs="仿宋"/>
                <w:color w:val="auto"/>
                <w:kern w:val="0"/>
                <w:sz w:val="24"/>
                <w:szCs w:val="24"/>
              </w:rPr>
              <w:t>负责人</w:t>
            </w:r>
            <w:r>
              <w:rPr>
                <w:rFonts w:hint="eastAsia" w:ascii="仿宋" w:hAnsi="仿宋" w:eastAsia="仿宋" w:cs="仿宋"/>
                <w:color w:val="auto"/>
                <w:kern w:val="0"/>
                <w:sz w:val="24"/>
                <w:szCs w:val="24"/>
                <w:lang w:val="en-US" w:eastAsia="zh-CN"/>
              </w:rPr>
              <w:t>及教学团队成员</w:t>
            </w:r>
            <w:r>
              <w:rPr>
                <w:rFonts w:hint="eastAsia" w:ascii="仿宋" w:hAnsi="仿宋" w:eastAsia="仿宋" w:cs="仿宋"/>
                <w:color w:val="auto"/>
                <w:sz w:val="24"/>
                <w:szCs w:val="24"/>
              </w:rPr>
              <w:t>签名</w:t>
            </w:r>
            <w:r>
              <w:rPr>
                <w:rFonts w:hint="eastAsia" w:ascii="仿宋" w:hAnsi="仿宋" w:eastAsia="仿宋" w:cs="仿宋"/>
                <w:color w:val="auto"/>
                <w:kern w:val="0"/>
                <w:sz w:val="24"/>
                <w:szCs w:val="24"/>
              </w:rPr>
              <w:t xml:space="preserve">：   </w:t>
            </w:r>
          </w:p>
          <w:p w14:paraId="13BFB888">
            <w:pPr>
              <w:widowControl/>
              <w:adjustRightInd w:val="0"/>
              <w:snapToGrid w:val="0"/>
              <w:jc w:val="left"/>
              <w:rPr>
                <w:rFonts w:hint="eastAsia" w:ascii="仿宋" w:hAnsi="仿宋" w:eastAsia="仿宋" w:cs="仿宋"/>
                <w:color w:val="auto"/>
                <w:kern w:val="0"/>
                <w:sz w:val="24"/>
                <w:szCs w:val="24"/>
              </w:rPr>
            </w:pPr>
          </w:p>
          <w:p w14:paraId="06D8CCBD">
            <w:pPr>
              <w:widowControl/>
              <w:adjustRightInd w:val="0"/>
              <w:snapToGrid w:val="0"/>
              <w:jc w:val="left"/>
              <w:rPr>
                <w:rFonts w:hint="eastAsia" w:ascii="仿宋" w:hAnsi="仿宋" w:eastAsia="仿宋" w:cs="仿宋"/>
                <w:color w:val="auto"/>
                <w:kern w:val="0"/>
                <w:sz w:val="24"/>
                <w:szCs w:val="24"/>
              </w:rPr>
            </w:pPr>
            <w:r>
              <w:rPr>
                <w:rFonts w:hint="default" w:ascii="仿宋" w:hAnsi="仿宋" w:eastAsia="仿宋" w:cs="仿宋"/>
                <w:color w:val="auto"/>
                <w:kern w:val="0"/>
                <w:sz w:val="24"/>
                <w:szCs w:val="24"/>
              </w:rPr>
              <w:t>尚昱辰</w:t>
            </w:r>
          </w:p>
          <w:p w14:paraId="62E37A79">
            <w:pPr>
              <w:widowControl/>
              <w:adjustRightInd w:val="0"/>
              <w:snapToGrid w:val="0"/>
              <w:jc w:val="left"/>
              <w:rPr>
                <w:rFonts w:hint="eastAsia" w:ascii="仿宋" w:hAnsi="仿宋" w:eastAsia="仿宋" w:cs="仿宋"/>
                <w:color w:val="auto"/>
                <w:kern w:val="0"/>
                <w:sz w:val="24"/>
                <w:szCs w:val="24"/>
              </w:rPr>
            </w:pPr>
          </w:p>
          <w:p w14:paraId="4EF2EF80">
            <w:pPr>
              <w:widowControl/>
              <w:adjustRightInd w:val="0"/>
              <w:snapToGrid w:val="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14:paraId="4B8AA0A1">
            <w:pPr>
              <w:widowControl/>
              <w:adjustRightInd w:val="0"/>
              <w:snapToGrid w:val="0"/>
              <w:jc w:val="right"/>
              <w:rPr>
                <w:rFonts w:hint="eastAsia" w:ascii="仿宋" w:hAnsi="仿宋" w:eastAsia="仿宋" w:cs="仿宋"/>
                <w:color w:val="auto"/>
                <w:kern w:val="0"/>
                <w:sz w:val="24"/>
                <w:szCs w:val="24"/>
              </w:rPr>
            </w:pPr>
          </w:p>
          <w:p w14:paraId="259CF324">
            <w:pPr>
              <w:widowControl/>
              <w:adjustRightInd w:val="0"/>
              <w:snapToGrid w:val="0"/>
              <w:jc w:val="right"/>
              <w:rPr>
                <w:rFonts w:hint="eastAsia" w:ascii="仿宋" w:hAnsi="仿宋" w:eastAsia="仿宋" w:cs="仿宋"/>
                <w:color w:val="auto"/>
                <w:kern w:val="0"/>
                <w:sz w:val="24"/>
                <w:szCs w:val="24"/>
              </w:rPr>
            </w:pPr>
          </w:p>
          <w:p w14:paraId="3F82EA5A">
            <w:pPr>
              <w:widowControl/>
              <w:adjustRightInd w:val="0"/>
              <w:snapToGrid w:val="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   月   日</w:t>
            </w:r>
            <w:r>
              <w:rPr>
                <w:rFonts w:hint="eastAsia" w:ascii="仿宋" w:hAnsi="仿宋" w:eastAsia="仿宋" w:cs="仿宋"/>
                <w:color w:val="auto"/>
                <w:kern w:val="0"/>
                <w:sz w:val="24"/>
                <w:szCs w:val="24"/>
                <w:lang w:val="en-US" w:eastAsia="zh-CN"/>
              </w:rPr>
              <w:t xml:space="preserve"> </w:t>
            </w:r>
          </w:p>
        </w:tc>
        <w:tc>
          <w:tcPr>
            <w:tcW w:w="4654" w:type="dxa"/>
            <w:gridSpan w:val="11"/>
            <w:noWrap w:val="0"/>
            <w:vAlign w:val="center"/>
          </w:tcPr>
          <w:p w14:paraId="354A0A44">
            <w:pPr>
              <w:widowControl/>
              <w:adjustRightInd w:val="0"/>
              <w:snapToGrid w:val="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系主任审核</w:t>
            </w:r>
            <w:r>
              <w:rPr>
                <w:rFonts w:hint="eastAsia" w:ascii="仿宋" w:hAnsi="仿宋" w:eastAsia="仿宋" w:cs="仿宋"/>
                <w:color w:val="auto"/>
                <w:kern w:val="0"/>
                <w:sz w:val="24"/>
                <w:szCs w:val="24"/>
              </w:rPr>
              <w:t>意见：</w:t>
            </w:r>
          </w:p>
          <w:p w14:paraId="76781687">
            <w:pPr>
              <w:widowControl/>
              <w:adjustRightInd w:val="0"/>
              <w:snapToGrid w:val="0"/>
              <w:jc w:val="left"/>
              <w:rPr>
                <w:rFonts w:hint="eastAsia" w:ascii="仿宋" w:hAnsi="仿宋" w:eastAsia="仿宋" w:cs="仿宋"/>
                <w:color w:val="auto"/>
                <w:kern w:val="0"/>
                <w:sz w:val="24"/>
                <w:szCs w:val="24"/>
              </w:rPr>
            </w:pPr>
          </w:p>
          <w:p w14:paraId="55BE5A46">
            <w:pPr>
              <w:widowControl/>
              <w:adjustRightInd w:val="0"/>
              <w:snapToGrid w:val="0"/>
              <w:jc w:val="left"/>
              <w:rPr>
                <w:rFonts w:hint="eastAsia" w:ascii="仿宋" w:hAnsi="仿宋" w:eastAsia="仿宋" w:cs="仿宋"/>
                <w:color w:val="auto"/>
                <w:kern w:val="0"/>
                <w:sz w:val="24"/>
                <w:szCs w:val="24"/>
              </w:rPr>
            </w:pPr>
          </w:p>
          <w:p w14:paraId="07A6C001">
            <w:pPr>
              <w:widowControl/>
              <w:adjustRightInd w:val="0"/>
              <w:snapToGrid w:val="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w:t>
            </w:r>
            <w:r>
              <w:rPr>
                <w:rFonts w:hint="eastAsia" w:ascii="仿宋" w:hAnsi="仿宋" w:eastAsia="仿宋" w:cs="仿宋"/>
                <w:color w:val="auto"/>
                <w:kern w:val="0"/>
                <w:sz w:val="24"/>
                <w:szCs w:val="24"/>
              </w:rPr>
              <w:t>签名：</w:t>
            </w:r>
          </w:p>
          <w:p w14:paraId="7D88AA90">
            <w:pPr>
              <w:widowControl/>
              <w:adjustRightInd w:val="0"/>
              <w:snapToGrid w:val="0"/>
              <w:jc w:val="right"/>
              <w:rPr>
                <w:rFonts w:hint="eastAsia" w:ascii="仿宋" w:hAnsi="仿宋" w:eastAsia="仿宋" w:cs="仿宋"/>
                <w:color w:val="auto"/>
                <w:kern w:val="0"/>
                <w:sz w:val="24"/>
                <w:szCs w:val="24"/>
              </w:rPr>
            </w:pPr>
          </w:p>
          <w:p w14:paraId="2AAE0FEE">
            <w:pPr>
              <w:widowControl/>
              <w:adjustRightInd w:val="0"/>
              <w:snapToGrid w:val="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   月   日</w:t>
            </w:r>
          </w:p>
          <w:p w14:paraId="0BED5046">
            <w:pPr>
              <w:widowControl/>
              <w:adjustRightInd w:val="0"/>
              <w:snapToGrid w:val="0"/>
              <w:jc w:val="right"/>
              <w:rPr>
                <w:rFonts w:hint="eastAsia" w:ascii="仿宋" w:hAnsi="仿宋" w:eastAsia="仿宋" w:cs="仿宋"/>
                <w:color w:val="auto"/>
                <w:kern w:val="0"/>
                <w:sz w:val="24"/>
                <w:szCs w:val="24"/>
              </w:rPr>
            </w:pPr>
          </w:p>
        </w:tc>
      </w:tr>
    </w:tbl>
    <w:p w14:paraId="24BAF9E4">
      <w:pPr>
        <w:adjustRightInd w:val="0"/>
        <w:snapToGrid w:val="0"/>
        <w:spacing w:line="360" w:lineRule="auto"/>
        <w:jc w:val="left"/>
        <w:rPr>
          <w:rFonts w:hint="eastAsia" w:ascii="仿宋" w:hAnsi="仿宋" w:eastAsia="仿宋" w:cs="仿宋"/>
          <w:color w:val="auto"/>
          <w:sz w:val="32"/>
          <w:szCs w:val="32"/>
        </w:rPr>
      </w:pPr>
    </w:p>
    <w:p w14:paraId="7E00B230">
      <w:pPr>
        <w:adjustRightInd w:val="0"/>
        <w:snapToGrid w:val="0"/>
        <w:spacing w:line="360" w:lineRule="auto"/>
        <w:jc w:val="center"/>
        <w:outlineLvl w:val="0"/>
        <w:rPr>
          <w:rFonts w:hint="eastAsia" w:ascii="仿宋" w:hAnsi="仿宋" w:eastAsia="仿宋" w:cs="仿宋"/>
          <w:color w:val="auto"/>
          <w:sz w:val="24"/>
          <w:szCs w:val="24"/>
        </w:rPr>
      </w:pPr>
      <w:bookmarkStart w:id="152" w:name="_Toc77837310"/>
      <w:r>
        <w:rPr>
          <w:rFonts w:hint="eastAsia" w:ascii="仿宋" w:hAnsi="仿宋" w:eastAsia="仿宋" w:cs="仿宋"/>
          <w:color w:val="auto"/>
          <w:sz w:val="24"/>
          <w:szCs w:val="24"/>
        </w:rPr>
        <w:t>附表《艺术概论》课程目标评分量表</w:t>
      </w:r>
      <w:bookmarkEnd w:id="152"/>
    </w:p>
    <w:tbl>
      <w:tblPr>
        <w:tblStyle w:val="9"/>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697"/>
        <w:gridCol w:w="1260"/>
        <w:gridCol w:w="1440"/>
        <w:gridCol w:w="1106"/>
        <w:gridCol w:w="1174"/>
        <w:gridCol w:w="1360"/>
        <w:gridCol w:w="1645"/>
      </w:tblGrid>
      <w:tr w14:paraId="4A6D0401">
        <w:trPr>
          <w:trHeight w:val="90" w:hRule="atLeast"/>
          <w:jc w:val="center"/>
        </w:trPr>
        <w:tc>
          <w:tcPr>
            <w:tcW w:w="697" w:type="dxa"/>
            <w:vMerge w:val="restart"/>
            <w:noWrap w:val="0"/>
            <w:vAlign w:val="center"/>
          </w:tcPr>
          <w:p w14:paraId="1162F836">
            <w:pPr>
              <w:adjustRightInd w:val="0"/>
              <w:snapToGrid w:val="0"/>
              <w:spacing w:line="240" w:lineRule="atLeast"/>
              <w:jc w:val="center"/>
              <w:rPr>
                <w:rFonts w:hint="eastAsia" w:ascii="楷体" w:hAnsi="楷体" w:eastAsia="楷体" w:cs="楷体"/>
                <w:color w:val="auto"/>
                <w:sz w:val="21"/>
                <w:szCs w:val="21"/>
              </w:rPr>
            </w:pPr>
            <w:r>
              <w:rPr>
                <w:rFonts w:hint="eastAsia" w:ascii="楷体" w:hAnsi="楷体" w:eastAsia="楷体" w:cs="楷体"/>
                <w:color w:val="auto"/>
                <w:sz w:val="21"/>
                <w:szCs w:val="21"/>
              </w:rPr>
              <w:t>M</w:t>
            </w:r>
          </w:p>
          <w:p w14:paraId="5839DF74">
            <w:pPr>
              <w:adjustRightInd w:val="0"/>
              <w:snapToGrid w:val="0"/>
              <w:spacing w:line="240" w:lineRule="atLeast"/>
              <w:jc w:val="center"/>
              <w:rPr>
                <w:rFonts w:hint="eastAsia" w:ascii="楷体" w:hAnsi="楷体" w:eastAsia="楷体" w:cs="楷体"/>
                <w:color w:val="auto"/>
                <w:sz w:val="21"/>
                <w:szCs w:val="21"/>
              </w:rPr>
            </w:pPr>
            <w:r>
              <w:rPr>
                <w:rFonts w:hint="eastAsia" w:ascii="楷体" w:hAnsi="楷体" w:eastAsia="楷体" w:cs="楷体"/>
                <w:color w:val="auto"/>
                <w:sz w:val="21"/>
                <w:szCs w:val="21"/>
              </w:rPr>
              <w:t>评分量表</w:t>
            </w:r>
          </w:p>
        </w:tc>
        <w:tc>
          <w:tcPr>
            <w:tcW w:w="1260" w:type="dxa"/>
            <w:noWrap w:val="0"/>
            <w:vAlign w:val="center"/>
          </w:tcPr>
          <w:p w14:paraId="11C30E59">
            <w:pPr>
              <w:tabs>
                <w:tab w:val="left" w:pos="720"/>
              </w:tabs>
              <w:adjustRightInd w:val="0"/>
              <w:snapToGrid w:val="0"/>
              <w:spacing w:line="240" w:lineRule="atLeas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w:t>
            </w:r>
          </w:p>
        </w:tc>
        <w:tc>
          <w:tcPr>
            <w:tcW w:w="1440" w:type="dxa"/>
            <w:noWrap w:val="0"/>
            <w:vAlign w:val="center"/>
          </w:tcPr>
          <w:p w14:paraId="02C83190">
            <w:pPr>
              <w:tabs>
                <w:tab w:val="left" w:pos="720"/>
              </w:tabs>
              <w:adjustRightInd w:val="0"/>
              <w:snapToGrid w:val="0"/>
              <w:spacing w:line="240" w:lineRule="atLeas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优（X≧90）</w:t>
            </w:r>
          </w:p>
        </w:tc>
        <w:tc>
          <w:tcPr>
            <w:tcW w:w="1106" w:type="dxa"/>
            <w:noWrap w:val="0"/>
            <w:vAlign w:val="center"/>
          </w:tcPr>
          <w:p w14:paraId="31B7F949">
            <w:pPr>
              <w:tabs>
                <w:tab w:val="left" w:pos="720"/>
              </w:tabs>
              <w:adjustRightInd w:val="0"/>
              <w:snapToGrid w:val="0"/>
              <w:spacing w:line="240" w:lineRule="atLeas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良（80≦X＜90）</w:t>
            </w:r>
          </w:p>
        </w:tc>
        <w:tc>
          <w:tcPr>
            <w:tcW w:w="1174" w:type="dxa"/>
            <w:noWrap w:val="0"/>
            <w:vAlign w:val="center"/>
          </w:tcPr>
          <w:p w14:paraId="494BD605">
            <w:pPr>
              <w:tabs>
                <w:tab w:val="left" w:pos="720"/>
              </w:tabs>
              <w:adjustRightInd w:val="0"/>
              <w:snapToGrid w:val="0"/>
              <w:spacing w:line="240" w:lineRule="atLeas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中（70≦X＜80）</w:t>
            </w:r>
          </w:p>
        </w:tc>
        <w:tc>
          <w:tcPr>
            <w:tcW w:w="1360" w:type="dxa"/>
            <w:noWrap w:val="0"/>
            <w:vAlign w:val="center"/>
          </w:tcPr>
          <w:p w14:paraId="35D860C1">
            <w:pPr>
              <w:tabs>
                <w:tab w:val="left" w:pos="720"/>
              </w:tabs>
              <w:adjustRightInd w:val="0"/>
              <w:snapToGrid w:val="0"/>
              <w:spacing w:line="240" w:lineRule="atLeas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及格（60≦X＜70）</w:t>
            </w:r>
          </w:p>
        </w:tc>
        <w:tc>
          <w:tcPr>
            <w:tcW w:w="1645" w:type="dxa"/>
            <w:noWrap w:val="0"/>
            <w:vAlign w:val="center"/>
          </w:tcPr>
          <w:p w14:paraId="53FA6894">
            <w:pPr>
              <w:tabs>
                <w:tab w:val="left" w:pos="720"/>
              </w:tabs>
              <w:adjustRightInd w:val="0"/>
              <w:snapToGrid w:val="0"/>
              <w:spacing w:line="240" w:lineRule="atLeas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不及格（＜60）</w:t>
            </w:r>
          </w:p>
        </w:tc>
      </w:tr>
      <w:tr w14:paraId="1D43ABD2">
        <w:trPr>
          <w:trHeight w:val="1166" w:hRule="atLeast"/>
          <w:jc w:val="center"/>
        </w:trPr>
        <w:tc>
          <w:tcPr>
            <w:tcW w:w="697" w:type="dxa"/>
            <w:vMerge w:val="continue"/>
            <w:noWrap w:val="0"/>
            <w:vAlign w:val="center"/>
          </w:tcPr>
          <w:p w14:paraId="6DB90C5A">
            <w:pPr>
              <w:adjustRightInd w:val="0"/>
              <w:snapToGrid w:val="0"/>
              <w:spacing w:line="240" w:lineRule="atLeast"/>
              <w:jc w:val="center"/>
              <w:rPr>
                <w:rFonts w:hint="eastAsia" w:ascii="楷体" w:hAnsi="楷体" w:eastAsia="楷体" w:cs="楷体"/>
                <w:color w:val="000000"/>
                <w:sz w:val="21"/>
                <w:szCs w:val="21"/>
              </w:rPr>
            </w:pPr>
          </w:p>
        </w:tc>
        <w:tc>
          <w:tcPr>
            <w:tcW w:w="1260" w:type="dxa"/>
            <w:noWrap w:val="0"/>
            <w:vAlign w:val="top"/>
          </w:tcPr>
          <w:p w14:paraId="7A900D72">
            <w:pPr>
              <w:widowControl/>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kern w:val="0"/>
                <w:sz w:val="21"/>
                <w:szCs w:val="21"/>
              </w:rPr>
              <w:t>课程目标1：</w:t>
            </w:r>
            <w:r>
              <w:rPr>
                <w:rFonts w:hint="eastAsia" w:ascii="楷体" w:hAnsi="楷体" w:eastAsia="楷体" w:cs="楷体"/>
                <w:color w:val="000000"/>
                <w:sz w:val="21"/>
                <w:szCs w:val="21"/>
              </w:rPr>
              <w:t>普及艺术基础知识，了解艺术的起源及发展情况。提升审美鉴赏水平，掌握艺术的构成及功能方面的知识。</w:t>
            </w:r>
          </w:p>
        </w:tc>
        <w:tc>
          <w:tcPr>
            <w:tcW w:w="1440" w:type="dxa"/>
            <w:noWrap w:val="0"/>
            <w:vAlign w:val="top"/>
          </w:tcPr>
          <w:p w14:paraId="71F43B63">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能很好地综合运用所学理论与本专业的有关知识。</w:t>
            </w:r>
          </w:p>
        </w:tc>
        <w:tc>
          <w:tcPr>
            <w:tcW w:w="1106" w:type="dxa"/>
            <w:noWrap w:val="0"/>
            <w:vAlign w:val="top"/>
          </w:tcPr>
          <w:p w14:paraId="7BB0ED1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能较好地运用所学理论与有关的专业知识。</w:t>
            </w:r>
            <w:r>
              <w:rPr>
                <w:rFonts w:hint="eastAsia" w:ascii="楷体" w:hAnsi="楷体" w:eastAsia="楷体" w:cs="楷体"/>
                <w:color w:val="000000"/>
                <w:sz w:val="21"/>
                <w:szCs w:val="21"/>
              </w:rPr>
              <w:br w:type="textWrapping"/>
            </w:r>
          </w:p>
        </w:tc>
        <w:tc>
          <w:tcPr>
            <w:tcW w:w="1174" w:type="dxa"/>
            <w:noWrap w:val="0"/>
            <w:vAlign w:val="top"/>
          </w:tcPr>
          <w:p w14:paraId="19E57C4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能一般地运用所学理论与有关的专业知识。</w:t>
            </w:r>
          </w:p>
        </w:tc>
        <w:tc>
          <w:tcPr>
            <w:tcW w:w="1360" w:type="dxa"/>
            <w:noWrap w:val="0"/>
            <w:vAlign w:val="top"/>
          </w:tcPr>
          <w:p w14:paraId="5954017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在理论上没有明显错误，能基本掌握和运用本专业已学过的有关知识。</w:t>
            </w:r>
          </w:p>
        </w:tc>
        <w:tc>
          <w:tcPr>
            <w:tcW w:w="1645" w:type="dxa"/>
            <w:noWrap w:val="0"/>
            <w:vAlign w:val="top"/>
          </w:tcPr>
          <w:p w14:paraId="01C83F8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315" w:firstLineChars="15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理论上有原则性错误，或专业知识水平很差，甚至有常识性错误。</w:t>
            </w:r>
          </w:p>
        </w:tc>
      </w:tr>
      <w:tr w14:paraId="7FE056B8">
        <w:trPr>
          <w:trHeight w:val="416" w:hRule="atLeast"/>
          <w:jc w:val="center"/>
        </w:trPr>
        <w:tc>
          <w:tcPr>
            <w:tcW w:w="697" w:type="dxa"/>
            <w:vMerge w:val="continue"/>
            <w:noWrap w:val="0"/>
            <w:vAlign w:val="center"/>
          </w:tcPr>
          <w:p w14:paraId="390224C5">
            <w:pPr>
              <w:adjustRightInd w:val="0"/>
              <w:snapToGrid w:val="0"/>
              <w:spacing w:line="240" w:lineRule="atLeast"/>
              <w:jc w:val="center"/>
              <w:rPr>
                <w:rFonts w:hint="eastAsia" w:ascii="楷体" w:hAnsi="楷体" w:eastAsia="楷体" w:cs="楷体"/>
                <w:color w:val="000000"/>
                <w:sz w:val="21"/>
                <w:szCs w:val="21"/>
              </w:rPr>
            </w:pPr>
          </w:p>
        </w:tc>
        <w:tc>
          <w:tcPr>
            <w:tcW w:w="1260" w:type="dxa"/>
            <w:noWrap w:val="0"/>
            <w:vAlign w:val="top"/>
          </w:tcPr>
          <w:p w14:paraId="29749F9F">
            <w:pPr>
              <w:widowControl/>
              <w:adjustRightInd w:val="0"/>
              <w:snapToGrid w:val="0"/>
              <w:rPr>
                <w:rFonts w:hint="eastAsia" w:ascii="楷体" w:hAnsi="楷体" w:eastAsia="楷体" w:cs="楷体"/>
                <w:color w:val="000000"/>
                <w:sz w:val="21"/>
                <w:szCs w:val="21"/>
              </w:rPr>
            </w:pPr>
            <w:r>
              <w:rPr>
                <w:rFonts w:hint="eastAsia" w:ascii="楷体" w:hAnsi="楷体" w:eastAsia="楷体" w:cs="楷体"/>
                <w:color w:val="000000"/>
                <w:kern w:val="0"/>
                <w:sz w:val="21"/>
                <w:szCs w:val="21"/>
              </w:rPr>
              <w:t>课程目标2：</w:t>
            </w:r>
            <w:r>
              <w:rPr>
                <w:rFonts w:hint="eastAsia" w:ascii="楷体" w:hAnsi="楷体" w:eastAsia="楷体" w:cs="楷体"/>
                <w:color w:val="000000"/>
                <w:sz w:val="21"/>
                <w:szCs w:val="21"/>
              </w:rPr>
              <w:t>激活生命创造活力，</w:t>
            </w:r>
            <w:r>
              <w:rPr>
                <w:rFonts w:hint="eastAsia" w:ascii="楷体" w:hAnsi="楷体" w:eastAsia="楷体" w:cs="楷体"/>
                <w:color w:val="000000"/>
                <w:kern w:val="0"/>
                <w:sz w:val="21"/>
                <w:szCs w:val="21"/>
                <w:lang w:val="en-US" w:eastAsia="zh-CN" w:bidi="ar"/>
              </w:rPr>
              <w:t>针对学生身心发展和音乐学科认知规律，</w:t>
            </w:r>
            <w:r>
              <w:rPr>
                <w:rFonts w:hint="eastAsia" w:ascii="楷体" w:hAnsi="楷体" w:eastAsia="楷体" w:cs="楷体"/>
                <w:color w:val="000000"/>
                <w:sz w:val="21"/>
                <w:szCs w:val="21"/>
              </w:rPr>
              <w:t>学会运用艺术理论知识</w:t>
            </w:r>
            <w:r>
              <w:rPr>
                <w:rFonts w:hint="eastAsia" w:ascii="楷体" w:hAnsi="楷体" w:eastAsia="楷体" w:cs="楷体"/>
                <w:color w:val="000000"/>
                <w:sz w:val="21"/>
                <w:szCs w:val="21"/>
                <w:lang w:eastAsia="zh-Hans"/>
              </w:rPr>
              <w:t>、</w:t>
            </w:r>
            <w:r>
              <w:rPr>
                <w:rFonts w:hint="eastAsia" w:ascii="楷体" w:hAnsi="楷体" w:eastAsia="楷体" w:cs="楷体"/>
                <w:color w:val="000000"/>
                <w:kern w:val="0"/>
                <w:sz w:val="21"/>
                <w:szCs w:val="21"/>
                <w:lang w:val="en-US" w:eastAsia="zh-CN" w:bidi="ar"/>
              </w:rPr>
              <w:t>学科知识和现代信息技术进行音乐课堂教学</w:t>
            </w:r>
            <w:r>
              <w:rPr>
                <w:rFonts w:hint="eastAsia" w:ascii="楷体" w:hAnsi="楷体" w:eastAsia="楷体" w:cs="楷体"/>
                <w:color w:val="000000"/>
                <w:kern w:val="0"/>
                <w:sz w:val="21"/>
                <w:szCs w:val="21"/>
                <w:lang w:val="en-US" w:eastAsia="zh-Hans" w:bidi="ar"/>
              </w:rPr>
              <w:t>，以及</w:t>
            </w:r>
            <w:r>
              <w:rPr>
                <w:rFonts w:hint="eastAsia" w:ascii="楷体" w:hAnsi="楷体" w:eastAsia="楷体" w:cs="楷体"/>
                <w:color w:val="000000"/>
                <w:sz w:val="21"/>
                <w:szCs w:val="21"/>
              </w:rPr>
              <w:t>艺术欣赏和日常的艺术审美活动。</w:t>
            </w:r>
            <w:r>
              <w:rPr>
                <w:rFonts w:hint="eastAsia" w:ascii="楷体" w:hAnsi="楷体" w:eastAsia="楷体" w:cs="楷体"/>
                <w:color w:val="000000"/>
                <w:kern w:val="0"/>
                <w:sz w:val="21"/>
                <w:szCs w:val="21"/>
                <w:lang w:val="en-US" w:eastAsia="zh-CN" w:bidi="ar"/>
              </w:rPr>
              <w:t>具有传承传统音乐舞蹈</w:t>
            </w:r>
            <w:r>
              <w:rPr>
                <w:rFonts w:hint="eastAsia" w:ascii="楷体" w:hAnsi="楷体" w:eastAsia="楷体" w:cs="楷体"/>
                <w:color w:val="000000"/>
                <w:kern w:val="0"/>
                <w:sz w:val="21"/>
                <w:szCs w:val="21"/>
                <w:lang w:val="en-US" w:eastAsia="zh-Hans" w:bidi="ar"/>
              </w:rPr>
              <w:t>艺术</w:t>
            </w:r>
            <w:r>
              <w:rPr>
                <w:rFonts w:hint="eastAsia" w:ascii="楷体" w:hAnsi="楷体" w:eastAsia="楷体" w:cs="楷体"/>
                <w:color w:val="000000"/>
                <w:kern w:val="0"/>
                <w:sz w:val="21"/>
                <w:szCs w:val="21"/>
                <w:lang w:val="en-US" w:eastAsia="zh-CN" w:bidi="ar"/>
              </w:rPr>
              <w:t>的意识，课后能进行反思、总结，具有一定的音乐</w:t>
            </w:r>
            <w:r>
              <w:rPr>
                <w:rFonts w:hint="eastAsia" w:ascii="楷体" w:hAnsi="楷体" w:eastAsia="楷体" w:cs="楷体"/>
                <w:color w:val="000000"/>
                <w:kern w:val="0"/>
                <w:sz w:val="21"/>
                <w:szCs w:val="21"/>
                <w:lang w:val="en-US" w:eastAsia="zh-Hans" w:bidi="ar"/>
              </w:rPr>
              <w:t>艺术</w:t>
            </w:r>
            <w:r>
              <w:rPr>
                <w:rFonts w:hint="eastAsia" w:ascii="楷体" w:hAnsi="楷体" w:eastAsia="楷体" w:cs="楷体"/>
                <w:color w:val="000000"/>
                <w:kern w:val="0"/>
                <w:sz w:val="21"/>
                <w:szCs w:val="21"/>
                <w:lang w:val="en-US" w:eastAsia="zh-CN" w:bidi="ar"/>
              </w:rPr>
              <w:t xml:space="preserve">教学研究能力。 </w:t>
            </w:r>
          </w:p>
        </w:tc>
        <w:tc>
          <w:tcPr>
            <w:tcW w:w="1440" w:type="dxa"/>
            <w:noWrap w:val="0"/>
            <w:vAlign w:val="top"/>
          </w:tcPr>
          <w:p w14:paraId="2EC6FE0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能密切联系本系统、本部门、本单位的工作实际或自己的思想实际，分析问题正确、全面，具有一定深度或有所创新，对指导实际工作有一定的意义。材料丰富，数据可靠，能运用科学方法进行鉴别、加工和整理。</w:t>
            </w:r>
          </w:p>
        </w:tc>
        <w:tc>
          <w:tcPr>
            <w:tcW w:w="1106" w:type="dxa"/>
            <w:noWrap w:val="0"/>
            <w:vAlign w:val="top"/>
          </w:tcPr>
          <w:p w14:paraId="438481E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能较好地联系工作实际，分析问题比较正确、全面，对指导现实工作有一定的参考作用。材料比较丰富，数据基本可靠，能较好地进行鉴别，整理和运用。</w:t>
            </w:r>
            <w:r>
              <w:rPr>
                <w:rFonts w:hint="eastAsia" w:ascii="楷体" w:hAnsi="楷体" w:eastAsia="楷体" w:cs="楷体"/>
                <w:color w:val="000000"/>
                <w:sz w:val="21"/>
                <w:szCs w:val="21"/>
              </w:rPr>
              <w:br w:type="textWrapping"/>
            </w:r>
          </w:p>
        </w:tc>
        <w:tc>
          <w:tcPr>
            <w:tcW w:w="1174" w:type="dxa"/>
            <w:noWrap w:val="0"/>
            <w:vAlign w:val="top"/>
          </w:tcPr>
          <w:p w14:paraId="368F68C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能一般地联系工作实际，分析问题比较正确、全面，对指导现实工作有一定的参考作用。材料一般，数据基本可靠，能一般地进行鉴别，整理和运用。</w:t>
            </w:r>
          </w:p>
        </w:tc>
        <w:tc>
          <w:tcPr>
            <w:tcW w:w="1360" w:type="dxa"/>
            <w:noWrap w:val="0"/>
            <w:vAlign w:val="top"/>
          </w:tcPr>
          <w:p w14:paraId="452F254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尚能联系工作实际，基本上能表达自己的观点，有一定的分析问题与解决问题能力。收集和使用了一定的资料，进行了一定的整理。</w:t>
            </w:r>
            <w:r>
              <w:rPr>
                <w:rFonts w:hint="eastAsia" w:ascii="楷体" w:hAnsi="楷体" w:eastAsia="楷体" w:cs="楷体"/>
                <w:color w:val="000000"/>
                <w:sz w:val="21"/>
                <w:szCs w:val="21"/>
              </w:rPr>
              <w:br w:type="textWrapping"/>
            </w:r>
          </w:p>
        </w:tc>
        <w:tc>
          <w:tcPr>
            <w:tcW w:w="1645" w:type="dxa"/>
            <w:noWrap w:val="0"/>
            <w:vAlign w:val="top"/>
          </w:tcPr>
          <w:p w14:paraId="024B8AE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不能联系工作实际，不能表达自己的观点，沒有的分析问题与解决问题能力。材料零乱不全，或主要数据失真，加工整理差。</w:t>
            </w:r>
          </w:p>
        </w:tc>
      </w:tr>
      <w:tr w14:paraId="7EA9CDC0">
        <w:trPr>
          <w:trHeight w:val="1102" w:hRule="atLeast"/>
          <w:jc w:val="center"/>
        </w:trPr>
        <w:tc>
          <w:tcPr>
            <w:tcW w:w="697" w:type="dxa"/>
            <w:vMerge w:val="continue"/>
            <w:noWrap w:val="0"/>
            <w:vAlign w:val="center"/>
          </w:tcPr>
          <w:p w14:paraId="22089E89">
            <w:pPr>
              <w:adjustRightInd w:val="0"/>
              <w:snapToGrid w:val="0"/>
              <w:spacing w:line="240" w:lineRule="atLeast"/>
              <w:jc w:val="center"/>
              <w:rPr>
                <w:rFonts w:hint="eastAsia" w:ascii="楷体" w:hAnsi="楷体" w:eastAsia="楷体" w:cs="楷体"/>
                <w:color w:val="000000"/>
                <w:sz w:val="21"/>
                <w:szCs w:val="21"/>
              </w:rPr>
            </w:pPr>
          </w:p>
        </w:tc>
        <w:tc>
          <w:tcPr>
            <w:tcW w:w="1260" w:type="dxa"/>
            <w:noWrap w:val="0"/>
            <w:vAlign w:val="top"/>
          </w:tcPr>
          <w:p w14:paraId="5A77D5B3">
            <w:pPr>
              <w:widowControl/>
              <w:adjustRightInd w:val="0"/>
              <w:snapToGrid w:val="0"/>
              <w:rPr>
                <w:rFonts w:hint="eastAsia" w:ascii="楷体" w:hAnsi="楷体" w:eastAsia="楷体" w:cs="楷体"/>
                <w:color w:val="000000"/>
                <w:sz w:val="21"/>
                <w:szCs w:val="21"/>
              </w:rPr>
            </w:pPr>
            <w:r>
              <w:rPr>
                <w:rFonts w:hint="eastAsia" w:ascii="楷体" w:hAnsi="楷体" w:eastAsia="楷体" w:cs="楷体"/>
                <w:color w:val="000000"/>
                <w:kern w:val="0"/>
                <w:sz w:val="21"/>
                <w:szCs w:val="21"/>
              </w:rPr>
              <w:t>课程目标3：</w:t>
            </w:r>
            <w:r>
              <w:rPr>
                <w:rFonts w:hint="eastAsia" w:ascii="楷体" w:hAnsi="楷体" w:eastAsia="楷体" w:cs="楷体"/>
                <w:color w:val="000000"/>
                <w:sz w:val="21"/>
                <w:szCs w:val="21"/>
              </w:rPr>
              <w:t>陶冶思想道德情操，理解和思考艺术的审美特征等理论难点。</w:t>
            </w:r>
          </w:p>
        </w:tc>
        <w:tc>
          <w:tcPr>
            <w:tcW w:w="1440" w:type="dxa"/>
            <w:noWrap w:val="0"/>
            <w:vAlign w:val="top"/>
          </w:tcPr>
          <w:p w14:paraId="1780390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中心突出，论据充足，结构严谨，层次分明，文笔流畅．表达能力强。</w:t>
            </w:r>
          </w:p>
        </w:tc>
        <w:tc>
          <w:tcPr>
            <w:tcW w:w="1106" w:type="dxa"/>
            <w:noWrap w:val="0"/>
            <w:vAlign w:val="top"/>
          </w:tcPr>
          <w:p w14:paraId="6E6D260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中心明确，论据较充足，层次较分明，文字通顺，有较好的表达能力。</w:t>
            </w:r>
          </w:p>
        </w:tc>
        <w:tc>
          <w:tcPr>
            <w:tcW w:w="1174" w:type="dxa"/>
            <w:noWrap w:val="0"/>
            <w:vAlign w:val="top"/>
          </w:tcPr>
          <w:p w14:paraId="6BDDCFB6">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中心明确，论据较充足，层次部份分明，文字尚可，有一般的表达能力。</w:t>
            </w:r>
          </w:p>
        </w:tc>
        <w:tc>
          <w:tcPr>
            <w:tcW w:w="1360" w:type="dxa"/>
            <w:noWrap w:val="0"/>
            <w:vAlign w:val="top"/>
          </w:tcPr>
          <w:p w14:paraId="1197B39C">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有一定的论据，主要数据基本可靠，文句尚通顺。</w:t>
            </w:r>
          </w:p>
        </w:tc>
        <w:tc>
          <w:tcPr>
            <w:tcW w:w="1645" w:type="dxa"/>
            <w:noWrap w:val="0"/>
            <w:vAlign w:val="top"/>
          </w:tcPr>
          <w:p w14:paraId="462F1DF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20" w:firstLineChars="200"/>
              <w:jc w:val="left"/>
              <w:textAlignment w:val="auto"/>
              <w:outlineLvl w:val="9"/>
              <w:rPr>
                <w:rFonts w:hint="eastAsia" w:ascii="楷体" w:hAnsi="楷体" w:eastAsia="楷体" w:cs="楷体"/>
                <w:bCs/>
                <w:color w:val="000000"/>
                <w:sz w:val="21"/>
                <w:szCs w:val="21"/>
              </w:rPr>
            </w:pPr>
            <w:r>
              <w:rPr>
                <w:rFonts w:hint="eastAsia" w:ascii="楷体" w:hAnsi="楷体" w:eastAsia="楷体" w:cs="楷体"/>
                <w:color w:val="000000"/>
                <w:sz w:val="21"/>
                <w:szCs w:val="21"/>
              </w:rPr>
              <w:t>文章无中心，层次不清，逻辑混乱，文句不通。</w:t>
            </w:r>
          </w:p>
        </w:tc>
      </w:tr>
    </w:tbl>
    <w:p w14:paraId="4672A833">
      <w:pPr>
        <w:widowControl/>
        <w:spacing w:line="360" w:lineRule="auto"/>
        <w:ind w:right="480"/>
        <w:rPr>
          <w:rFonts w:hint="default" w:eastAsia="宋体" w:cs="黑体"/>
          <w:color w:val="auto"/>
          <w:lang w:val="en-US" w:eastAsia="zh-CN"/>
        </w:rPr>
        <w:sectPr>
          <w:pgSz w:w="11906" w:h="16838"/>
          <w:pgMar w:top="1134" w:right="1417" w:bottom="1134" w:left="1417" w:header="851" w:footer="992" w:gutter="0"/>
          <w:pgNumType w:fmt="decimal"/>
          <w:cols w:space="720" w:num="1"/>
          <w:docGrid w:type="lines" w:linePitch="312" w:charSpace="0"/>
        </w:sectPr>
      </w:pPr>
    </w:p>
    <w:p w14:paraId="09370788">
      <w:pPr>
        <w:pageBreakBefore w:val="0"/>
        <w:widowControl w:val="0"/>
        <w:kinsoku/>
        <w:overflowPunct/>
        <w:topLinePunct w:val="0"/>
        <w:bidi w:val="0"/>
        <w:adjustRightInd w:val="0"/>
        <w:snapToGrid w:val="0"/>
        <w:spacing w:line="240" w:lineRule="auto"/>
        <w:jc w:val="center"/>
        <w:rPr>
          <w:rFonts w:hint="eastAsia" w:ascii="微软雅黑" w:eastAsia="微软雅黑"/>
          <w:sz w:val="44"/>
          <w:szCs w:val="44"/>
        </w:rPr>
      </w:pPr>
      <w:r>
        <w:rPr>
          <w:rFonts w:hint="eastAsia" w:ascii="微软雅黑" w:eastAsia="微软雅黑"/>
          <w:sz w:val="44"/>
          <w:szCs w:val="44"/>
        </w:rPr>
        <w:t>三明学院</w:t>
      </w:r>
      <w:bookmarkStart w:id="153" w:name="_Toc37763844"/>
      <w:bookmarkStart w:id="154" w:name="_Toc63407236"/>
      <w:bookmarkStart w:id="155" w:name="_Toc17002882"/>
      <w:bookmarkStart w:id="156" w:name="_Toc63407332"/>
      <w:bookmarkStart w:id="157" w:name="_Toc66281930"/>
      <w:r>
        <w:rPr>
          <w:rFonts w:hint="eastAsia" w:ascii="微软雅黑" w:eastAsia="微软雅黑"/>
          <w:sz w:val="44"/>
          <w:szCs w:val="44"/>
        </w:rPr>
        <w:t>音乐学专业（师范类）</w:t>
      </w:r>
    </w:p>
    <w:p w14:paraId="2DA298DD">
      <w:pPr>
        <w:pStyle w:val="4"/>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158" w:name="_Toc78044670"/>
      <w:bookmarkStart w:id="159" w:name="_Toc394128147"/>
      <w:bookmarkStart w:id="160" w:name="_Toc16695442"/>
      <w:bookmarkStart w:id="161" w:name="_Toc78044628"/>
      <w:bookmarkStart w:id="162" w:name="_Toc65478571"/>
      <w:bookmarkStart w:id="163" w:name="_Toc39436588"/>
      <w:bookmarkStart w:id="164" w:name="_Toc78044716"/>
      <w:bookmarkStart w:id="165" w:name="_Toc75062308"/>
      <w:bookmarkStart w:id="166" w:name="_Toc1065240862"/>
      <w:bookmarkStart w:id="167" w:name="_Toc75062188"/>
      <w:bookmarkStart w:id="168" w:name="_Toc84465584"/>
      <w:bookmarkStart w:id="169" w:name="_Toc873580203"/>
      <w:bookmarkStart w:id="170" w:name="_Toc16695128"/>
      <w:bookmarkStart w:id="171" w:name="_Toc84465636"/>
      <w:bookmarkStart w:id="172" w:name="_Toc16695334"/>
      <w:bookmarkStart w:id="173" w:name="_Toc84465662"/>
      <w:bookmarkStart w:id="174" w:name="_Toc71897659"/>
      <w:bookmarkStart w:id="175" w:name="_Toc16695230"/>
      <w:bookmarkStart w:id="176" w:name="_Toc16695540"/>
      <w:bookmarkStart w:id="177" w:name="_Toc75062406"/>
      <w:bookmarkStart w:id="178" w:name="_Toc75062068"/>
      <w:bookmarkStart w:id="179" w:name="_Toc39436496"/>
      <w:bookmarkStart w:id="180" w:name="_Toc16695018"/>
      <w:r>
        <w:rPr>
          <w:rFonts w:hint="eastAsia" w:ascii="方正小标宋简体" w:hAnsi="方正小标宋简体" w:eastAsia="方正小标宋简体" w:cs="方正小标宋简体"/>
          <w:b w:val="0"/>
          <w:bCs w:val="0"/>
          <w:kern w:val="2"/>
          <w:sz w:val="44"/>
          <w:szCs w:val="44"/>
          <w:lang w:val="en-US" w:eastAsia="zh-CN"/>
        </w:rPr>
        <w:t>《中小学音乐课堂教学研究》教学大纲</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tbl>
      <w:tblPr>
        <w:tblStyle w:val="9"/>
        <w:tblW w:w="9144"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319"/>
        <w:gridCol w:w="96"/>
        <w:gridCol w:w="138"/>
        <w:gridCol w:w="1553"/>
        <w:gridCol w:w="761"/>
        <w:gridCol w:w="739"/>
        <w:gridCol w:w="53"/>
        <w:gridCol w:w="823"/>
        <w:gridCol w:w="523"/>
        <w:gridCol w:w="207"/>
        <w:gridCol w:w="110"/>
        <w:gridCol w:w="763"/>
        <w:gridCol w:w="93"/>
        <w:gridCol w:w="590"/>
      </w:tblGrid>
      <w:tr w14:paraId="25E39C7A">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6F75818A">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课程名称</w:t>
            </w:r>
          </w:p>
        </w:tc>
        <w:tc>
          <w:tcPr>
            <w:tcW w:w="4659" w:type="dxa"/>
            <w:gridSpan w:val="7"/>
            <w:tcBorders>
              <w:top w:val="single" w:color="auto" w:sz="4" w:space="0"/>
              <w:left w:val="single" w:color="auto" w:sz="4" w:space="0"/>
              <w:bottom w:val="single" w:color="auto" w:sz="4" w:space="0"/>
              <w:right w:val="single" w:color="auto" w:sz="4" w:space="0"/>
            </w:tcBorders>
            <w:noWrap/>
            <w:vAlign w:val="center"/>
          </w:tcPr>
          <w:p w14:paraId="7717DF56">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sz w:val="24"/>
                <w:szCs w:val="24"/>
              </w:rPr>
              <w:t>《</w:t>
            </w:r>
            <w:r>
              <w:rPr>
                <w:rFonts w:hint="eastAsia" w:ascii="仿宋" w:eastAsia="仿宋"/>
                <w:sz w:val="24"/>
                <w:szCs w:val="24"/>
                <w:lang w:val="en-US" w:eastAsia="zh-CN"/>
              </w:rPr>
              <w:t>中小学音乐课堂教学</w:t>
            </w:r>
            <w:r>
              <w:rPr>
                <w:rFonts w:hint="eastAsia" w:ascii="仿宋" w:eastAsia="仿宋"/>
                <w:sz w:val="24"/>
                <w:szCs w:val="24"/>
              </w:rPr>
              <w:t>研究》</w:t>
            </w:r>
          </w:p>
        </w:tc>
        <w:tc>
          <w:tcPr>
            <w:tcW w:w="1553" w:type="dxa"/>
            <w:gridSpan w:val="3"/>
            <w:tcBorders>
              <w:top w:val="single" w:color="auto" w:sz="4" w:space="0"/>
              <w:left w:val="single" w:color="auto" w:sz="4" w:space="0"/>
              <w:bottom w:val="single" w:color="auto" w:sz="4" w:space="0"/>
              <w:right w:val="single" w:color="auto" w:sz="4" w:space="0"/>
            </w:tcBorders>
            <w:noWrap/>
            <w:vAlign w:val="center"/>
          </w:tcPr>
          <w:p w14:paraId="50E1C91F">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课程代码</w:t>
            </w:r>
          </w:p>
        </w:tc>
        <w:tc>
          <w:tcPr>
            <w:tcW w:w="1556" w:type="dxa"/>
            <w:gridSpan w:val="4"/>
            <w:tcBorders>
              <w:top w:val="single" w:color="auto" w:sz="4" w:space="0"/>
              <w:left w:val="single" w:color="auto" w:sz="4" w:space="0"/>
              <w:bottom w:val="single" w:color="auto" w:sz="4" w:space="0"/>
              <w:right w:val="single" w:color="auto" w:sz="4" w:space="0"/>
            </w:tcBorders>
            <w:noWrap/>
            <w:vAlign w:val="center"/>
          </w:tcPr>
          <w:p w14:paraId="48E92680">
            <w:pPr>
              <w:pageBreakBefore w:val="0"/>
              <w:widowControl w:val="0"/>
              <w:kinsoku/>
              <w:overflowPunct/>
              <w:topLinePunct w:val="0"/>
              <w:bidi w:val="0"/>
              <w:adjustRightInd w:val="0"/>
              <w:snapToGrid w:val="0"/>
              <w:spacing w:line="240" w:lineRule="auto"/>
              <w:jc w:val="center"/>
              <w:rPr>
                <w:rFonts w:hint="default" w:ascii="仿宋" w:eastAsia="仿宋" w:cs="仿宋"/>
                <w:sz w:val="24"/>
                <w:szCs w:val="24"/>
                <w:lang w:val="en-US" w:eastAsia="zh-CN"/>
              </w:rPr>
            </w:pPr>
            <w:r>
              <w:rPr>
                <w:rFonts w:hint="default" w:ascii="仿宋" w:eastAsia="仿宋" w:cs="仿宋"/>
                <w:sz w:val="24"/>
                <w:szCs w:val="24"/>
                <w:lang w:val="en-US" w:eastAsia="zh-CN"/>
              </w:rPr>
              <w:t>1212302613</w:t>
            </w:r>
          </w:p>
        </w:tc>
      </w:tr>
      <w:tr w14:paraId="0479B4A8">
        <w:trPr>
          <w:trHeight w:val="624" w:hRule="atLeast"/>
        </w:trPr>
        <w:tc>
          <w:tcPr>
            <w:tcW w:w="1376" w:type="dxa"/>
            <w:noWrap/>
            <w:vAlign w:val="center"/>
          </w:tcPr>
          <w:p w14:paraId="6305E57C">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课程类型</w:t>
            </w:r>
          </w:p>
        </w:tc>
        <w:tc>
          <w:tcPr>
            <w:tcW w:w="7768" w:type="dxa"/>
            <w:gridSpan w:val="14"/>
            <w:noWrap/>
            <w:vAlign w:val="center"/>
          </w:tcPr>
          <w:p w14:paraId="72EA467F">
            <w:pPr>
              <w:pageBreakBefore w:val="0"/>
              <w:widowControl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通识必修 </w:t>
            </w:r>
            <w:r>
              <w:rPr>
                <w:rFonts w:ascii="仿宋" w:eastAsia="仿宋" w:cs="仿宋"/>
                <w:sz w:val="24"/>
                <w:szCs w:val="24"/>
              </w:rPr>
              <w:sym w:font="Wingdings" w:char="00A8"/>
            </w:r>
            <w:r>
              <w:rPr>
                <w:rFonts w:hint="eastAsia" w:ascii="仿宋" w:eastAsia="仿宋" w:cs="仿宋"/>
                <w:sz w:val="24"/>
                <w:szCs w:val="24"/>
              </w:rPr>
              <w:t xml:space="preserve">通识选修 </w:t>
            </w:r>
            <w:r>
              <w:rPr>
                <w:rFonts w:ascii="仿宋" w:eastAsia="仿宋" w:cs="仿宋"/>
                <w:sz w:val="24"/>
                <w:szCs w:val="24"/>
              </w:rPr>
              <w:sym w:font="Wingdings" w:char="00A8"/>
            </w:r>
            <w:r>
              <w:rPr>
                <w:rFonts w:hint="eastAsia" w:ascii="仿宋" w:eastAsia="仿宋" w:cs="仿宋"/>
                <w:sz w:val="24"/>
                <w:szCs w:val="24"/>
              </w:rPr>
              <w:t xml:space="preserve">专业必修 </w:t>
            </w:r>
          </w:p>
          <w:p w14:paraId="484DA80D">
            <w:pPr>
              <w:pageBreakBefore w:val="0"/>
              <w:widowControl w:val="0"/>
              <w:kinsoku/>
              <w:overflowPunct/>
              <w:topLinePunct w:val="0"/>
              <w:bidi w:val="0"/>
              <w:adjustRightInd w:val="0"/>
              <w:snapToGrid w:val="0"/>
              <w:spacing w:line="240" w:lineRule="auto"/>
              <w:jc w:val="both"/>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专业选修 </w:t>
            </w:r>
            <w:r>
              <w:rPr>
                <w:rFonts w:ascii="仿宋" w:eastAsia="仿宋" w:cs="仿宋"/>
                <w:sz w:val="24"/>
                <w:szCs w:val="24"/>
              </w:rPr>
              <w:sym w:font="Wingdings" w:char="00FE"/>
            </w:r>
            <w:r>
              <w:rPr>
                <w:rFonts w:hint="eastAsia" w:ascii="仿宋" w:eastAsia="仿宋" w:cs="仿宋"/>
                <w:sz w:val="24"/>
                <w:szCs w:val="24"/>
              </w:rPr>
              <w:t xml:space="preserve">教师教育必修 </w:t>
            </w:r>
            <w:r>
              <w:rPr>
                <w:rFonts w:ascii="仿宋" w:eastAsia="仿宋" w:cs="仿宋"/>
                <w:sz w:val="24"/>
                <w:szCs w:val="24"/>
              </w:rPr>
              <w:sym w:font="Wingdings" w:char="00A8"/>
            </w:r>
            <w:r>
              <w:rPr>
                <w:rFonts w:hint="eastAsia" w:ascii="仿宋" w:eastAsia="仿宋" w:cs="仿宋"/>
                <w:sz w:val="24"/>
                <w:szCs w:val="24"/>
              </w:rPr>
              <w:t>教师教育选修</w:t>
            </w:r>
          </w:p>
        </w:tc>
      </w:tr>
      <w:tr w14:paraId="4713AA3B">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4A81A7BC">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开课学期</w:t>
            </w:r>
          </w:p>
        </w:tc>
        <w:tc>
          <w:tcPr>
            <w:tcW w:w="1553" w:type="dxa"/>
            <w:gridSpan w:val="3"/>
            <w:tcBorders>
              <w:top w:val="single" w:color="auto" w:sz="4" w:space="0"/>
              <w:left w:val="single" w:color="auto" w:sz="4" w:space="0"/>
              <w:bottom w:val="single" w:color="auto" w:sz="4" w:space="0"/>
              <w:right w:val="single" w:color="auto" w:sz="4" w:space="0"/>
            </w:tcBorders>
            <w:noWrap/>
            <w:vAlign w:val="center"/>
          </w:tcPr>
          <w:p w14:paraId="5EED0BAA">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第5学期</w:t>
            </w:r>
          </w:p>
        </w:tc>
        <w:tc>
          <w:tcPr>
            <w:tcW w:w="1553" w:type="dxa"/>
            <w:tcBorders>
              <w:top w:val="single" w:color="auto" w:sz="4" w:space="0"/>
              <w:left w:val="single" w:color="auto" w:sz="4" w:space="0"/>
              <w:bottom w:val="single" w:color="auto" w:sz="4" w:space="0"/>
              <w:right w:val="single" w:color="auto" w:sz="4" w:space="0"/>
            </w:tcBorders>
            <w:noWrap/>
            <w:vAlign w:val="center"/>
          </w:tcPr>
          <w:p w14:paraId="4516284B">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学分</w:t>
            </w:r>
          </w:p>
        </w:tc>
        <w:tc>
          <w:tcPr>
            <w:tcW w:w="1553" w:type="dxa"/>
            <w:gridSpan w:val="3"/>
            <w:tcBorders>
              <w:top w:val="single" w:color="auto" w:sz="4" w:space="0"/>
              <w:left w:val="single" w:color="auto" w:sz="4" w:space="0"/>
              <w:bottom w:val="single" w:color="auto" w:sz="4" w:space="0"/>
              <w:right w:val="single" w:color="auto" w:sz="4" w:space="0"/>
            </w:tcBorders>
            <w:noWrap/>
            <w:vAlign w:val="center"/>
          </w:tcPr>
          <w:p w14:paraId="0F5B47D3">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Style w:val="18"/>
                <w:rFonts w:hint="eastAsia" w:ascii="仿宋" w:eastAsia="仿宋"/>
                <w:szCs w:val="21"/>
                <w:lang w:val="en-US" w:eastAsia="zh-CN"/>
              </w:rPr>
              <w:t>2</w:t>
            </w:r>
          </w:p>
        </w:tc>
        <w:tc>
          <w:tcPr>
            <w:tcW w:w="1553" w:type="dxa"/>
            <w:gridSpan w:val="3"/>
            <w:tcBorders>
              <w:top w:val="single" w:color="auto" w:sz="4" w:space="0"/>
              <w:left w:val="single" w:color="auto" w:sz="4" w:space="0"/>
              <w:bottom w:val="single" w:color="auto" w:sz="4" w:space="0"/>
              <w:right w:val="single" w:color="auto" w:sz="4" w:space="0"/>
            </w:tcBorders>
            <w:noWrap/>
            <w:vAlign w:val="center"/>
          </w:tcPr>
          <w:p w14:paraId="346D504E">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课程负责人</w:t>
            </w:r>
          </w:p>
        </w:tc>
        <w:tc>
          <w:tcPr>
            <w:tcW w:w="1556" w:type="dxa"/>
            <w:gridSpan w:val="4"/>
            <w:tcBorders>
              <w:top w:val="single" w:color="auto" w:sz="4" w:space="0"/>
              <w:left w:val="single" w:color="auto" w:sz="4" w:space="0"/>
              <w:bottom w:val="single" w:color="auto" w:sz="4" w:space="0"/>
              <w:right w:val="single" w:color="auto" w:sz="4" w:space="0"/>
            </w:tcBorders>
            <w:noWrap/>
            <w:vAlign w:val="center"/>
          </w:tcPr>
          <w:p w14:paraId="0C9F1103">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val="en-US" w:eastAsia="zh-CN"/>
              </w:rPr>
              <w:t>江水莲</w:t>
            </w:r>
          </w:p>
        </w:tc>
      </w:tr>
      <w:tr w14:paraId="7CFB8215">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262A6AF5">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总学时</w:t>
            </w:r>
          </w:p>
        </w:tc>
        <w:tc>
          <w:tcPr>
            <w:tcW w:w="1553" w:type="dxa"/>
            <w:gridSpan w:val="3"/>
            <w:tcBorders>
              <w:top w:val="single" w:color="auto" w:sz="4" w:space="0"/>
              <w:left w:val="single" w:color="auto" w:sz="4" w:space="0"/>
              <w:bottom w:val="single" w:color="auto" w:sz="4" w:space="0"/>
              <w:right w:val="single" w:color="auto" w:sz="4" w:space="0"/>
            </w:tcBorders>
            <w:noWrap/>
            <w:vAlign w:val="center"/>
          </w:tcPr>
          <w:p w14:paraId="52C838DB">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32</w:t>
            </w:r>
          </w:p>
        </w:tc>
        <w:tc>
          <w:tcPr>
            <w:tcW w:w="1553" w:type="dxa"/>
            <w:tcBorders>
              <w:top w:val="single" w:color="auto" w:sz="4" w:space="0"/>
              <w:left w:val="single" w:color="auto" w:sz="4" w:space="0"/>
              <w:bottom w:val="single" w:color="auto" w:sz="4" w:space="0"/>
              <w:right w:val="single" w:color="auto" w:sz="4" w:space="0"/>
            </w:tcBorders>
            <w:noWrap/>
            <w:vAlign w:val="center"/>
          </w:tcPr>
          <w:p w14:paraId="54D34941">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理论学时</w:t>
            </w:r>
          </w:p>
        </w:tc>
        <w:tc>
          <w:tcPr>
            <w:tcW w:w="1553" w:type="dxa"/>
            <w:gridSpan w:val="3"/>
            <w:tcBorders>
              <w:top w:val="single" w:color="auto" w:sz="4" w:space="0"/>
              <w:left w:val="single" w:color="auto" w:sz="4" w:space="0"/>
              <w:bottom w:val="single" w:color="auto" w:sz="4" w:space="0"/>
              <w:right w:val="single" w:color="auto" w:sz="4" w:space="0"/>
            </w:tcBorders>
            <w:noWrap/>
            <w:vAlign w:val="center"/>
          </w:tcPr>
          <w:p w14:paraId="03496D0E">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24</w:t>
            </w:r>
          </w:p>
        </w:tc>
        <w:tc>
          <w:tcPr>
            <w:tcW w:w="1553" w:type="dxa"/>
            <w:gridSpan w:val="3"/>
            <w:tcBorders>
              <w:top w:val="single" w:color="auto" w:sz="4" w:space="0"/>
              <w:left w:val="single" w:color="auto" w:sz="4" w:space="0"/>
              <w:bottom w:val="single" w:color="auto" w:sz="4" w:space="0"/>
              <w:right w:val="single" w:color="000000" w:sz="4" w:space="0"/>
            </w:tcBorders>
            <w:noWrap/>
            <w:vAlign w:val="center"/>
          </w:tcPr>
          <w:p w14:paraId="182B8370">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实践学时</w:t>
            </w:r>
          </w:p>
        </w:tc>
        <w:tc>
          <w:tcPr>
            <w:tcW w:w="1556" w:type="dxa"/>
            <w:gridSpan w:val="4"/>
            <w:tcBorders>
              <w:top w:val="single" w:color="auto" w:sz="4" w:space="0"/>
              <w:left w:val="single" w:color="000000" w:sz="4" w:space="0"/>
              <w:bottom w:val="single" w:color="auto" w:sz="4" w:space="0"/>
              <w:right w:val="single" w:color="auto" w:sz="4" w:space="0"/>
            </w:tcBorders>
            <w:noWrap/>
            <w:vAlign w:val="center"/>
          </w:tcPr>
          <w:p w14:paraId="50A33F98">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8</w:t>
            </w:r>
          </w:p>
        </w:tc>
      </w:tr>
      <w:tr w14:paraId="16380F8C">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2E40BCF9">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先修课程与后续课程</w:t>
            </w:r>
          </w:p>
        </w:tc>
        <w:tc>
          <w:tcPr>
            <w:tcW w:w="7768" w:type="dxa"/>
            <w:gridSpan w:val="14"/>
            <w:tcBorders>
              <w:top w:val="single" w:color="auto" w:sz="4" w:space="0"/>
              <w:left w:val="single" w:color="auto" w:sz="4" w:space="0"/>
              <w:bottom w:val="single" w:color="auto" w:sz="4" w:space="0"/>
              <w:right w:val="single" w:color="auto" w:sz="4" w:space="0"/>
            </w:tcBorders>
            <w:noWrap/>
            <w:vAlign w:val="center"/>
          </w:tcPr>
          <w:p w14:paraId="2A5B4D31">
            <w:pPr>
              <w:pageBreakBefore w:val="0"/>
              <w:widowControl w:val="0"/>
              <w:kinsoku/>
              <w:overflowPunct/>
              <w:topLinePunct w:val="0"/>
              <w:bidi w:val="0"/>
              <w:snapToGrid w:val="0"/>
              <w:spacing w:line="240" w:lineRule="auto"/>
              <w:rPr>
                <w:rFonts w:hint="eastAsia" w:ascii="仿宋" w:eastAsia="仿宋"/>
                <w:sz w:val="24"/>
                <w:szCs w:val="24"/>
                <w:lang w:eastAsia="zh-CN"/>
              </w:rPr>
            </w:pPr>
            <w:r>
              <w:rPr>
                <w:rFonts w:hint="eastAsia" w:ascii="仿宋" w:eastAsia="仿宋"/>
                <w:sz w:val="24"/>
                <w:szCs w:val="24"/>
                <w:lang w:eastAsia="zh-CN"/>
              </w:rPr>
              <w:t>先修课程：《乐理》《视唱练耳》《声乐基础》《钢琴基础》《中国民族音乐》《外国民族音乐》《中国音乐史与欣赏》《西方音乐史与欣赏》《和声》《音乐学科教学论》等</w:t>
            </w:r>
          </w:p>
          <w:p w14:paraId="6BF016B6">
            <w:pPr>
              <w:pageBreakBefore w:val="0"/>
              <w:widowControl w:val="0"/>
              <w:kinsoku/>
              <w:overflowPunct/>
              <w:topLinePunct w:val="0"/>
              <w:bidi w:val="0"/>
              <w:snapToGrid w:val="0"/>
              <w:spacing w:line="240" w:lineRule="auto"/>
              <w:rPr>
                <w:rFonts w:hint="eastAsia" w:ascii="仿宋" w:eastAsia="仿宋"/>
                <w:sz w:val="24"/>
                <w:szCs w:val="24"/>
              </w:rPr>
            </w:pPr>
            <w:r>
              <w:rPr>
                <w:rFonts w:hint="eastAsia" w:ascii="仿宋" w:eastAsia="仿宋"/>
                <w:sz w:val="24"/>
                <w:szCs w:val="24"/>
                <w:lang w:eastAsia="zh-CN"/>
              </w:rPr>
              <w:t>后续课程：《</w:t>
            </w:r>
            <w:r>
              <w:rPr>
                <w:rFonts w:hint="eastAsia" w:ascii="仿宋" w:eastAsia="仿宋"/>
                <w:sz w:val="24"/>
                <w:szCs w:val="24"/>
                <w:lang w:val="en-US" w:eastAsia="zh-CN"/>
              </w:rPr>
              <w:t>微格与片段教学（音乐类）</w:t>
            </w:r>
            <w:r>
              <w:rPr>
                <w:rFonts w:hint="eastAsia" w:ascii="仿宋" w:eastAsia="仿宋"/>
                <w:sz w:val="24"/>
                <w:szCs w:val="24"/>
                <w:lang w:eastAsia="zh-CN"/>
              </w:rPr>
              <w:t>》《</w:t>
            </w:r>
            <w:r>
              <w:rPr>
                <w:rFonts w:hint="eastAsia" w:ascii="仿宋" w:eastAsia="仿宋"/>
                <w:sz w:val="24"/>
                <w:szCs w:val="24"/>
                <w:lang w:val="en-US" w:eastAsia="zh-CN"/>
              </w:rPr>
              <w:t>教育</w:t>
            </w:r>
            <w:r>
              <w:rPr>
                <w:rFonts w:hint="eastAsia" w:ascii="仿宋" w:eastAsia="仿宋"/>
                <w:sz w:val="24"/>
                <w:szCs w:val="24"/>
                <w:lang w:eastAsia="zh-CN"/>
              </w:rPr>
              <w:t>实习》</w:t>
            </w:r>
          </w:p>
        </w:tc>
      </w:tr>
      <w:tr w14:paraId="42BFF741">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0EDFC07B">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适用专业</w:t>
            </w:r>
          </w:p>
        </w:tc>
        <w:tc>
          <w:tcPr>
            <w:tcW w:w="7768" w:type="dxa"/>
            <w:gridSpan w:val="14"/>
            <w:tcBorders>
              <w:top w:val="single" w:color="auto" w:sz="4" w:space="0"/>
              <w:left w:val="single" w:color="auto" w:sz="4" w:space="0"/>
              <w:bottom w:val="single" w:color="auto" w:sz="4" w:space="0"/>
              <w:right w:val="single" w:color="auto" w:sz="4" w:space="0"/>
            </w:tcBorders>
            <w:noWrap/>
            <w:vAlign w:val="center"/>
          </w:tcPr>
          <w:p w14:paraId="7C80CD92">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音乐学</w:t>
            </w:r>
          </w:p>
        </w:tc>
      </w:tr>
      <w:tr w14:paraId="176DF399">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02361A8D">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A</w:t>
            </w:r>
          </w:p>
          <w:p w14:paraId="2F7AEECC">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参考教材</w:t>
            </w:r>
          </w:p>
        </w:tc>
        <w:tc>
          <w:tcPr>
            <w:tcW w:w="7768" w:type="dxa"/>
            <w:gridSpan w:val="14"/>
            <w:tcBorders>
              <w:top w:val="single" w:color="auto" w:sz="4" w:space="0"/>
              <w:left w:val="single" w:color="auto" w:sz="4" w:space="0"/>
              <w:bottom w:val="single" w:color="auto" w:sz="4" w:space="0"/>
              <w:right w:val="single" w:color="auto" w:sz="4" w:space="0"/>
            </w:tcBorders>
            <w:noWrap/>
            <w:vAlign w:val="center"/>
          </w:tcPr>
          <w:p w14:paraId="7832C84E">
            <w:pPr>
              <w:pStyle w:val="2"/>
              <w:ind w:left="0" w:leftChars="0" w:firstLine="0" w:firstLineChars="0"/>
              <w:rPr>
                <w:rFonts w:hint="default" w:eastAsia="仿宋"/>
                <w:lang w:val="en-US" w:eastAsia="zh-CN"/>
              </w:rPr>
            </w:pPr>
            <w:r>
              <w:rPr>
                <w:rFonts w:hint="eastAsia" w:ascii="仿宋" w:eastAsia="仿宋" w:cs="Tahoma"/>
                <w:sz w:val="24"/>
                <w:szCs w:val="24"/>
                <w:lang w:val="en-US" w:eastAsia="zh-CN"/>
              </w:rPr>
              <w:t>崔学荣.音乐微格教学.北京:高等教育出版社,2020.</w:t>
            </w:r>
          </w:p>
        </w:tc>
      </w:tr>
      <w:tr w14:paraId="0C08AF95">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562F1A8D">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B</w:t>
            </w:r>
          </w:p>
          <w:p w14:paraId="6220B7B8">
            <w:pPr>
              <w:pageBreakBefore w:val="0"/>
              <w:widowControl w:val="0"/>
              <w:kinsoku/>
              <w:overflowPunct/>
              <w:topLinePunct w:val="0"/>
              <w:bidi w:val="0"/>
              <w:adjustRightInd w:val="0"/>
              <w:snapToGrid w:val="0"/>
              <w:spacing w:line="240" w:lineRule="auto"/>
              <w:jc w:val="center"/>
              <w:rPr>
                <w:rFonts w:hint="eastAsia" w:ascii="仿宋" w:eastAsia="仿宋" w:cs="仿宋"/>
                <w:color w:val="000000"/>
                <w:sz w:val="24"/>
                <w:szCs w:val="24"/>
              </w:rPr>
            </w:pPr>
            <w:r>
              <w:rPr>
                <w:rFonts w:hint="eastAsia" w:ascii="仿宋" w:eastAsia="仿宋" w:cs="仿宋"/>
                <w:color w:val="000000"/>
                <w:sz w:val="24"/>
                <w:szCs w:val="24"/>
              </w:rPr>
              <w:t>主要参考书籍</w:t>
            </w:r>
          </w:p>
        </w:tc>
        <w:tc>
          <w:tcPr>
            <w:tcW w:w="7768" w:type="dxa"/>
            <w:gridSpan w:val="14"/>
            <w:tcBorders>
              <w:top w:val="single" w:color="auto" w:sz="4" w:space="0"/>
              <w:left w:val="single" w:color="auto" w:sz="4" w:space="0"/>
              <w:bottom w:val="single" w:color="auto" w:sz="4" w:space="0"/>
              <w:right w:val="single" w:color="auto" w:sz="4" w:space="0"/>
            </w:tcBorders>
            <w:noWrap/>
            <w:vAlign w:val="center"/>
          </w:tcPr>
          <w:p w14:paraId="6620E36C">
            <w:pPr>
              <w:pageBreakBefore w:val="0"/>
              <w:widowControl w:val="0"/>
              <w:tabs>
                <w:tab w:val="left" w:pos="720"/>
              </w:tabs>
              <w:kinsoku/>
              <w:overflowPunct/>
              <w:topLinePunct w:val="0"/>
              <w:bidi w:val="0"/>
              <w:snapToGrid w:val="0"/>
              <w:spacing w:line="240" w:lineRule="auto"/>
              <w:rPr>
                <w:rFonts w:hint="eastAsia" w:ascii="仿宋" w:eastAsia="仿宋" w:cs="黑体"/>
                <w:color w:val="000000"/>
                <w:sz w:val="24"/>
                <w:szCs w:val="24"/>
                <w:lang w:val="en-US" w:eastAsia="zh-CN"/>
              </w:rPr>
            </w:pPr>
            <w:r>
              <w:rPr>
                <w:rFonts w:hint="eastAsia" w:ascii="仿宋" w:eastAsia="仿宋" w:cs="黑体"/>
                <w:color w:val="000000"/>
                <w:sz w:val="24"/>
                <w:szCs w:val="24"/>
                <w:lang w:val="en-US" w:eastAsia="zh-CN"/>
              </w:rPr>
              <w:t>1.</w:t>
            </w:r>
            <w:r>
              <w:rPr>
                <w:rFonts w:hint="eastAsia" w:ascii="仿宋" w:eastAsia="仿宋" w:cs="黑体"/>
                <w:color w:val="000000"/>
                <w:sz w:val="24"/>
                <w:szCs w:val="24"/>
              </w:rPr>
              <w:t>2022《义务教育艺术教育课程标准》</w:t>
            </w:r>
            <w:r>
              <w:rPr>
                <w:rFonts w:hint="eastAsia" w:ascii="仿宋" w:eastAsia="仿宋" w:cs="黑体"/>
                <w:color w:val="000000"/>
                <w:sz w:val="24"/>
                <w:szCs w:val="24"/>
                <w:lang w:val="en-US" w:eastAsia="zh-CN"/>
              </w:rPr>
              <w:t>教育部制定，北京师范大学</w:t>
            </w:r>
            <w:r>
              <w:rPr>
                <w:rFonts w:hint="eastAsia" w:ascii="仿宋" w:eastAsia="仿宋" w:cs="黑体"/>
                <w:color w:val="000000"/>
                <w:sz w:val="24"/>
                <w:szCs w:val="24"/>
              </w:rPr>
              <w:t>出版社2.义务教育</w:t>
            </w:r>
            <w:r>
              <w:rPr>
                <w:rFonts w:hint="eastAsia" w:ascii="仿宋" w:eastAsia="仿宋" w:cs="黑体"/>
                <w:color w:val="000000"/>
                <w:sz w:val="24"/>
                <w:szCs w:val="24"/>
                <w:lang w:val="en-US" w:eastAsia="zh-CN"/>
              </w:rPr>
              <w:t>中小学</w:t>
            </w:r>
            <w:r>
              <w:rPr>
                <w:rFonts w:hint="eastAsia" w:ascii="仿宋" w:eastAsia="仿宋" w:cs="黑体"/>
                <w:color w:val="000000"/>
                <w:sz w:val="24"/>
                <w:szCs w:val="24"/>
              </w:rPr>
              <w:t>音乐教材，北京:人民教育出版社</w:t>
            </w:r>
            <w:r>
              <w:rPr>
                <w:rFonts w:hint="eastAsia" w:ascii="仿宋" w:eastAsia="仿宋" w:cs="黑体"/>
                <w:color w:val="000000"/>
                <w:sz w:val="24"/>
                <w:szCs w:val="24"/>
                <w:lang w:eastAsia="zh-CN"/>
              </w:rPr>
              <w:t>，</w:t>
            </w:r>
            <w:r>
              <w:rPr>
                <w:rFonts w:hint="eastAsia" w:ascii="仿宋" w:eastAsia="仿宋" w:cs="黑体"/>
                <w:color w:val="000000"/>
                <w:sz w:val="24"/>
                <w:szCs w:val="24"/>
              </w:rPr>
              <w:t>2013年版</w:t>
            </w:r>
            <w:r>
              <w:rPr>
                <w:rFonts w:hint="eastAsia" w:ascii="仿宋" w:eastAsia="仿宋" w:cs="黑体"/>
                <w:color w:val="000000"/>
                <w:sz w:val="24"/>
                <w:szCs w:val="24"/>
                <w:lang w:val="en-US" w:eastAsia="zh-CN"/>
              </w:rPr>
              <w:t>.</w:t>
            </w:r>
          </w:p>
          <w:p w14:paraId="52A66B27">
            <w:pPr>
              <w:pageBreakBefore w:val="0"/>
              <w:widowControl w:val="0"/>
              <w:tabs>
                <w:tab w:val="left" w:pos="720"/>
              </w:tabs>
              <w:kinsoku/>
              <w:overflowPunct/>
              <w:topLinePunct w:val="0"/>
              <w:bidi w:val="0"/>
              <w:snapToGrid w:val="0"/>
              <w:spacing w:line="240" w:lineRule="auto"/>
              <w:rPr>
                <w:rFonts w:hint="eastAsia" w:ascii="仿宋" w:eastAsia="仿宋" w:cs="黑体"/>
                <w:color w:val="000000"/>
                <w:sz w:val="24"/>
                <w:szCs w:val="24"/>
              </w:rPr>
            </w:pPr>
            <w:r>
              <w:rPr>
                <w:rFonts w:hint="eastAsia" w:ascii="仿宋" w:eastAsia="仿宋" w:cs="黑体"/>
                <w:color w:val="000000"/>
                <w:sz w:val="24"/>
                <w:szCs w:val="24"/>
                <w:lang w:val="en-US" w:eastAsia="zh-CN"/>
              </w:rPr>
              <w:t>2</w:t>
            </w:r>
            <w:r>
              <w:rPr>
                <w:rFonts w:hint="eastAsia" w:ascii="仿宋" w:eastAsia="仿宋" w:cs="黑体"/>
                <w:color w:val="000000"/>
                <w:sz w:val="24"/>
                <w:szCs w:val="24"/>
              </w:rPr>
              <w:t>.杨丽苏主编.新课程音乐教学法.重庆:西南师范大学出版社,2014.</w:t>
            </w:r>
          </w:p>
          <w:p w14:paraId="0F58EB57">
            <w:pPr>
              <w:pageBreakBefore w:val="0"/>
              <w:widowControl w:val="0"/>
              <w:tabs>
                <w:tab w:val="left" w:pos="720"/>
              </w:tabs>
              <w:kinsoku/>
              <w:overflowPunct/>
              <w:topLinePunct w:val="0"/>
              <w:bidi w:val="0"/>
              <w:snapToGrid w:val="0"/>
              <w:spacing w:line="240" w:lineRule="auto"/>
              <w:rPr>
                <w:rFonts w:hint="eastAsia" w:ascii="仿宋" w:eastAsia="仿宋" w:cs="黑体"/>
                <w:color w:val="000000"/>
                <w:sz w:val="24"/>
                <w:szCs w:val="24"/>
                <w:lang w:eastAsia="zh-Hans"/>
              </w:rPr>
            </w:pPr>
            <w:r>
              <w:rPr>
                <w:rFonts w:hint="eastAsia" w:ascii="仿宋" w:eastAsia="仿宋" w:cs="黑体"/>
                <w:color w:val="000000"/>
                <w:sz w:val="24"/>
                <w:szCs w:val="24"/>
                <w:lang w:val="en-US" w:eastAsia="zh-CN"/>
              </w:rPr>
              <w:t>3</w:t>
            </w:r>
            <w:r>
              <w:rPr>
                <w:rFonts w:hint="eastAsia" w:ascii="仿宋" w:eastAsia="仿宋" w:cs="黑体"/>
                <w:color w:val="000000"/>
                <w:sz w:val="24"/>
                <w:szCs w:val="24"/>
                <w:lang w:val="en-US" w:eastAsia="zh-Hans"/>
              </w:rPr>
              <w:t>.任志宏</w:t>
            </w:r>
            <w:r>
              <w:rPr>
                <w:rFonts w:hint="eastAsia" w:ascii="仿宋" w:eastAsia="仿宋" w:cs="黑体"/>
                <w:color w:val="000000"/>
                <w:sz w:val="24"/>
                <w:szCs w:val="24"/>
                <w:lang w:eastAsia="zh-Hans"/>
              </w:rPr>
              <w:t>.</w:t>
            </w:r>
            <w:r>
              <w:rPr>
                <w:rFonts w:hint="eastAsia" w:ascii="仿宋" w:eastAsia="仿宋" w:cs="黑体"/>
                <w:color w:val="000000"/>
                <w:sz w:val="24"/>
                <w:szCs w:val="24"/>
                <w:lang w:val="en-US" w:eastAsia="zh-Hans"/>
              </w:rPr>
              <w:t>音乐教学论案例分析</w:t>
            </w:r>
            <w:r>
              <w:rPr>
                <w:rFonts w:hint="eastAsia" w:ascii="仿宋" w:eastAsia="仿宋" w:cs="黑体"/>
                <w:color w:val="000000"/>
                <w:sz w:val="24"/>
                <w:szCs w:val="24"/>
                <w:lang w:eastAsia="zh-Hans"/>
              </w:rPr>
              <w:t>.</w:t>
            </w:r>
            <w:r>
              <w:rPr>
                <w:rFonts w:hint="eastAsia" w:ascii="仿宋" w:eastAsia="仿宋" w:cs="黑体"/>
                <w:color w:val="000000"/>
                <w:sz w:val="24"/>
                <w:szCs w:val="24"/>
                <w:lang w:val="en-US" w:eastAsia="zh-Hans"/>
              </w:rPr>
              <w:t>北京</w:t>
            </w:r>
            <w:r>
              <w:rPr>
                <w:rFonts w:hint="eastAsia" w:ascii="仿宋" w:eastAsia="仿宋" w:cs="黑体"/>
                <w:color w:val="000000"/>
                <w:sz w:val="24"/>
                <w:szCs w:val="24"/>
                <w:lang w:eastAsia="zh-Hans"/>
              </w:rPr>
              <w:t>:</w:t>
            </w:r>
            <w:r>
              <w:rPr>
                <w:rFonts w:hint="eastAsia" w:ascii="仿宋" w:eastAsia="仿宋" w:cs="黑体"/>
                <w:color w:val="000000"/>
                <w:sz w:val="24"/>
                <w:szCs w:val="24"/>
                <w:lang w:val="en-US" w:eastAsia="zh-Hans"/>
              </w:rPr>
              <w:t>知识产权出版社</w:t>
            </w:r>
            <w:r>
              <w:rPr>
                <w:rFonts w:hint="eastAsia" w:ascii="仿宋" w:eastAsia="仿宋" w:cs="黑体"/>
                <w:color w:val="000000"/>
                <w:sz w:val="24"/>
                <w:szCs w:val="24"/>
                <w:lang w:eastAsia="zh-Hans"/>
              </w:rPr>
              <w:t>,2017.</w:t>
            </w:r>
          </w:p>
          <w:p w14:paraId="475FB9CC">
            <w:pPr>
              <w:pageBreakBefore w:val="0"/>
              <w:widowControl w:val="0"/>
              <w:tabs>
                <w:tab w:val="left" w:pos="720"/>
              </w:tabs>
              <w:kinsoku/>
              <w:overflowPunct/>
              <w:topLinePunct w:val="0"/>
              <w:bidi w:val="0"/>
              <w:snapToGrid w:val="0"/>
              <w:spacing w:line="240" w:lineRule="auto"/>
              <w:rPr>
                <w:rFonts w:hint="eastAsia" w:ascii="仿宋" w:eastAsia="仿宋" w:cs="黑体"/>
                <w:color w:val="000000"/>
                <w:sz w:val="24"/>
                <w:szCs w:val="24"/>
                <w:lang w:eastAsia="zh-Hans"/>
              </w:rPr>
            </w:pPr>
            <w:r>
              <w:rPr>
                <w:rFonts w:hint="eastAsia" w:ascii="仿宋" w:eastAsia="仿宋" w:cs="黑体"/>
                <w:color w:val="000000"/>
                <w:sz w:val="24"/>
                <w:szCs w:val="24"/>
                <w:lang w:val="en-US" w:eastAsia="zh-CN"/>
              </w:rPr>
              <w:t>4.尹爱青.音乐课程与教学论(第二版).长春:东北师范大学出版社,2019.</w:t>
            </w:r>
          </w:p>
          <w:p w14:paraId="29E9C0BD">
            <w:pPr>
              <w:pageBreakBefore w:val="0"/>
              <w:widowControl w:val="0"/>
              <w:tabs>
                <w:tab w:val="left" w:pos="720"/>
              </w:tabs>
              <w:kinsoku/>
              <w:overflowPunct/>
              <w:topLinePunct w:val="0"/>
              <w:bidi w:val="0"/>
              <w:snapToGrid w:val="0"/>
              <w:spacing w:line="240" w:lineRule="auto"/>
              <w:rPr>
                <w:rFonts w:hint="eastAsia" w:ascii="仿宋" w:eastAsia="仿宋" w:cs="黑体"/>
                <w:color w:val="000000"/>
                <w:sz w:val="24"/>
                <w:szCs w:val="24"/>
                <w:lang w:val="en-US" w:eastAsia="zh-CN"/>
              </w:rPr>
            </w:pPr>
            <w:r>
              <w:rPr>
                <w:rFonts w:hint="eastAsia" w:ascii="仿宋" w:eastAsia="仿宋" w:cs="黑体"/>
                <w:color w:val="000000"/>
                <w:sz w:val="24"/>
                <w:szCs w:val="24"/>
                <w:lang w:val="en-US" w:eastAsia="zh-CN"/>
              </w:rPr>
              <w:t>5.中华人民共和国教育部制定.义务教育艺术课程标准(2022年版).北京:北京师范大学出版社,2022.</w:t>
            </w:r>
          </w:p>
          <w:p w14:paraId="7846ED1F">
            <w:pPr>
              <w:pageBreakBefore w:val="0"/>
              <w:widowControl w:val="0"/>
              <w:tabs>
                <w:tab w:val="left" w:pos="720"/>
              </w:tabs>
              <w:kinsoku/>
              <w:overflowPunct/>
              <w:topLinePunct w:val="0"/>
              <w:bidi w:val="0"/>
              <w:snapToGrid w:val="0"/>
              <w:spacing w:line="240" w:lineRule="auto"/>
              <w:rPr>
                <w:rFonts w:hint="eastAsia" w:ascii="仿宋" w:eastAsia="仿宋" w:cs="黑体"/>
                <w:color w:val="000000"/>
                <w:sz w:val="24"/>
                <w:szCs w:val="24"/>
              </w:rPr>
            </w:pPr>
            <w:r>
              <w:rPr>
                <w:rFonts w:hint="eastAsia" w:ascii="仿宋" w:eastAsia="仿宋" w:cs="黑体"/>
                <w:color w:val="000000"/>
                <w:sz w:val="24"/>
                <w:szCs w:val="24"/>
                <w:lang w:val="en-US" w:eastAsia="zh-CN"/>
              </w:rPr>
              <w:t>6.杜宏斌.新版课程标准解析与教学指导2022年版音乐.北京:北京师范大学出版社,2022.</w:t>
            </w:r>
          </w:p>
        </w:tc>
      </w:tr>
      <w:tr w14:paraId="1A0A3D62">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0D82D027">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C</w:t>
            </w:r>
          </w:p>
          <w:p w14:paraId="192AB0BA">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线上学习资源</w:t>
            </w:r>
          </w:p>
        </w:tc>
        <w:tc>
          <w:tcPr>
            <w:tcW w:w="7768" w:type="dxa"/>
            <w:gridSpan w:val="14"/>
            <w:tcBorders>
              <w:top w:val="single" w:color="auto" w:sz="4" w:space="0"/>
              <w:left w:val="single" w:color="auto" w:sz="4" w:space="0"/>
              <w:bottom w:val="single" w:color="auto" w:sz="4" w:space="0"/>
              <w:right w:val="single" w:color="auto" w:sz="4" w:space="0"/>
            </w:tcBorders>
            <w:noWrap/>
            <w:vAlign w:val="center"/>
          </w:tcPr>
          <w:p w14:paraId="4CDB1D7C">
            <w:pPr>
              <w:pageBreakBefore w:val="0"/>
              <w:widowControl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1.</w:t>
            </w:r>
            <w:r>
              <w:rPr>
                <w:rFonts w:hint="eastAsia" w:ascii="仿宋" w:eastAsia="仿宋" w:cs="宋体"/>
                <w:sz w:val="24"/>
                <w:szCs w:val="24"/>
              </w:rPr>
              <w:t>中小学优质课视频。</w:t>
            </w:r>
          </w:p>
          <w:p w14:paraId="284B6872">
            <w:pPr>
              <w:pageBreakBefore w:val="0"/>
              <w:widowControl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2.中国大学MOOC平台《音乐学科教学法》（首都师范大学 郑莉）。</w:t>
            </w:r>
          </w:p>
        </w:tc>
      </w:tr>
      <w:tr w14:paraId="16FCD93E">
        <w:trPr>
          <w:trHeight w:val="624" w:hRule="atLeast"/>
        </w:trPr>
        <w:tc>
          <w:tcPr>
            <w:tcW w:w="137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99704A">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D</w:t>
            </w:r>
          </w:p>
          <w:p w14:paraId="62F84A64">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 xml:space="preserve">课程描述 </w:t>
            </w:r>
          </w:p>
          <w:p w14:paraId="61710E28">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eastAsia="zh-TW"/>
              </w:rPr>
              <w:t>(</w:t>
            </w:r>
            <w:r>
              <w:rPr>
                <w:rFonts w:hint="eastAsia" w:ascii="仿宋" w:eastAsia="仿宋" w:cs="仿宋"/>
                <w:sz w:val="24"/>
                <w:szCs w:val="24"/>
              </w:rPr>
              <w:t>含</w:t>
            </w:r>
            <w:r>
              <w:rPr>
                <w:rFonts w:hint="eastAsia" w:ascii="仿宋" w:eastAsia="仿宋" w:cs="仿宋"/>
                <w:sz w:val="24"/>
                <w:szCs w:val="24"/>
                <w:lang w:eastAsia="zh-TW"/>
              </w:rPr>
              <w:t>性质、地位和任务)</w:t>
            </w:r>
          </w:p>
        </w:tc>
        <w:tc>
          <w:tcPr>
            <w:tcW w:w="7768" w:type="dxa"/>
            <w:gridSpan w:val="14"/>
            <w:tcBorders>
              <w:top w:val="single" w:color="auto" w:sz="4" w:space="0"/>
              <w:left w:val="single" w:color="auto" w:sz="4" w:space="0"/>
              <w:bottom w:val="single" w:color="auto" w:sz="4" w:space="0"/>
              <w:right w:val="single" w:color="auto" w:sz="4" w:space="0"/>
            </w:tcBorders>
            <w:shd w:val="clear" w:color="auto" w:fill="FFFFFF"/>
            <w:noWrap/>
            <w:vAlign w:val="center"/>
          </w:tcPr>
          <w:p w14:paraId="63E34E13">
            <w:pPr>
              <w:pageBreakBefore w:val="0"/>
              <w:widowControl w:val="0"/>
              <w:kinsoku/>
              <w:overflowPunct/>
              <w:topLinePunct w:val="0"/>
              <w:bidi w:val="0"/>
              <w:adjustRightInd w:val="0"/>
              <w:snapToGrid w:val="0"/>
              <w:spacing w:line="240" w:lineRule="auto"/>
              <w:rPr>
                <w:rFonts w:hint="eastAsia" w:ascii="仿宋" w:eastAsia="仿宋" w:cs="宋体"/>
                <w:sz w:val="24"/>
                <w:szCs w:val="24"/>
              </w:rPr>
            </w:pPr>
            <w:r>
              <w:rPr>
                <w:rFonts w:hint="eastAsia" w:ascii="仿宋" w:eastAsia="仿宋" w:cs="宋体"/>
                <w:sz w:val="24"/>
                <w:szCs w:val="24"/>
              </w:rPr>
              <w:t>本课程属于学科教育学的范畴,是我国普通高等学校音乐学（教师教育）本科专业的必修课程。本课程主要以中学音乐教育为研究对象，通过分析、模拟优秀课例，引导学生对中学音乐课程标准与教材进行深入的解析与探究，</w:t>
            </w:r>
            <w:r>
              <w:rPr>
                <w:rFonts w:hint="eastAsia" w:ascii="仿宋" w:eastAsia="仿宋" w:cs="宋体"/>
                <w:sz w:val="24"/>
                <w:szCs w:val="24"/>
                <w:lang w:val="en-US" w:eastAsia="zh-CN"/>
              </w:rPr>
              <w:t>坚定</w:t>
            </w:r>
            <w:r>
              <w:rPr>
                <w:rFonts w:hint="eastAsia" w:ascii="仿宋" w:eastAsia="仿宋" w:cs="宋体"/>
                <w:sz w:val="24"/>
                <w:szCs w:val="24"/>
              </w:rPr>
              <w:t>文化自信</w:t>
            </w:r>
            <w:r>
              <w:rPr>
                <w:rFonts w:hint="eastAsia" w:ascii="仿宋" w:eastAsia="仿宋" w:cs="宋体"/>
                <w:sz w:val="24"/>
                <w:szCs w:val="24"/>
                <w:lang w:eastAsia="zh-CN"/>
              </w:rPr>
              <w:t>，</w:t>
            </w:r>
            <w:r>
              <w:rPr>
                <w:rFonts w:hint="eastAsia" w:ascii="仿宋" w:eastAsia="仿宋" w:cs="宋体"/>
                <w:sz w:val="24"/>
                <w:szCs w:val="24"/>
                <w:lang w:val="en-US" w:eastAsia="zh-CN"/>
              </w:rPr>
              <w:t>传承中华优秀音乐文化，弘扬践行中华美育精神,</w:t>
            </w:r>
            <w:r>
              <w:rPr>
                <w:rFonts w:hint="eastAsia" w:ascii="仿宋" w:eastAsia="仿宋" w:cs="宋体"/>
                <w:sz w:val="24"/>
                <w:szCs w:val="24"/>
              </w:rPr>
              <w:t>为独立进行教学设计与实施夯实基础。</w:t>
            </w:r>
          </w:p>
        </w:tc>
      </w:tr>
      <w:tr w14:paraId="63678618">
        <w:trPr>
          <w:trHeight w:val="624" w:hRule="atLeast"/>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346C1EC">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p>
          <w:p w14:paraId="0D2AF661">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p>
          <w:p w14:paraId="661B4EF3">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p>
          <w:p w14:paraId="7611FC59">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p>
          <w:p w14:paraId="5B22E7EC">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p>
          <w:p w14:paraId="376B54D0">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p>
          <w:p w14:paraId="4096C721">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E</w:t>
            </w:r>
          </w:p>
          <w:p w14:paraId="24FCA0D7">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课程学习目标及其与毕业要求的对应关系</w:t>
            </w:r>
          </w:p>
        </w:tc>
        <w:tc>
          <w:tcPr>
            <w:tcW w:w="7768" w:type="dxa"/>
            <w:gridSpan w:val="14"/>
            <w:tcBorders>
              <w:top w:val="single" w:color="auto" w:sz="4" w:space="0"/>
              <w:left w:val="single" w:color="auto" w:sz="4" w:space="0"/>
              <w:bottom w:val="single" w:color="auto" w:sz="4" w:space="0"/>
              <w:right w:val="single" w:color="auto" w:sz="4" w:space="0"/>
            </w:tcBorders>
            <w:shd w:val="clear" w:color="auto" w:fill="FFFFFF"/>
            <w:noWrap/>
            <w:vAlign w:val="center"/>
          </w:tcPr>
          <w:p w14:paraId="0D43ED1D">
            <w:pPr>
              <w:pageBreakBefore w:val="0"/>
              <w:widowControl w:val="0"/>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通过本课程的学习，学生具备如下知识、能力及情感态度价值观：</w:t>
            </w:r>
          </w:p>
          <w:p w14:paraId="575A4E78">
            <w:pPr>
              <w:pageBreakBefore w:val="0"/>
              <w:widowControl w:val="0"/>
              <w:kinsoku/>
              <w:overflowPunct/>
              <w:topLinePunct w:val="0"/>
              <w:bidi w:val="0"/>
              <w:adjustRightInd w:val="0"/>
              <w:snapToGrid w:val="0"/>
              <w:spacing w:line="240" w:lineRule="auto"/>
              <w:rPr>
                <w:rStyle w:val="18"/>
                <w:rFonts w:hint="eastAsia" w:ascii="仿宋" w:eastAsia="仿宋"/>
                <w:sz w:val="24"/>
                <w:szCs w:val="24"/>
              </w:rPr>
            </w:pPr>
            <w:r>
              <w:rPr>
                <w:rFonts w:hint="eastAsia" w:ascii="仿宋" w:eastAsia="仿宋" w:cs="仿宋"/>
                <w:sz w:val="24"/>
                <w:szCs w:val="24"/>
              </w:rPr>
              <w:t>课程目标1:</w:t>
            </w:r>
            <w:r>
              <w:rPr>
                <w:rStyle w:val="18"/>
                <w:rFonts w:hint="eastAsia" w:ascii="仿宋" w:eastAsia="仿宋"/>
                <w:sz w:val="24"/>
                <w:szCs w:val="24"/>
              </w:rPr>
              <w:t>将音乐教育基础知识、基本技能与教育学、心理学、学科教学论知识相融合，形成综合的音乐教育教学知识体系，并具备一定的综合分析能力与运用能力。（</w:t>
            </w:r>
            <w:r>
              <w:rPr>
                <w:rFonts w:hint="eastAsia" w:ascii="仿宋" w:eastAsia="仿宋" w:cs="仿宋"/>
                <w:sz w:val="24"/>
                <w:szCs w:val="24"/>
              </w:rPr>
              <w:t>支撑毕业要求</w:t>
            </w:r>
            <w:r>
              <w:rPr>
                <w:rStyle w:val="18"/>
                <w:rFonts w:hint="eastAsia" w:ascii="仿宋" w:eastAsia="仿宋"/>
                <w:sz w:val="24"/>
                <w:szCs w:val="24"/>
              </w:rPr>
              <w:t>3.3）</w:t>
            </w:r>
          </w:p>
          <w:p w14:paraId="50980540">
            <w:pPr>
              <w:pageBreakBefore w:val="0"/>
              <w:widowControl/>
              <w:kinsoku/>
              <w:overflowPunct/>
              <w:topLinePunct w:val="0"/>
              <w:bidi w:val="0"/>
              <w:adjustRightInd w:val="0"/>
              <w:snapToGrid w:val="0"/>
              <w:spacing w:line="240" w:lineRule="auto"/>
              <w:rPr>
                <w:rStyle w:val="18"/>
                <w:rFonts w:hint="eastAsia" w:ascii="仿宋" w:eastAsia="仿宋"/>
                <w:sz w:val="24"/>
                <w:szCs w:val="24"/>
              </w:rPr>
            </w:pPr>
            <w:r>
              <w:rPr>
                <w:rStyle w:val="18"/>
                <w:rFonts w:hint="eastAsia" w:ascii="仿宋" w:eastAsia="仿宋"/>
                <w:color w:val="auto"/>
                <w:sz w:val="24"/>
                <w:szCs w:val="24"/>
              </w:rPr>
              <w:t>课程目标2:</w:t>
            </w:r>
            <w:r>
              <w:rPr>
                <w:rFonts w:hint="eastAsia" w:ascii="仿宋" w:eastAsia="仿宋" w:cs="仿宋"/>
                <w:color w:val="auto"/>
                <w:sz w:val="24"/>
                <w:szCs w:val="24"/>
              </w:rPr>
              <w:t>熟悉中学音乐课程标准和教材，能够正确处理课标和教材的关系，具备正确分析</w:t>
            </w:r>
            <w:r>
              <w:rPr>
                <w:rFonts w:hint="eastAsia" w:ascii="仿宋" w:eastAsia="仿宋" w:cs="宋体"/>
                <w:color w:val="auto"/>
                <w:sz w:val="24"/>
                <w:szCs w:val="24"/>
              </w:rPr>
              <w:t>学情与教材内容的能力，熟练掌握课堂教学设计、说课的基本程序与评价的基本方法。</w:t>
            </w:r>
            <w:r>
              <w:rPr>
                <w:rFonts w:hint="eastAsia" w:ascii="仿宋" w:eastAsia="仿宋" w:cs="仿宋"/>
                <w:sz w:val="24"/>
                <w:szCs w:val="24"/>
              </w:rPr>
              <w:t>（支撑毕业要求4.1）</w:t>
            </w:r>
          </w:p>
          <w:p w14:paraId="7A195260">
            <w:pPr>
              <w:pageBreakBefore w:val="0"/>
              <w:widowControl w:val="0"/>
              <w:kinsoku/>
              <w:overflowPunct/>
              <w:topLinePunct w:val="0"/>
              <w:bidi w:val="0"/>
              <w:snapToGrid w:val="0"/>
              <w:spacing w:line="240" w:lineRule="auto"/>
              <w:jc w:val="left"/>
              <w:rPr>
                <w:rFonts w:hint="eastAsia" w:ascii="仿宋" w:eastAsia="仿宋" w:cs="仿宋"/>
                <w:sz w:val="24"/>
                <w:szCs w:val="24"/>
              </w:rPr>
            </w:pPr>
            <w:r>
              <w:rPr>
                <w:rFonts w:hint="eastAsia" w:ascii="仿宋" w:eastAsia="仿宋" w:cs="仿宋"/>
                <w:sz w:val="24"/>
                <w:szCs w:val="24"/>
              </w:rPr>
              <w:t>课程目标3：</w:t>
            </w:r>
            <w:r>
              <w:rPr>
                <w:rStyle w:val="15"/>
                <w:rFonts w:hint="eastAsia" w:ascii="仿宋" w:eastAsia="仿宋"/>
                <w:sz w:val="24"/>
                <w:szCs w:val="24"/>
              </w:rPr>
              <w:t>具有终身学习和专业发展意识，自觉进行反思型准教师的自我塑造，在音乐教育教学实践过程中学会总结和反思，</w:t>
            </w:r>
            <w:r>
              <w:rPr>
                <w:rFonts w:hint="eastAsia" w:ascii="仿宋" w:eastAsia="仿宋" w:cs="宋体"/>
                <w:sz w:val="24"/>
                <w:szCs w:val="24"/>
              </w:rPr>
              <w:t>能对自己与他人的教学提出改进措施与方法。</w:t>
            </w:r>
            <w:r>
              <w:rPr>
                <w:rFonts w:hint="eastAsia" w:ascii="仿宋" w:eastAsia="仿宋" w:cs="仿宋"/>
                <w:sz w:val="24"/>
                <w:szCs w:val="24"/>
              </w:rPr>
              <w:t>（支撑毕业要求7.1）</w:t>
            </w:r>
          </w:p>
          <w:p w14:paraId="18873ADE">
            <w:pPr>
              <w:pageBreakBefore w:val="0"/>
              <w:widowControl w:val="0"/>
              <w:kinsoku/>
              <w:overflowPunct/>
              <w:topLinePunct w:val="0"/>
              <w:bidi w:val="0"/>
              <w:snapToGrid w:val="0"/>
              <w:spacing w:line="240" w:lineRule="auto"/>
              <w:jc w:val="left"/>
              <w:rPr>
                <w:rFonts w:hint="eastAsia" w:ascii="仿宋" w:eastAsia="仿宋" w:cs="仿宋"/>
                <w:sz w:val="24"/>
                <w:szCs w:val="24"/>
              </w:rPr>
            </w:pPr>
          </w:p>
        </w:tc>
      </w:tr>
      <w:tr w14:paraId="2973321C">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6E04AA1"/>
        </w:tc>
        <w:tc>
          <w:tcPr>
            <w:tcW w:w="141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5616E94">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w:t>
            </w:r>
          </w:p>
        </w:tc>
        <w:tc>
          <w:tcPr>
            <w:tcW w:w="4590" w:type="dxa"/>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14:paraId="6C20370C">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毕业要求分解指标点</w:t>
            </w:r>
          </w:p>
        </w:tc>
        <w:tc>
          <w:tcPr>
            <w:tcW w:w="1763"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5E3E9843">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毕业要求</w:t>
            </w:r>
          </w:p>
        </w:tc>
      </w:tr>
      <w:tr w14:paraId="268B8F71">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B40A300"/>
        </w:tc>
        <w:tc>
          <w:tcPr>
            <w:tcW w:w="141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BD6C8B">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课程目标1</w:t>
            </w:r>
          </w:p>
        </w:tc>
        <w:tc>
          <w:tcPr>
            <w:tcW w:w="4590" w:type="dxa"/>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14:paraId="56B1166D">
            <w:pPr>
              <w:pageBreakBefore w:val="0"/>
              <w:widowControl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3.3【知识整合】具有跨学科意识，了解学习科学相关知识，了解音乐学科与其他学科的联系，了解融合教育的意义和作用，形成综合性的教育教学知识体系，能整合相关学科知识，运用跨学科知识分析和解决音乐教学中的问题。</w:t>
            </w:r>
          </w:p>
        </w:tc>
        <w:tc>
          <w:tcPr>
            <w:tcW w:w="1763"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142B2498">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学科素养</w:t>
            </w:r>
          </w:p>
          <w:p w14:paraId="24437EF3">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（H）</w:t>
            </w:r>
          </w:p>
        </w:tc>
      </w:tr>
      <w:tr w14:paraId="7E92ABBA">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6CAA80A"/>
        </w:tc>
        <w:tc>
          <w:tcPr>
            <w:tcW w:w="141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EAA102">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课程目标2</w:t>
            </w:r>
          </w:p>
        </w:tc>
        <w:tc>
          <w:tcPr>
            <w:tcW w:w="4590" w:type="dxa"/>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14:paraId="57219129">
            <w:pPr>
              <w:pageBreakBefore w:val="0"/>
              <w:widowControl w:val="0"/>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4.1【教学设计与实施】熟悉中学音乐课程标准和教材，能够正确处理课标和教材的关系，科学合理地进行教学设计并实施教学，准确把握教学内容，分析学情，合理安排教学过程和环节，科学设计评价内容和方式，根据中学生音乐认知的特征和个体差异，注重差异化教学。课后能够及时反思、总结形成初步的教研能力。</w:t>
            </w:r>
          </w:p>
        </w:tc>
        <w:tc>
          <w:tcPr>
            <w:tcW w:w="1763"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4F575DAD">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教学能力</w:t>
            </w:r>
          </w:p>
          <w:p w14:paraId="1E6D7F3B">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（H）</w:t>
            </w:r>
          </w:p>
        </w:tc>
      </w:tr>
      <w:tr w14:paraId="280F5658">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E622435"/>
        </w:tc>
        <w:tc>
          <w:tcPr>
            <w:tcW w:w="141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FC5230">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课程目标3</w:t>
            </w:r>
          </w:p>
        </w:tc>
        <w:tc>
          <w:tcPr>
            <w:tcW w:w="4590" w:type="dxa"/>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14:paraId="5EF94D4C">
            <w:pPr>
              <w:pageBreakBefore w:val="0"/>
              <w:widowControl w:val="0"/>
              <w:kinsoku/>
              <w:overflowPunct/>
              <w:topLinePunct w:val="0"/>
              <w:bidi w:val="0"/>
              <w:adjustRightInd w:val="0"/>
              <w:snapToGrid w:val="0"/>
              <w:spacing w:line="240" w:lineRule="auto"/>
              <w:jc w:val="left"/>
              <w:rPr>
                <w:rFonts w:hint="eastAsia" w:ascii="仿宋" w:eastAsia="仿宋" w:cs="仿宋"/>
                <w:sz w:val="24"/>
                <w:szCs w:val="24"/>
              </w:rPr>
            </w:pPr>
            <w:r>
              <w:rPr>
                <w:rStyle w:val="15"/>
                <w:rFonts w:hint="eastAsia" w:ascii="仿宋" w:eastAsia="仿宋"/>
                <w:sz w:val="24"/>
                <w:szCs w:val="24"/>
              </w:rPr>
              <w:t>7</w:t>
            </w:r>
            <w:r>
              <w:rPr>
                <w:rFonts w:hint="eastAsia" w:ascii="仿宋" w:eastAsia="仿宋" w:cs="仿宋"/>
                <w:sz w:val="24"/>
                <w:szCs w:val="24"/>
              </w:rPr>
              <w:t>.1【反思改进】具有反思意识和批评性思维素养，初步掌握教育教学反思的基本方法和策略，能够对音乐教育教学实践活动进行有效的自我诊断，提出改进思路。</w:t>
            </w:r>
          </w:p>
        </w:tc>
        <w:tc>
          <w:tcPr>
            <w:tcW w:w="1763"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02B3612B">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学会反思</w:t>
            </w:r>
          </w:p>
          <w:p w14:paraId="1E438381">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（M）</w:t>
            </w:r>
          </w:p>
        </w:tc>
      </w:tr>
      <w:tr w14:paraId="3E8A2EBC">
        <w:trPr>
          <w:trHeight w:val="624" w:hRule="atLeast"/>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14E276F">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F</w:t>
            </w:r>
          </w:p>
          <w:p w14:paraId="6758CE4A">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理论学习内容</w:t>
            </w:r>
          </w:p>
        </w:tc>
        <w:tc>
          <w:tcPr>
            <w:tcW w:w="6005" w:type="dxa"/>
            <w:gridSpan w:val="9"/>
            <w:tcBorders>
              <w:top w:val="single" w:color="auto" w:sz="4" w:space="0"/>
              <w:left w:val="single" w:color="auto" w:sz="4" w:space="0"/>
              <w:bottom w:val="single" w:color="auto" w:sz="4" w:space="0"/>
              <w:right w:val="single" w:color="auto" w:sz="4" w:space="0"/>
            </w:tcBorders>
            <w:shd w:val="clear" w:color="auto" w:fill="FFFFFF"/>
            <w:noWrap/>
            <w:vAlign w:val="center"/>
          </w:tcPr>
          <w:p w14:paraId="37FD6F0F">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章节学习内容与学习要求</w:t>
            </w:r>
          </w:p>
        </w:tc>
        <w:tc>
          <w:tcPr>
            <w:tcW w:w="108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B2B0022">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支撑课程</w:t>
            </w:r>
          </w:p>
          <w:p w14:paraId="23BA26BD">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目标</w:t>
            </w:r>
          </w:p>
        </w:tc>
        <w:tc>
          <w:tcPr>
            <w:tcW w:w="68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1A7961">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学时</w:t>
            </w:r>
          </w:p>
          <w:p w14:paraId="34760FF9">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分配</w:t>
            </w:r>
          </w:p>
        </w:tc>
      </w:tr>
      <w:tr w14:paraId="643B6022">
        <w:trPr>
          <w:trHeight w:val="624" w:hRule="atLeast"/>
        </w:trPr>
        <w:tc>
          <w:tcPr>
            <w:tcW w:w="1376" w:type="dxa"/>
            <w:vMerge w:val="continue"/>
            <w:tcBorders>
              <w:left w:val="single" w:color="auto" w:sz="4" w:space="0"/>
              <w:right w:val="single" w:color="auto" w:sz="4" w:space="0"/>
            </w:tcBorders>
            <w:shd w:val="clear" w:color="auto" w:fill="FFFFFF"/>
            <w:noWrap/>
            <w:vAlign w:val="center"/>
          </w:tcPr>
          <w:p w14:paraId="1F40D2C8">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p>
        </w:tc>
        <w:tc>
          <w:tcPr>
            <w:tcW w:w="6005" w:type="dxa"/>
            <w:gridSpan w:val="9"/>
            <w:tcBorders>
              <w:top w:val="single" w:color="auto" w:sz="4" w:space="0"/>
              <w:left w:val="single" w:color="auto" w:sz="4" w:space="0"/>
              <w:bottom w:val="single" w:color="auto" w:sz="4" w:space="0"/>
              <w:right w:val="single" w:color="auto" w:sz="4" w:space="0"/>
            </w:tcBorders>
            <w:shd w:val="clear" w:color="auto" w:fill="FFFFFF"/>
            <w:noWrap/>
            <w:vAlign w:val="center"/>
          </w:tcPr>
          <w:p w14:paraId="70A25083">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p>
        </w:tc>
        <w:tc>
          <w:tcPr>
            <w:tcW w:w="108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D7527AA">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p>
        </w:tc>
        <w:tc>
          <w:tcPr>
            <w:tcW w:w="68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BF6529">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p>
        </w:tc>
      </w:tr>
      <w:tr w14:paraId="6C12D804">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39ECE26"/>
        </w:tc>
        <w:tc>
          <w:tcPr>
            <w:tcW w:w="600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75985F45">
            <w:pPr>
              <w:pageBreakBefore w:val="0"/>
              <w:widowControl/>
              <w:kinsoku/>
              <w:overflowPunct/>
              <w:topLinePunct w:val="0"/>
              <w:bidi w:val="0"/>
              <w:adjustRightInd w:val="0"/>
              <w:snapToGrid w:val="0"/>
              <w:spacing w:line="240" w:lineRule="auto"/>
              <w:rPr>
                <w:rFonts w:hint="eastAsia" w:ascii="仿宋" w:eastAsia="仿宋" w:cs="仿宋"/>
                <w:sz w:val="24"/>
                <w:szCs w:val="24"/>
                <w:lang w:val="en-US" w:eastAsia="zh-CN"/>
              </w:rPr>
            </w:pPr>
            <w:r>
              <w:rPr>
                <w:rFonts w:hint="eastAsia" w:ascii="仿宋" w:eastAsia="仿宋" w:cs="仿宋"/>
                <w:sz w:val="24"/>
                <w:szCs w:val="24"/>
                <w:lang w:val="en-US" w:eastAsia="zh-CN"/>
              </w:rPr>
              <w:t>第一章  艺术课程性质、理念、总目标、设计思路</w:t>
            </w:r>
          </w:p>
          <w:p w14:paraId="06D740CC">
            <w:pPr>
              <w:pageBreakBefore w:val="0"/>
              <w:widowControl/>
              <w:kinsoku/>
              <w:overflowPunct/>
              <w:topLinePunct w:val="0"/>
              <w:bidi w:val="0"/>
              <w:adjustRightInd w:val="0"/>
              <w:snapToGrid w:val="0"/>
              <w:spacing w:line="240" w:lineRule="auto"/>
              <w:ind w:firstLine="240" w:firstLineChars="100"/>
              <w:rPr>
                <w:rFonts w:hint="eastAsia" w:ascii="仿宋" w:eastAsia="仿宋" w:cs="仿宋"/>
                <w:bCs/>
                <w:sz w:val="24"/>
                <w:szCs w:val="24"/>
              </w:rPr>
            </w:pPr>
            <w:r>
              <w:rPr>
                <w:rFonts w:hint="eastAsia" w:ascii="仿宋" w:eastAsia="仿宋" w:cs="仿宋"/>
                <w:sz w:val="24"/>
                <w:szCs w:val="24"/>
              </w:rPr>
              <w:t>知道</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cs="仿宋"/>
                <w:sz w:val="24"/>
                <w:szCs w:val="24"/>
                <w:lang w:val="en-US" w:eastAsia="zh-CN"/>
              </w:rPr>
              <w:t>艺术课程总目标、设计思路</w:t>
            </w:r>
          </w:p>
          <w:p w14:paraId="583692B5">
            <w:pPr>
              <w:pageBreakBefore w:val="0"/>
              <w:widowControl/>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领会</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cs="仿宋"/>
                <w:sz w:val="24"/>
                <w:szCs w:val="24"/>
                <w:lang w:val="en-US" w:eastAsia="zh-CN"/>
              </w:rPr>
              <w:t>艺术课程性质、理念</w:t>
            </w:r>
          </w:p>
          <w:p w14:paraId="25119AB4">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仿宋"/>
                <w:sz w:val="24"/>
                <w:szCs w:val="24"/>
              </w:rPr>
              <w:t>分析</w:t>
            </w:r>
            <w:r>
              <w:rPr>
                <w:rFonts w:hint="eastAsia" w:ascii="仿宋" w:eastAsia="仿宋" w:cs="仿宋"/>
                <w:sz w:val="24"/>
                <w:szCs w:val="24"/>
                <w:lang w:val="en-US" w:eastAsia="zh-CN"/>
              </w:rPr>
              <w:t>层次</w:t>
            </w:r>
            <w:r>
              <w:rPr>
                <w:rFonts w:hint="eastAsia" w:ascii="仿宋" w:eastAsia="仿宋" w:cs="仿宋"/>
                <w:sz w:val="24"/>
                <w:szCs w:val="24"/>
              </w:rPr>
              <w:t>：依据</w:t>
            </w:r>
            <w:r>
              <w:rPr>
                <w:rFonts w:hint="eastAsia" w:ascii="仿宋" w:eastAsia="仿宋" w:cs="仿宋"/>
                <w:sz w:val="24"/>
                <w:szCs w:val="24"/>
                <w:lang w:val="en-US" w:eastAsia="zh-CN"/>
              </w:rPr>
              <w:t>不同</w:t>
            </w:r>
            <w:r>
              <w:rPr>
                <w:rFonts w:hint="eastAsia" w:ascii="仿宋" w:eastAsia="仿宋" w:cs="仿宋"/>
                <w:sz w:val="24"/>
                <w:szCs w:val="24"/>
              </w:rPr>
              <w:t>学段目标，分析</w:t>
            </w:r>
            <w:r>
              <w:rPr>
                <w:rFonts w:hint="eastAsia" w:ascii="仿宋" w:eastAsia="仿宋" w:cs="宋体"/>
                <w:sz w:val="24"/>
                <w:szCs w:val="24"/>
              </w:rPr>
              <w:t>中</w:t>
            </w:r>
            <w:r>
              <w:rPr>
                <w:rFonts w:hint="eastAsia" w:ascii="仿宋" w:eastAsia="仿宋" w:cs="宋体"/>
                <w:sz w:val="24"/>
                <w:szCs w:val="24"/>
                <w:lang w:val="en-US" w:eastAsia="zh-CN"/>
              </w:rPr>
              <w:t>小</w:t>
            </w:r>
            <w:r>
              <w:rPr>
                <w:rFonts w:hint="eastAsia" w:ascii="仿宋" w:eastAsia="仿宋" w:cs="宋体"/>
                <w:sz w:val="24"/>
                <w:szCs w:val="24"/>
              </w:rPr>
              <w:t>学优质课视频</w:t>
            </w:r>
          </w:p>
          <w:p w14:paraId="142279A0">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仿宋"/>
                <w:bCs/>
                <w:sz w:val="24"/>
                <w:szCs w:val="24"/>
              </w:rPr>
              <w:t>评价</w:t>
            </w:r>
            <w:r>
              <w:rPr>
                <w:rFonts w:hint="eastAsia" w:ascii="仿宋" w:eastAsia="仿宋" w:cs="仿宋"/>
                <w:sz w:val="24"/>
                <w:szCs w:val="24"/>
                <w:lang w:val="en-US" w:eastAsia="zh-CN"/>
              </w:rPr>
              <w:t>层次</w:t>
            </w:r>
            <w:r>
              <w:rPr>
                <w:rFonts w:hint="eastAsia" w:ascii="仿宋" w:eastAsia="仿宋" w:cs="仿宋"/>
                <w:bCs/>
                <w:sz w:val="24"/>
                <w:szCs w:val="24"/>
              </w:rPr>
              <w:t>：</w:t>
            </w:r>
            <w:r>
              <w:rPr>
                <w:rFonts w:hint="eastAsia" w:ascii="仿宋" w:eastAsia="仿宋" w:cs="宋体"/>
                <w:sz w:val="24"/>
                <w:szCs w:val="24"/>
              </w:rPr>
              <w:t>中</w:t>
            </w:r>
            <w:r>
              <w:rPr>
                <w:rFonts w:hint="eastAsia" w:ascii="仿宋" w:eastAsia="仿宋" w:cs="宋体"/>
                <w:sz w:val="24"/>
                <w:szCs w:val="24"/>
                <w:lang w:val="en-US" w:eastAsia="zh-CN"/>
              </w:rPr>
              <w:t>小</w:t>
            </w:r>
            <w:r>
              <w:rPr>
                <w:rFonts w:hint="eastAsia" w:ascii="仿宋" w:eastAsia="仿宋" w:cs="宋体"/>
                <w:sz w:val="24"/>
                <w:szCs w:val="24"/>
              </w:rPr>
              <w:t>学优质课视频</w:t>
            </w:r>
            <w:r>
              <w:rPr>
                <w:rFonts w:hint="eastAsia" w:ascii="仿宋" w:eastAsia="仿宋" w:cs="仿宋"/>
                <w:sz w:val="24"/>
                <w:szCs w:val="24"/>
                <w:lang w:val="en-US" w:eastAsia="zh-CN"/>
              </w:rPr>
              <w:t>艺术课程（音乐学科）性质、理念</w:t>
            </w:r>
            <w:r>
              <w:rPr>
                <w:rFonts w:hint="eastAsia" w:ascii="仿宋" w:eastAsia="仿宋" w:cs="宋体"/>
                <w:sz w:val="24"/>
                <w:szCs w:val="24"/>
              </w:rPr>
              <w:t>达成的优劣</w:t>
            </w:r>
          </w:p>
          <w:p w14:paraId="04FC4E9C">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应用</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cs="仿宋"/>
                <w:sz w:val="24"/>
                <w:szCs w:val="24"/>
                <w:lang w:val="en-US" w:eastAsia="zh-CN"/>
              </w:rPr>
              <w:t>艺术课程性质、理念指导</w:t>
            </w:r>
            <w:r>
              <w:rPr>
                <w:rFonts w:hint="eastAsia" w:ascii="仿宋" w:eastAsia="仿宋"/>
                <w:sz w:val="24"/>
                <w:szCs w:val="24"/>
              </w:rPr>
              <w:t>中</w:t>
            </w:r>
            <w:r>
              <w:rPr>
                <w:rFonts w:hint="eastAsia" w:ascii="仿宋" w:eastAsia="仿宋"/>
                <w:sz w:val="24"/>
                <w:szCs w:val="24"/>
                <w:lang w:val="en-US" w:eastAsia="zh-CN"/>
              </w:rPr>
              <w:t>小</w:t>
            </w:r>
            <w:r>
              <w:rPr>
                <w:rFonts w:hint="eastAsia" w:ascii="仿宋" w:eastAsia="仿宋"/>
                <w:sz w:val="24"/>
                <w:szCs w:val="24"/>
              </w:rPr>
              <w:t>学</w:t>
            </w:r>
            <w:r>
              <w:rPr>
                <w:rFonts w:hint="eastAsia" w:ascii="仿宋" w:eastAsia="仿宋"/>
                <w:sz w:val="24"/>
                <w:szCs w:val="24"/>
                <w:lang w:val="en-US" w:eastAsia="zh-CN"/>
              </w:rPr>
              <w:t>音乐教学实践</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9CCAA6">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p>
          <w:p w14:paraId="4D4CF2C8">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p>
          <w:p w14:paraId="11BEBB28">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r>
              <w:rPr>
                <w:rFonts w:hint="eastAsia" w:ascii="仿宋" w:eastAsia="仿宋" w:cs="仿宋"/>
                <w:bCs/>
                <w:sz w:val="24"/>
                <w:szCs w:val="24"/>
              </w:rPr>
              <w:t>支撑课程目标1</w:t>
            </w:r>
            <w:r>
              <w:rPr>
                <w:rFonts w:hint="eastAsia" w:ascii="仿宋" w:eastAsia="仿宋" w:cs="仿宋"/>
                <w:bCs/>
                <w:sz w:val="24"/>
                <w:szCs w:val="24"/>
                <w:lang w:eastAsia="zh-CN"/>
              </w:rPr>
              <w:t>、</w:t>
            </w:r>
            <w:r>
              <w:rPr>
                <w:rFonts w:hint="eastAsia" w:ascii="仿宋" w:eastAsia="仿宋" w:cs="仿宋"/>
                <w:bCs/>
                <w:sz w:val="24"/>
                <w:szCs w:val="24"/>
              </w:rPr>
              <w:t>2</w:t>
            </w:r>
            <w:r>
              <w:rPr>
                <w:rFonts w:hint="eastAsia" w:ascii="仿宋" w:eastAsia="仿宋" w:cs="仿宋"/>
                <w:bCs/>
                <w:sz w:val="24"/>
                <w:szCs w:val="24"/>
                <w:lang w:eastAsia="zh-CN"/>
              </w:rPr>
              <w:t>、</w:t>
            </w:r>
            <w:r>
              <w:rPr>
                <w:rFonts w:hint="eastAsia" w:ascii="仿宋" w:eastAsia="仿宋" w:cs="仿宋"/>
                <w:bCs/>
                <w:sz w:val="24"/>
                <w:szCs w:val="24"/>
              </w:rPr>
              <w:t>3</w:t>
            </w:r>
          </w:p>
          <w:p w14:paraId="08380711">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p>
          <w:p w14:paraId="65D8EA28">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p>
        </w:tc>
        <w:tc>
          <w:tcPr>
            <w:tcW w:w="68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03EDD2">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p>
          <w:p w14:paraId="6350081D">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w:t>
            </w:r>
          </w:p>
        </w:tc>
      </w:tr>
      <w:tr w14:paraId="200B2079">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F977BA9"/>
        </w:tc>
        <w:tc>
          <w:tcPr>
            <w:tcW w:w="600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1584E3AB">
            <w:pPr>
              <w:pageBreakBefore w:val="0"/>
              <w:widowControl/>
              <w:numPr>
                <w:ilvl w:val="0"/>
                <w:numId w:val="0"/>
              </w:numPr>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lang w:val="en-US" w:eastAsia="zh-CN"/>
              </w:rPr>
              <w:t xml:space="preserve">第二章  </w:t>
            </w:r>
            <w:r>
              <w:rPr>
                <w:rFonts w:hint="eastAsia" w:ascii="仿宋" w:eastAsia="仿宋"/>
                <w:sz w:val="24"/>
                <w:szCs w:val="24"/>
              </w:rPr>
              <w:t>中</w:t>
            </w:r>
            <w:r>
              <w:rPr>
                <w:rFonts w:hint="eastAsia" w:ascii="仿宋" w:eastAsia="仿宋"/>
                <w:sz w:val="24"/>
                <w:szCs w:val="24"/>
                <w:lang w:val="en-US" w:eastAsia="zh-CN"/>
              </w:rPr>
              <w:t>小</w:t>
            </w:r>
            <w:r>
              <w:rPr>
                <w:rFonts w:hint="eastAsia" w:ascii="仿宋" w:eastAsia="仿宋"/>
                <w:sz w:val="24"/>
                <w:szCs w:val="24"/>
              </w:rPr>
              <w:t>学音乐课程目标解析</w:t>
            </w:r>
            <w:r>
              <w:rPr>
                <w:rFonts w:hint="eastAsia" w:ascii="仿宋" w:eastAsia="仿宋"/>
                <w:sz w:val="24"/>
                <w:szCs w:val="24"/>
                <w:lang w:val="en-US" w:eastAsia="zh-CN"/>
              </w:rPr>
              <w:t>与案例分析</w:t>
            </w:r>
          </w:p>
          <w:p w14:paraId="46D7DBCA">
            <w:pPr>
              <w:pageBreakBefore w:val="0"/>
              <w:widowControl/>
              <w:kinsoku/>
              <w:overflowPunct/>
              <w:topLinePunct w:val="0"/>
              <w:bidi w:val="0"/>
              <w:adjustRightInd w:val="0"/>
              <w:snapToGrid w:val="0"/>
              <w:spacing w:line="240" w:lineRule="auto"/>
              <w:ind w:firstLine="240" w:firstLineChars="100"/>
              <w:rPr>
                <w:rFonts w:hint="eastAsia" w:ascii="仿宋" w:eastAsia="仿宋" w:cs="仿宋"/>
                <w:bCs/>
                <w:sz w:val="24"/>
                <w:szCs w:val="24"/>
              </w:rPr>
            </w:pPr>
            <w:r>
              <w:rPr>
                <w:rFonts w:hint="eastAsia" w:ascii="仿宋" w:eastAsia="仿宋" w:cs="仿宋"/>
                <w:sz w:val="24"/>
                <w:szCs w:val="24"/>
              </w:rPr>
              <w:t>知道</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sz w:val="24"/>
                <w:szCs w:val="24"/>
              </w:rPr>
              <w:t>总目标的内容</w:t>
            </w:r>
          </w:p>
          <w:p w14:paraId="5D882456">
            <w:pPr>
              <w:pageBreakBefore w:val="0"/>
              <w:widowControl/>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领会</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cs="仿宋"/>
                <w:sz w:val="24"/>
                <w:szCs w:val="24"/>
                <w:lang w:val="en-US" w:eastAsia="zh-CN"/>
              </w:rPr>
              <w:t>四个</w:t>
            </w:r>
            <w:r>
              <w:rPr>
                <w:rFonts w:hint="eastAsia" w:ascii="仿宋" w:eastAsia="仿宋" w:cs="仿宋"/>
                <w:sz w:val="24"/>
                <w:szCs w:val="24"/>
              </w:rPr>
              <w:t>学段</w:t>
            </w:r>
            <w:r>
              <w:rPr>
                <w:rFonts w:hint="eastAsia" w:ascii="仿宋" w:eastAsia="仿宋" w:cs="仿宋"/>
                <w:sz w:val="24"/>
                <w:szCs w:val="24"/>
                <w:lang w:val="en-US" w:eastAsia="zh-CN"/>
              </w:rPr>
              <w:t>的</w:t>
            </w:r>
            <w:r>
              <w:rPr>
                <w:rFonts w:hint="eastAsia" w:ascii="仿宋" w:eastAsia="仿宋" w:cs="仿宋"/>
                <w:sz w:val="24"/>
                <w:szCs w:val="24"/>
              </w:rPr>
              <w:t>目标</w:t>
            </w:r>
          </w:p>
          <w:p w14:paraId="6701ABA5">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仿宋"/>
                <w:sz w:val="24"/>
                <w:szCs w:val="24"/>
              </w:rPr>
              <w:t>分析</w:t>
            </w:r>
            <w:r>
              <w:rPr>
                <w:rFonts w:hint="eastAsia" w:ascii="仿宋" w:eastAsia="仿宋" w:cs="仿宋"/>
                <w:sz w:val="24"/>
                <w:szCs w:val="24"/>
                <w:lang w:val="en-US" w:eastAsia="zh-CN"/>
              </w:rPr>
              <w:t>层次</w:t>
            </w:r>
            <w:r>
              <w:rPr>
                <w:rFonts w:hint="eastAsia" w:ascii="仿宋" w:eastAsia="仿宋" w:cs="仿宋"/>
                <w:sz w:val="24"/>
                <w:szCs w:val="24"/>
              </w:rPr>
              <w:t>：依据</w:t>
            </w:r>
            <w:r>
              <w:rPr>
                <w:rFonts w:hint="eastAsia" w:ascii="仿宋" w:eastAsia="仿宋" w:cs="仿宋"/>
                <w:sz w:val="24"/>
                <w:szCs w:val="24"/>
                <w:lang w:val="en-US" w:eastAsia="zh-CN"/>
              </w:rPr>
              <w:t>不同</w:t>
            </w:r>
            <w:r>
              <w:rPr>
                <w:rFonts w:hint="eastAsia" w:ascii="仿宋" w:eastAsia="仿宋" w:cs="仿宋"/>
                <w:sz w:val="24"/>
                <w:szCs w:val="24"/>
              </w:rPr>
              <w:t>的学段目标，分析</w:t>
            </w:r>
            <w:r>
              <w:rPr>
                <w:rFonts w:hint="eastAsia" w:ascii="仿宋" w:eastAsia="仿宋" w:cs="宋体"/>
                <w:sz w:val="24"/>
                <w:szCs w:val="24"/>
              </w:rPr>
              <w:t>中</w:t>
            </w:r>
            <w:r>
              <w:rPr>
                <w:rFonts w:hint="eastAsia" w:ascii="仿宋" w:eastAsia="仿宋" w:cs="宋体"/>
                <w:sz w:val="24"/>
                <w:szCs w:val="24"/>
                <w:lang w:val="en-US" w:eastAsia="zh-CN"/>
              </w:rPr>
              <w:t>小</w:t>
            </w:r>
            <w:r>
              <w:rPr>
                <w:rFonts w:hint="eastAsia" w:ascii="仿宋" w:eastAsia="仿宋" w:cs="宋体"/>
                <w:sz w:val="24"/>
                <w:szCs w:val="24"/>
              </w:rPr>
              <w:t>学优质课视频</w:t>
            </w:r>
          </w:p>
          <w:p w14:paraId="19E30D2F">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仿宋"/>
                <w:bCs/>
                <w:sz w:val="24"/>
                <w:szCs w:val="24"/>
              </w:rPr>
              <w:t>评价</w:t>
            </w:r>
            <w:r>
              <w:rPr>
                <w:rFonts w:hint="eastAsia" w:ascii="仿宋" w:eastAsia="仿宋" w:cs="仿宋"/>
                <w:sz w:val="24"/>
                <w:szCs w:val="24"/>
                <w:lang w:val="en-US" w:eastAsia="zh-CN"/>
              </w:rPr>
              <w:t>层次</w:t>
            </w:r>
            <w:r>
              <w:rPr>
                <w:rFonts w:hint="eastAsia" w:ascii="仿宋" w:eastAsia="仿宋" w:cs="仿宋"/>
                <w:bCs/>
                <w:sz w:val="24"/>
                <w:szCs w:val="24"/>
              </w:rPr>
              <w:t>：</w:t>
            </w:r>
            <w:r>
              <w:rPr>
                <w:rFonts w:hint="eastAsia" w:ascii="仿宋" w:eastAsia="仿宋" w:cs="宋体"/>
                <w:sz w:val="24"/>
                <w:szCs w:val="24"/>
              </w:rPr>
              <w:t>中</w:t>
            </w:r>
            <w:r>
              <w:rPr>
                <w:rFonts w:hint="eastAsia" w:ascii="仿宋" w:eastAsia="仿宋" w:cs="宋体"/>
                <w:sz w:val="24"/>
                <w:szCs w:val="24"/>
                <w:lang w:val="en-US" w:eastAsia="zh-CN"/>
              </w:rPr>
              <w:t>小</w:t>
            </w:r>
            <w:r>
              <w:rPr>
                <w:rFonts w:hint="eastAsia" w:ascii="仿宋" w:eastAsia="仿宋" w:cs="宋体"/>
                <w:sz w:val="24"/>
                <w:szCs w:val="24"/>
              </w:rPr>
              <w:t>学优质课视频中</w:t>
            </w:r>
            <w:r>
              <w:rPr>
                <w:rFonts w:hint="eastAsia" w:ascii="仿宋" w:eastAsia="仿宋" w:cs="仿宋"/>
                <w:sz w:val="24"/>
                <w:szCs w:val="24"/>
              </w:rPr>
              <w:t>学段目标</w:t>
            </w:r>
            <w:r>
              <w:rPr>
                <w:rFonts w:hint="eastAsia" w:ascii="仿宋" w:eastAsia="仿宋" w:cs="宋体"/>
                <w:sz w:val="24"/>
                <w:szCs w:val="24"/>
              </w:rPr>
              <w:t>达成的优劣</w:t>
            </w:r>
          </w:p>
          <w:p w14:paraId="12F024C3">
            <w:pPr>
              <w:pageBreakBefore w:val="0"/>
              <w:widowControl w:val="0"/>
              <w:kinsoku/>
              <w:overflowPunct/>
              <w:topLinePunct w:val="0"/>
              <w:bidi w:val="0"/>
              <w:adjustRightInd w:val="0"/>
              <w:snapToGrid w:val="0"/>
              <w:spacing w:line="240" w:lineRule="auto"/>
              <w:ind w:firstLine="240" w:firstLineChars="100"/>
              <w:rPr>
                <w:rFonts w:hint="eastAsia" w:ascii="仿宋" w:hAnsi="Times New Roman" w:eastAsia="仿宋" w:cs="仿宋"/>
                <w:color w:val="000000"/>
                <w:sz w:val="24"/>
                <w:szCs w:val="24"/>
                <w:lang w:val="en-US" w:eastAsia="zh-CN" w:bidi="ar-SA"/>
              </w:rPr>
            </w:pPr>
            <w:r>
              <w:rPr>
                <w:rFonts w:hint="eastAsia" w:ascii="仿宋" w:eastAsia="仿宋" w:cs="仿宋"/>
                <w:sz w:val="24"/>
                <w:szCs w:val="24"/>
              </w:rPr>
              <w:t>应用</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sz w:val="24"/>
                <w:szCs w:val="24"/>
              </w:rPr>
              <w:t>选择中</w:t>
            </w:r>
            <w:r>
              <w:rPr>
                <w:rFonts w:hint="eastAsia" w:ascii="仿宋" w:eastAsia="仿宋"/>
                <w:sz w:val="24"/>
                <w:szCs w:val="24"/>
                <w:lang w:val="en-US" w:eastAsia="zh-CN"/>
              </w:rPr>
              <w:t>小</w:t>
            </w:r>
            <w:r>
              <w:rPr>
                <w:rFonts w:hint="eastAsia" w:ascii="仿宋" w:eastAsia="仿宋"/>
                <w:sz w:val="24"/>
                <w:szCs w:val="24"/>
              </w:rPr>
              <w:t>学教材中的教学内容</w:t>
            </w:r>
            <w:r>
              <w:rPr>
                <w:rFonts w:hint="eastAsia" w:ascii="仿宋" w:eastAsia="仿宋" w:cs="仿宋"/>
                <w:sz w:val="24"/>
                <w:szCs w:val="24"/>
              </w:rPr>
              <w:t>确定和书写教学目标</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64336B">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p>
          <w:p w14:paraId="47C7A821">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p>
          <w:p w14:paraId="1136CA57">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r>
              <w:rPr>
                <w:rFonts w:hint="eastAsia" w:ascii="仿宋" w:eastAsia="仿宋" w:cs="仿宋"/>
                <w:bCs/>
                <w:sz w:val="24"/>
                <w:szCs w:val="24"/>
              </w:rPr>
              <w:t>支撑课程目标1</w:t>
            </w:r>
            <w:r>
              <w:rPr>
                <w:rFonts w:hint="eastAsia" w:ascii="仿宋" w:eastAsia="仿宋" w:cs="仿宋"/>
                <w:bCs/>
                <w:sz w:val="24"/>
                <w:szCs w:val="24"/>
                <w:lang w:eastAsia="zh-CN"/>
              </w:rPr>
              <w:t>、</w:t>
            </w:r>
            <w:r>
              <w:rPr>
                <w:rFonts w:hint="eastAsia" w:ascii="仿宋" w:eastAsia="仿宋" w:cs="仿宋"/>
                <w:bCs/>
                <w:sz w:val="24"/>
                <w:szCs w:val="24"/>
              </w:rPr>
              <w:t>2</w:t>
            </w:r>
            <w:r>
              <w:rPr>
                <w:rFonts w:hint="eastAsia" w:ascii="仿宋" w:eastAsia="仿宋" w:cs="仿宋"/>
                <w:bCs/>
                <w:sz w:val="24"/>
                <w:szCs w:val="24"/>
                <w:lang w:eastAsia="zh-CN"/>
              </w:rPr>
              <w:t>、</w:t>
            </w:r>
            <w:r>
              <w:rPr>
                <w:rFonts w:hint="eastAsia" w:ascii="仿宋" w:eastAsia="仿宋" w:cs="仿宋"/>
                <w:bCs/>
                <w:sz w:val="24"/>
                <w:szCs w:val="24"/>
              </w:rPr>
              <w:t>3</w:t>
            </w:r>
          </w:p>
          <w:p w14:paraId="0E752B63">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p>
          <w:p w14:paraId="3DAF37F9">
            <w:pPr>
              <w:pageBreakBefore w:val="0"/>
              <w:widowControl w:val="0"/>
              <w:kinsoku/>
              <w:overflowPunct/>
              <w:topLinePunct w:val="0"/>
              <w:bidi w:val="0"/>
              <w:adjustRightInd w:val="0"/>
              <w:snapToGrid w:val="0"/>
              <w:spacing w:line="240" w:lineRule="auto"/>
              <w:jc w:val="center"/>
              <w:textAlignment w:val="baseline"/>
              <w:rPr>
                <w:rFonts w:hint="eastAsia" w:ascii="仿宋" w:hAnsi="Times New Roman" w:eastAsia="仿宋" w:cs="仿宋"/>
                <w:bCs/>
                <w:color w:val="000000"/>
                <w:sz w:val="24"/>
                <w:szCs w:val="24"/>
                <w:lang w:val="en-US" w:eastAsia="zh-CN" w:bidi="ar-SA"/>
              </w:rPr>
            </w:pPr>
          </w:p>
        </w:tc>
        <w:tc>
          <w:tcPr>
            <w:tcW w:w="68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B5FC5A">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p>
          <w:p w14:paraId="1EEDA55E">
            <w:pPr>
              <w:pageBreakBefore w:val="0"/>
              <w:widowControl w:val="0"/>
              <w:kinsoku/>
              <w:overflowPunct/>
              <w:topLinePunct w:val="0"/>
              <w:bidi w:val="0"/>
              <w:adjustRightInd w:val="0"/>
              <w:snapToGrid w:val="0"/>
              <w:spacing w:line="240" w:lineRule="auto"/>
              <w:jc w:val="center"/>
              <w:rPr>
                <w:rFonts w:hint="eastAsia" w:ascii="仿宋" w:hAnsi="Times New Roman" w:eastAsia="仿宋" w:cs="仿宋"/>
                <w:color w:val="000000"/>
                <w:sz w:val="24"/>
                <w:szCs w:val="24"/>
                <w:lang w:val="en-US" w:eastAsia="zh-CN" w:bidi="ar-SA"/>
              </w:rPr>
            </w:pPr>
            <w:r>
              <w:rPr>
                <w:rFonts w:hint="eastAsia" w:ascii="仿宋" w:eastAsia="仿宋" w:cs="仿宋"/>
                <w:sz w:val="24"/>
                <w:szCs w:val="24"/>
                <w:lang w:val="en-US" w:eastAsia="zh-CN"/>
              </w:rPr>
              <w:t>4</w:t>
            </w:r>
          </w:p>
        </w:tc>
      </w:tr>
      <w:tr w14:paraId="553EF5DE">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364E8B8"/>
        </w:tc>
        <w:tc>
          <w:tcPr>
            <w:tcW w:w="600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3BB8CBFD">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237175">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p>
        </w:tc>
        <w:tc>
          <w:tcPr>
            <w:tcW w:w="68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5F1E66">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p>
        </w:tc>
      </w:tr>
      <w:tr w14:paraId="6AC6426C">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6040B9A"/>
        </w:tc>
        <w:tc>
          <w:tcPr>
            <w:tcW w:w="600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1F3DFDB3">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lang w:val="en-US" w:eastAsia="zh-CN"/>
              </w:rPr>
              <w:t xml:space="preserve">第三章  </w:t>
            </w:r>
            <w:r>
              <w:rPr>
                <w:rFonts w:hint="eastAsia" w:ascii="仿宋" w:eastAsia="仿宋"/>
                <w:sz w:val="24"/>
                <w:szCs w:val="24"/>
              </w:rPr>
              <w:t>中</w:t>
            </w:r>
            <w:r>
              <w:rPr>
                <w:rFonts w:hint="eastAsia" w:ascii="仿宋" w:eastAsia="仿宋"/>
                <w:sz w:val="24"/>
                <w:szCs w:val="24"/>
                <w:lang w:val="en-US" w:eastAsia="zh-CN"/>
              </w:rPr>
              <w:t>小</w:t>
            </w:r>
            <w:r>
              <w:rPr>
                <w:rFonts w:hint="eastAsia" w:ascii="仿宋" w:eastAsia="仿宋"/>
                <w:sz w:val="24"/>
                <w:szCs w:val="24"/>
              </w:rPr>
              <w:t>学音乐课程内容标准解析</w:t>
            </w:r>
            <w:r>
              <w:rPr>
                <w:rFonts w:hint="eastAsia" w:ascii="仿宋" w:eastAsia="仿宋"/>
                <w:sz w:val="24"/>
                <w:szCs w:val="24"/>
                <w:lang w:val="en-US" w:eastAsia="zh-CN"/>
              </w:rPr>
              <w:t>与案例分析</w:t>
            </w:r>
            <w:r>
              <w:rPr>
                <w:rFonts w:hint="eastAsia" w:ascii="仿宋" w:eastAsia="仿宋"/>
                <w:sz w:val="24"/>
                <w:szCs w:val="24"/>
              </w:rPr>
              <w:t xml:space="preserve"> </w:t>
            </w:r>
          </w:p>
          <w:p w14:paraId="04364767">
            <w:pPr>
              <w:pageBreakBefore w:val="0"/>
              <w:widowControl/>
              <w:kinsoku/>
              <w:overflowPunct/>
              <w:topLinePunct w:val="0"/>
              <w:bidi w:val="0"/>
              <w:adjustRightInd w:val="0"/>
              <w:snapToGrid w:val="0"/>
              <w:spacing w:line="240" w:lineRule="auto"/>
              <w:ind w:firstLine="240" w:firstLineChars="100"/>
              <w:rPr>
                <w:rFonts w:hint="eastAsia" w:ascii="仿宋" w:eastAsia="仿宋" w:cs="仿宋"/>
                <w:bCs/>
                <w:sz w:val="24"/>
                <w:szCs w:val="24"/>
              </w:rPr>
            </w:pPr>
            <w:r>
              <w:rPr>
                <w:rFonts w:hint="eastAsia" w:ascii="仿宋" w:eastAsia="仿宋" w:cs="仿宋"/>
                <w:sz w:val="24"/>
                <w:szCs w:val="24"/>
              </w:rPr>
              <w:t>知道</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sz w:val="24"/>
                <w:szCs w:val="24"/>
              </w:rPr>
              <w:t>课程内容的结构框架</w:t>
            </w:r>
          </w:p>
          <w:p w14:paraId="6AEE1DEA">
            <w:pPr>
              <w:pageBreakBefore w:val="0"/>
              <w:widowControl/>
              <w:kinsoku/>
              <w:overflowPunct/>
              <w:topLinePunct w:val="0"/>
              <w:bidi w:val="0"/>
              <w:adjustRightInd w:val="0"/>
              <w:snapToGrid w:val="0"/>
              <w:spacing w:line="240" w:lineRule="auto"/>
              <w:ind w:firstLine="240" w:firstLineChars="100"/>
              <w:rPr>
                <w:rFonts w:hint="default" w:ascii="仿宋" w:eastAsia="仿宋"/>
                <w:sz w:val="24"/>
                <w:szCs w:val="24"/>
                <w:lang w:val="en-US" w:eastAsia="zh-CN"/>
              </w:rPr>
            </w:pPr>
            <w:r>
              <w:rPr>
                <w:rFonts w:hint="eastAsia" w:ascii="仿宋" w:eastAsia="仿宋" w:cs="仿宋"/>
                <w:sz w:val="24"/>
                <w:szCs w:val="24"/>
              </w:rPr>
              <w:t>领会</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cs="仿宋"/>
                <w:sz w:val="24"/>
                <w:szCs w:val="24"/>
                <w:lang w:val="en-US" w:eastAsia="zh-CN"/>
              </w:rPr>
              <w:t>不同学段</w:t>
            </w:r>
            <w:r>
              <w:rPr>
                <w:rFonts w:hint="eastAsia" w:ascii="仿宋" w:eastAsia="仿宋" w:cs="仿宋"/>
                <w:sz w:val="24"/>
                <w:szCs w:val="24"/>
              </w:rPr>
              <w:t>4个</w:t>
            </w:r>
            <w:r>
              <w:rPr>
                <w:rFonts w:hint="eastAsia" w:ascii="仿宋" w:eastAsia="仿宋" w:cs="仿宋"/>
                <w:sz w:val="24"/>
                <w:szCs w:val="24"/>
                <w:lang w:val="en-US" w:eastAsia="zh-CN"/>
              </w:rPr>
              <w:t>实践</w:t>
            </w:r>
            <w:r>
              <w:rPr>
                <w:rFonts w:hint="eastAsia" w:ascii="仿宋" w:eastAsia="仿宋" w:cs="仿宋"/>
                <w:sz w:val="24"/>
                <w:szCs w:val="24"/>
              </w:rPr>
              <w:t>领域的内容标准</w:t>
            </w:r>
            <w:r>
              <w:rPr>
                <w:rFonts w:hint="eastAsia" w:ascii="仿宋" w:eastAsia="仿宋" w:cs="仿宋"/>
                <w:sz w:val="24"/>
                <w:szCs w:val="24"/>
                <w:lang w:eastAsia="zh-CN"/>
              </w:rPr>
              <w:t>、</w:t>
            </w:r>
            <w:r>
              <w:rPr>
                <w:rFonts w:hint="eastAsia" w:ascii="仿宋" w:eastAsia="仿宋" w:cs="仿宋"/>
                <w:sz w:val="24"/>
                <w:szCs w:val="24"/>
                <w:lang w:val="en-US" w:eastAsia="zh-CN"/>
              </w:rPr>
              <w:t>学业质量标准</w:t>
            </w:r>
          </w:p>
          <w:p w14:paraId="6D77DE66">
            <w:pPr>
              <w:pageBreakBefore w:val="0"/>
              <w:widowControl w:val="0"/>
              <w:kinsoku/>
              <w:overflowPunct/>
              <w:topLinePunct w:val="0"/>
              <w:bidi w:val="0"/>
              <w:adjustRightInd w:val="0"/>
              <w:snapToGrid w:val="0"/>
              <w:spacing w:line="240" w:lineRule="auto"/>
              <w:ind w:firstLine="240" w:firstLineChars="100"/>
              <w:rPr>
                <w:rFonts w:hint="default" w:ascii="仿宋" w:eastAsia="仿宋"/>
                <w:sz w:val="24"/>
                <w:szCs w:val="24"/>
                <w:lang w:val="en-US" w:eastAsia="zh-CN"/>
              </w:rPr>
            </w:pPr>
            <w:r>
              <w:rPr>
                <w:rFonts w:hint="eastAsia" w:ascii="仿宋" w:eastAsia="仿宋" w:cs="仿宋"/>
                <w:sz w:val="24"/>
                <w:szCs w:val="24"/>
              </w:rPr>
              <w:t>应用</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cs="仿宋"/>
                <w:sz w:val="24"/>
                <w:szCs w:val="24"/>
                <w:lang w:val="en-US" w:eastAsia="zh-CN"/>
              </w:rPr>
              <w:t>不同学段的</w:t>
            </w:r>
            <w:r>
              <w:rPr>
                <w:rFonts w:hint="eastAsia" w:ascii="仿宋" w:eastAsia="仿宋"/>
                <w:sz w:val="24"/>
                <w:szCs w:val="24"/>
              </w:rPr>
              <w:t>音乐课程内容标准</w:t>
            </w:r>
            <w:r>
              <w:rPr>
                <w:rFonts w:hint="eastAsia" w:ascii="仿宋" w:eastAsia="仿宋"/>
                <w:sz w:val="24"/>
                <w:szCs w:val="24"/>
                <w:lang w:eastAsia="zh-CN"/>
              </w:rPr>
              <w:t>、</w:t>
            </w:r>
            <w:r>
              <w:rPr>
                <w:rFonts w:hint="eastAsia" w:ascii="仿宋" w:eastAsia="仿宋"/>
                <w:sz w:val="24"/>
                <w:szCs w:val="24"/>
                <w:lang w:val="en-US" w:eastAsia="zh-CN"/>
              </w:rPr>
              <w:t>教学提示与建议</w:t>
            </w:r>
          </w:p>
          <w:p w14:paraId="545906E2">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分析</w:t>
            </w:r>
            <w:r>
              <w:rPr>
                <w:rFonts w:hint="eastAsia" w:ascii="仿宋" w:eastAsia="仿宋" w:cs="仿宋"/>
                <w:sz w:val="24"/>
                <w:szCs w:val="24"/>
                <w:lang w:val="en-US" w:eastAsia="zh-CN"/>
              </w:rPr>
              <w:t>层次</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eastAsia="仿宋" w:cs="仿宋"/>
                <w:sz w:val="24"/>
                <w:szCs w:val="24"/>
              </w:rPr>
              <w:t>学优质课视频的课程</w:t>
            </w:r>
            <w:r>
              <w:rPr>
                <w:rFonts w:hint="eastAsia" w:ascii="仿宋" w:eastAsia="仿宋"/>
                <w:sz w:val="24"/>
                <w:szCs w:val="24"/>
              </w:rPr>
              <w:t>内容标准</w:t>
            </w:r>
          </w:p>
          <w:p w14:paraId="181D05E1">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仿宋"/>
                <w:bCs/>
                <w:sz w:val="24"/>
                <w:szCs w:val="24"/>
              </w:rPr>
              <w:t>评价</w:t>
            </w:r>
            <w:r>
              <w:rPr>
                <w:rFonts w:hint="eastAsia" w:ascii="仿宋" w:eastAsia="仿宋" w:cs="仿宋"/>
                <w:sz w:val="24"/>
                <w:szCs w:val="24"/>
                <w:lang w:val="en-US" w:eastAsia="zh-CN"/>
              </w:rPr>
              <w:t>层次</w:t>
            </w:r>
            <w:r>
              <w:rPr>
                <w:rFonts w:hint="eastAsia" w:ascii="仿宋" w:eastAsia="仿宋" w:cs="仿宋"/>
                <w:bCs/>
                <w:sz w:val="24"/>
                <w:szCs w:val="24"/>
              </w:rPr>
              <w:t>：</w:t>
            </w:r>
            <w:r>
              <w:rPr>
                <w:rFonts w:hint="eastAsia" w:ascii="仿宋" w:eastAsia="仿宋" w:cs="宋体"/>
                <w:sz w:val="24"/>
                <w:szCs w:val="24"/>
              </w:rPr>
              <w:t>中</w:t>
            </w:r>
            <w:r>
              <w:rPr>
                <w:rFonts w:hint="eastAsia" w:ascii="仿宋" w:eastAsia="仿宋" w:cs="宋体"/>
                <w:sz w:val="24"/>
                <w:szCs w:val="24"/>
                <w:lang w:val="en-US" w:eastAsia="zh-CN"/>
              </w:rPr>
              <w:t>小</w:t>
            </w:r>
            <w:r>
              <w:rPr>
                <w:rFonts w:hint="eastAsia" w:ascii="仿宋" w:eastAsia="仿宋" w:cs="宋体"/>
                <w:sz w:val="24"/>
                <w:szCs w:val="24"/>
              </w:rPr>
              <w:t>学优质课视频中</w:t>
            </w:r>
            <w:r>
              <w:rPr>
                <w:rFonts w:hint="eastAsia" w:ascii="仿宋" w:eastAsia="仿宋"/>
                <w:sz w:val="24"/>
                <w:szCs w:val="24"/>
              </w:rPr>
              <w:t>课程内容标准</w:t>
            </w:r>
            <w:r>
              <w:rPr>
                <w:rFonts w:hint="eastAsia" w:ascii="仿宋" w:eastAsia="仿宋" w:cs="宋体"/>
                <w:sz w:val="24"/>
                <w:szCs w:val="24"/>
              </w:rPr>
              <w:t>达成的优劣</w:t>
            </w:r>
          </w:p>
          <w:p w14:paraId="54FC5283">
            <w:pPr>
              <w:pageBreakBefore w:val="0"/>
              <w:widowControl w:val="0"/>
              <w:kinsoku/>
              <w:overflowPunct/>
              <w:topLinePunct w:val="0"/>
              <w:bidi w:val="0"/>
              <w:adjustRightInd w:val="0"/>
              <w:snapToGrid w:val="0"/>
              <w:spacing w:line="240" w:lineRule="auto"/>
              <w:ind w:firstLine="240" w:firstLineChars="100"/>
              <w:rPr>
                <w:rFonts w:hint="eastAsia" w:ascii="仿宋" w:eastAsia="仿宋"/>
                <w:sz w:val="24"/>
                <w:szCs w:val="24"/>
              </w:rPr>
            </w:pPr>
            <w:r>
              <w:rPr>
                <w:rFonts w:hint="eastAsia" w:ascii="仿宋" w:eastAsia="仿宋"/>
                <w:sz w:val="24"/>
                <w:szCs w:val="24"/>
              </w:rPr>
              <w:t>综合</w:t>
            </w:r>
            <w:r>
              <w:rPr>
                <w:rFonts w:hint="eastAsia" w:ascii="仿宋" w:eastAsia="仿宋" w:cs="仿宋"/>
                <w:sz w:val="24"/>
                <w:szCs w:val="24"/>
                <w:lang w:val="en-US" w:eastAsia="zh-CN"/>
              </w:rPr>
              <w:t>层次</w:t>
            </w:r>
            <w:r>
              <w:rPr>
                <w:rFonts w:hint="eastAsia" w:ascii="仿宋" w:eastAsia="仿宋"/>
                <w:sz w:val="24"/>
                <w:szCs w:val="24"/>
              </w:rPr>
              <w:t>：选择感兴趣的</w:t>
            </w:r>
            <w:r>
              <w:rPr>
                <w:rFonts w:hint="eastAsia" w:ascii="仿宋" w:eastAsia="仿宋" w:cs="宋体"/>
                <w:sz w:val="24"/>
                <w:szCs w:val="24"/>
              </w:rPr>
              <w:t>中</w:t>
            </w:r>
            <w:r>
              <w:rPr>
                <w:rFonts w:hint="eastAsia" w:ascii="仿宋" w:eastAsia="仿宋" w:cs="宋体"/>
                <w:sz w:val="24"/>
                <w:szCs w:val="24"/>
                <w:lang w:val="en-US" w:eastAsia="zh-CN"/>
              </w:rPr>
              <w:t>小</w:t>
            </w:r>
            <w:r>
              <w:rPr>
                <w:rFonts w:hint="eastAsia" w:ascii="仿宋" w:eastAsia="仿宋" w:cs="宋体"/>
                <w:sz w:val="24"/>
                <w:szCs w:val="24"/>
              </w:rPr>
              <w:t>学优质课视频</w:t>
            </w:r>
            <w:r>
              <w:rPr>
                <w:rFonts w:hint="eastAsia" w:ascii="仿宋" w:eastAsia="仿宋"/>
                <w:sz w:val="24"/>
                <w:szCs w:val="24"/>
              </w:rPr>
              <w:t>自行模拟试讲</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333362">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r>
              <w:rPr>
                <w:rFonts w:hint="eastAsia" w:ascii="仿宋" w:eastAsia="仿宋" w:cs="仿宋"/>
                <w:bCs/>
                <w:sz w:val="24"/>
                <w:szCs w:val="24"/>
              </w:rPr>
              <w:t>支撑课程目标1</w:t>
            </w:r>
            <w:r>
              <w:rPr>
                <w:rFonts w:hint="eastAsia" w:ascii="仿宋" w:eastAsia="仿宋" w:cs="仿宋"/>
                <w:bCs/>
                <w:sz w:val="24"/>
                <w:szCs w:val="24"/>
                <w:lang w:val="en-US" w:eastAsia="zh-CN"/>
              </w:rPr>
              <w:t>、</w:t>
            </w:r>
            <w:r>
              <w:rPr>
                <w:rFonts w:hint="eastAsia" w:ascii="仿宋" w:eastAsia="仿宋" w:cs="仿宋"/>
                <w:bCs/>
                <w:sz w:val="24"/>
                <w:szCs w:val="24"/>
              </w:rPr>
              <w:t>2</w:t>
            </w:r>
            <w:r>
              <w:rPr>
                <w:rFonts w:hint="eastAsia" w:ascii="仿宋" w:eastAsia="仿宋" w:cs="仿宋"/>
                <w:bCs/>
                <w:sz w:val="24"/>
                <w:szCs w:val="24"/>
                <w:lang w:val="en-US" w:eastAsia="zh-CN"/>
              </w:rPr>
              <w:t>、</w:t>
            </w:r>
            <w:r>
              <w:rPr>
                <w:rFonts w:hint="eastAsia" w:ascii="仿宋" w:eastAsia="仿宋" w:cs="仿宋"/>
                <w:bCs/>
                <w:sz w:val="24"/>
                <w:szCs w:val="24"/>
              </w:rPr>
              <w:t>3</w:t>
            </w:r>
          </w:p>
        </w:tc>
        <w:tc>
          <w:tcPr>
            <w:tcW w:w="68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37D23D1">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sz w:val="24"/>
                <w:szCs w:val="24"/>
                <w:lang w:val="en-US" w:eastAsia="zh-CN"/>
              </w:rPr>
              <w:t>4</w:t>
            </w:r>
          </w:p>
        </w:tc>
      </w:tr>
      <w:tr w14:paraId="314FDE10">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6066FB4"/>
        </w:tc>
        <w:tc>
          <w:tcPr>
            <w:tcW w:w="600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14C00263">
            <w:pPr>
              <w:pageBreakBefore w:val="0"/>
              <w:widowControl w:val="0"/>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lang w:val="en-US" w:eastAsia="zh-CN"/>
              </w:rPr>
              <w:t xml:space="preserve">第四章  </w:t>
            </w:r>
            <w:r>
              <w:rPr>
                <w:rFonts w:hint="eastAsia" w:ascii="仿宋" w:eastAsia="仿宋"/>
                <w:sz w:val="24"/>
                <w:szCs w:val="24"/>
              </w:rPr>
              <w:t xml:space="preserve"> 中</w:t>
            </w:r>
            <w:r>
              <w:rPr>
                <w:rFonts w:hint="eastAsia" w:ascii="仿宋" w:eastAsia="仿宋"/>
                <w:sz w:val="24"/>
                <w:szCs w:val="24"/>
                <w:lang w:val="en-US" w:eastAsia="zh-CN"/>
              </w:rPr>
              <w:t>小</w:t>
            </w:r>
            <w:r>
              <w:rPr>
                <w:rFonts w:hint="eastAsia" w:ascii="仿宋" w:eastAsia="仿宋"/>
                <w:sz w:val="24"/>
                <w:szCs w:val="24"/>
              </w:rPr>
              <w:t xml:space="preserve">学音乐教材及其案例分析  </w:t>
            </w:r>
          </w:p>
          <w:p w14:paraId="5DF064A3">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知道</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sz w:val="24"/>
                <w:szCs w:val="24"/>
              </w:rPr>
              <w:t>中</w:t>
            </w:r>
            <w:r>
              <w:rPr>
                <w:rFonts w:hint="eastAsia" w:ascii="仿宋" w:eastAsia="仿宋"/>
                <w:sz w:val="24"/>
                <w:szCs w:val="24"/>
                <w:lang w:val="en-US" w:eastAsia="zh-CN"/>
              </w:rPr>
              <w:t>小</w:t>
            </w:r>
            <w:r>
              <w:rPr>
                <w:rFonts w:hint="eastAsia" w:ascii="仿宋" w:eastAsia="仿宋"/>
                <w:sz w:val="24"/>
                <w:szCs w:val="24"/>
              </w:rPr>
              <w:t>学音乐教材分析的意义</w:t>
            </w:r>
          </w:p>
          <w:p w14:paraId="5C890BDE">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领会</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sz w:val="24"/>
                <w:szCs w:val="24"/>
              </w:rPr>
              <w:t>中</w:t>
            </w:r>
            <w:r>
              <w:rPr>
                <w:rFonts w:hint="eastAsia" w:ascii="仿宋" w:eastAsia="仿宋"/>
                <w:sz w:val="24"/>
                <w:szCs w:val="24"/>
                <w:lang w:val="en-US" w:eastAsia="zh-CN"/>
              </w:rPr>
              <w:t>小</w:t>
            </w:r>
            <w:r>
              <w:rPr>
                <w:rFonts w:hint="eastAsia" w:ascii="仿宋" w:eastAsia="仿宋"/>
                <w:sz w:val="24"/>
                <w:szCs w:val="24"/>
              </w:rPr>
              <w:t>学音乐教材分析的依据、一般步骤</w:t>
            </w:r>
          </w:p>
          <w:p w14:paraId="51D6AD46">
            <w:pPr>
              <w:pageBreakBefore w:val="0"/>
              <w:widowControl w:val="0"/>
              <w:kinsoku/>
              <w:overflowPunct/>
              <w:topLinePunct w:val="0"/>
              <w:bidi w:val="0"/>
              <w:adjustRightInd w:val="0"/>
              <w:snapToGrid w:val="0"/>
              <w:spacing w:line="240" w:lineRule="auto"/>
              <w:ind w:firstLine="240" w:firstLineChars="100"/>
              <w:rPr>
                <w:rFonts w:hint="eastAsia" w:ascii="仿宋" w:eastAsia="仿宋"/>
                <w:sz w:val="24"/>
                <w:szCs w:val="24"/>
              </w:rPr>
            </w:pPr>
            <w:r>
              <w:rPr>
                <w:rFonts w:hint="eastAsia" w:ascii="仿宋" w:eastAsia="仿宋" w:cs="仿宋"/>
                <w:sz w:val="24"/>
                <w:szCs w:val="24"/>
              </w:rPr>
              <w:t>应用</w:t>
            </w:r>
            <w:r>
              <w:rPr>
                <w:rFonts w:hint="eastAsia" w:ascii="仿宋" w:eastAsia="仿宋" w:cs="仿宋"/>
                <w:sz w:val="24"/>
                <w:szCs w:val="24"/>
                <w:lang w:val="en-US" w:eastAsia="zh-CN"/>
              </w:rPr>
              <w:t>层次</w:t>
            </w:r>
            <w:r>
              <w:rPr>
                <w:rFonts w:hint="eastAsia" w:ascii="仿宋" w:eastAsia="仿宋" w:cs="仿宋"/>
                <w:sz w:val="24"/>
                <w:szCs w:val="24"/>
              </w:rPr>
              <w:t>：</w:t>
            </w:r>
            <w:r>
              <w:rPr>
                <w:rFonts w:hint="eastAsia" w:ascii="仿宋" w:eastAsia="仿宋"/>
                <w:sz w:val="24"/>
                <w:szCs w:val="24"/>
              </w:rPr>
              <w:t>中</w:t>
            </w:r>
            <w:r>
              <w:rPr>
                <w:rFonts w:hint="eastAsia" w:ascii="仿宋" w:eastAsia="仿宋"/>
                <w:sz w:val="24"/>
                <w:szCs w:val="24"/>
                <w:lang w:val="en-US" w:eastAsia="zh-CN"/>
              </w:rPr>
              <w:t>小</w:t>
            </w:r>
            <w:r>
              <w:rPr>
                <w:rFonts w:hint="eastAsia" w:ascii="仿宋" w:eastAsia="仿宋"/>
                <w:sz w:val="24"/>
                <w:szCs w:val="24"/>
              </w:rPr>
              <w:t>学音乐教材分析的方法</w:t>
            </w:r>
          </w:p>
          <w:p w14:paraId="6DBEA144">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分析</w:t>
            </w:r>
            <w:r>
              <w:rPr>
                <w:rFonts w:hint="eastAsia" w:ascii="仿宋" w:eastAsia="仿宋" w:cs="仿宋"/>
                <w:sz w:val="24"/>
                <w:szCs w:val="24"/>
                <w:lang w:val="en-US" w:eastAsia="zh-CN"/>
              </w:rPr>
              <w:t>层次</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eastAsia="仿宋" w:cs="仿宋"/>
                <w:sz w:val="24"/>
                <w:szCs w:val="24"/>
              </w:rPr>
              <w:t>学优质课视频的教学设计、实施、评价</w:t>
            </w:r>
          </w:p>
          <w:p w14:paraId="0CC83D98">
            <w:pPr>
              <w:pageBreakBefore w:val="0"/>
              <w:widowControl w:val="0"/>
              <w:kinsoku/>
              <w:overflowPunct/>
              <w:topLinePunct w:val="0"/>
              <w:bidi w:val="0"/>
              <w:adjustRightInd w:val="0"/>
              <w:snapToGrid w:val="0"/>
              <w:spacing w:line="240" w:lineRule="auto"/>
              <w:ind w:firstLine="240" w:firstLineChars="100"/>
              <w:rPr>
                <w:rFonts w:hint="eastAsia" w:ascii="仿宋" w:eastAsia="仿宋"/>
                <w:sz w:val="24"/>
                <w:szCs w:val="24"/>
              </w:rPr>
            </w:pPr>
            <w:r>
              <w:rPr>
                <w:rFonts w:hint="eastAsia" w:ascii="仿宋" w:eastAsia="仿宋"/>
                <w:sz w:val="24"/>
                <w:szCs w:val="24"/>
              </w:rPr>
              <w:t>综合</w:t>
            </w:r>
            <w:r>
              <w:rPr>
                <w:rFonts w:hint="eastAsia" w:ascii="仿宋" w:eastAsia="仿宋" w:cs="仿宋"/>
                <w:sz w:val="24"/>
                <w:szCs w:val="24"/>
                <w:lang w:val="en-US" w:eastAsia="zh-CN"/>
              </w:rPr>
              <w:t>层次</w:t>
            </w:r>
            <w:r>
              <w:rPr>
                <w:rFonts w:hint="eastAsia" w:ascii="仿宋" w:eastAsia="仿宋"/>
                <w:sz w:val="24"/>
                <w:szCs w:val="24"/>
              </w:rPr>
              <w:t>：选择中</w:t>
            </w:r>
            <w:r>
              <w:rPr>
                <w:rFonts w:hint="eastAsia" w:ascii="仿宋" w:eastAsia="仿宋"/>
                <w:sz w:val="24"/>
                <w:szCs w:val="24"/>
                <w:lang w:val="en-US" w:eastAsia="zh-CN"/>
              </w:rPr>
              <w:t>小</w:t>
            </w:r>
            <w:r>
              <w:rPr>
                <w:rFonts w:hint="eastAsia" w:ascii="仿宋" w:eastAsia="仿宋"/>
                <w:sz w:val="24"/>
                <w:szCs w:val="24"/>
              </w:rPr>
              <w:t>学教材教学内容进行教学设计，同学间试讲</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33F140">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r>
              <w:rPr>
                <w:rFonts w:hint="eastAsia" w:ascii="仿宋" w:eastAsia="仿宋" w:cs="仿宋"/>
                <w:bCs/>
                <w:sz w:val="24"/>
                <w:szCs w:val="24"/>
              </w:rPr>
              <w:t>支撑课程目标1</w:t>
            </w:r>
            <w:r>
              <w:rPr>
                <w:rFonts w:hint="eastAsia" w:ascii="仿宋" w:eastAsia="仿宋" w:cs="仿宋"/>
                <w:bCs/>
                <w:sz w:val="24"/>
                <w:szCs w:val="24"/>
                <w:lang w:val="en-US" w:eastAsia="zh-CN"/>
              </w:rPr>
              <w:t>、</w:t>
            </w:r>
            <w:r>
              <w:rPr>
                <w:rFonts w:hint="eastAsia" w:ascii="仿宋" w:eastAsia="仿宋" w:cs="仿宋"/>
                <w:bCs/>
                <w:sz w:val="24"/>
                <w:szCs w:val="24"/>
              </w:rPr>
              <w:t>2</w:t>
            </w:r>
            <w:r>
              <w:rPr>
                <w:rFonts w:hint="eastAsia" w:ascii="仿宋" w:eastAsia="仿宋" w:cs="仿宋"/>
                <w:bCs/>
                <w:sz w:val="24"/>
                <w:szCs w:val="24"/>
                <w:lang w:val="en-US" w:eastAsia="zh-CN"/>
              </w:rPr>
              <w:t>、</w:t>
            </w:r>
            <w:r>
              <w:rPr>
                <w:rFonts w:hint="eastAsia" w:ascii="仿宋" w:eastAsia="仿宋" w:cs="仿宋"/>
                <w:bCs/>
                <w:sz w:val="24"/>
                <w:szCs w:val="24"/>
              </w:rPr>
              <w:t>3</w:t>
            </w:r>
          </w:p>
        </w:tc>
        <w:tc>
          <w:tcPr>
            <w:tcW w:w="68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977A81">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sz w:val="24"/>
                <w:szCs w:val="24"/>
                <w:lang w:val="en-US" w:eastAsia="zh-CN"/>
              </w:rPr>
              <w:t>4</w:t>
            </w:r>
          </w:p>
        </w:tc>
      </w:tr>
      <w:tr w14:paraId="46924550">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C57C6AD"/>
        </w:tc>
        <w:tc>
          <w:tcPr>
            <w:tcW w:w="600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429E3428">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宋体"/>
                <w:sz w:val="24"/>
                <w:szCs w:val="24"/>
                <w:lang w:val="en-US" w:eastAsia="zh-CN"/>
              </w:rPr>
              <w:t xml:space="preserve">第五章  </w:t>
            </w:r>
            <w:r>
              <w:rPr>
                <w:rFonts w:hint="eastAsia" w:ascii="仿宋" w:eastAsia="仿宋" w:cs="宋体"/>
                <w:sz w:val="24"/>
                <w:szCs w:val="24"/>
              </w:rPr>
              <w:t>中</w:t>
            </w:r>
            <w:r>
              <w:rPr>
                <w:rFonts w:hint="eastAsia" w:ascii="仿宋" w:eastAsia="仿宋" w:cs="宋体"/>
                <w:sz w:val="24"/>
                <w:szCs w:val="24"/>
                <w:lang w:val="en-US" w:eastAsia="zh-CN"/>
              </w:rPr>
              <w:t>小</w:t>
            </w:r>
            <w:r>
              <w:rPr>
                <w:rFonts w:hint="eastAsia" w:ascii="仿宋" w:eastAsia="仿宋" w:cs="宋体"/>
                <w:sz w:val="24"/>
                <w:szCs w:val="24"/>
              </w:rPr>
              <w:t>学音乐</w:t>
            </w:r>
            <w:r>
              <w:rPr>
                <w:rFonts w:hint="eastAsia" w:ascii="仿宋" w:eastAsia="仿宋" w:cs="宋体"/>
                <w:sz w:val="24"/>
                <w:szCs w:val="24"/>
                <w:lang w:val="en-US" w:eastAsia="zh-CN"/>
              </w:rPr>
              <w:t>课堂教学</w:t>
            </w:r>
            <w:r>
              <w:rPr>
                <w:rFonts w:hint="eastAsia" w:ascii="仿宋" w:eastAsia="仿宋" w:cs="宋体"/>
                <w:sz w:val="24"/>
                <w:szCs w:val="24"/>
              </w:rPr>
              <w:t xml:space="preserve">分析及说课  </w:t>
            </w:r>
          </w:p>
          <w:p w14:paraId="0842E6E2">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宋体"/>
                <w:sz w:val="24"/>
                <w:szCs w:val="24"/>
              </w:rPr>
              <w:t>知道</w:t>
            </w:r>
            <w:r>
              <w:rPr>
                <w:rFonts w:hint="eastAsia" w:ascii="仿宋" w:eastAsia="仿宋" w:cs="宋体"/>
                <w:sz w:val="24"/>
                <w:szCs w:val="24"/>
                <w:lang w:val="en-US" w:eastAsia="zh-CN"/>
              </w:rPr>
              <w:t>层次</w:t>
            </w:r>
            <w:r>
              <w:rPr>
                <w:rFonts w:hint="eastAsia" w:ascii="仿宋" w:eastAsia="仿宋" w:cs="宋体"/>
                <w:sz w:val="24"/>
                <w:szCs w:val="24"/>
              </w:rPr>
              <w:t>：音乐说课的意义与作用</w:t>
            </w:r>
          </w:p>
          <w:p w14:paraId="149938D0">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宋体"/>
                <w:sz w:val="24"/>
                <w:szCs w:val="24"/>
              </w:rPr>
              <w:t>领会</w:t>
            </w:r>
            <w:r>
              <w:rPr>
                <w:rFonts w:hint="eastAsia" w:ascii="仿宋" w:eastAsia="仿宋" w:cs="宋体"/>
                <w:sz w:val="24"/>
                <w:szCs w:val="24"/>
                <w:lang w:val="en-US" w:eastAsia="zh-CN"/>
              </w:rPr>
              <w:t>层次</w:t>
            </w:r>
            <w:r>
              <w:rPr>
                <w:rFonts w:hint="eastAsia" w:ascii="仿宋" w:eastAsia="仿宋" w:cs="宋体"/>
                <w:sz w:val="24"/>
                <w:szCs w:val="24"/>
              </w:rPr>
              <w:t>：音乐说课的基本原则、要求、类型</w:t>
            </w:r>
          </w:p>
          <w:p w14:paraId="5EEF65BE">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宋体"/>
                <w:sz w:val="24"/>
                <w:szCs w:val="24"/>
              </w:rPr>
              <w:t>应用</w:t>
            </w:r>
            <w:r>
              <w:rPr>
                <w:rFonts w:hint="eastAsia" w:ascii="仿宋" w:eastAsia="仿宋" w:cs="宋体"/>
                <w:sz w:val="24"/>
                <w:szCs w:val="24"/>
                <w:lang w:val="en-US" w:eastAsia="zh-CN"/>
              </w:rPr>
              <w:t>层次</w:t>
            </w:r>
            <w:r>
              <w:rPr>
                <w:rFonts w:hint="eastAsia" w:ascii="仿宋" w:eastAsia="仿宋" w:cs="宋体"/>
                <w:sz w:val="24"/>
                <w:szCs w:val="24"/>
              </w:rPr>
              <w:t>：音乐说课的方法</w:t>
            </w:r>
          </w:p>
          <w:p w14:paraId="1C5A2C00">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宋体"/>
                <w:sz w:val="24"/>
                <w:szCs w:val="24"/>
              </w:rPr>
              <w:t>分析</w:t>
            </w:r>
            <w:r>
              <w:rPr>
                <w:rFonts w:hint="eastAsia" w:ascii="仿宋" w:eastAsia="仿宋" w:cs="宋体"/>
                <w:sz w:val="24"/>
                <w:szCs w:val="24"/>
                <w:lang w:val="en-US" w:eastAsia="zh-CN"/>
              </w:rPr>
              <w:t>层次</w:t>
            </w:r>
            <w:r>
              <w:rPr>
                <w:rFonts w:hint="eastAsia" w:ascii="仿宋" w:eastAsia="仿宋" w:cs="宋体"/>
                <w:sz w:val="24"/>
                <w:szCs w:val="24"/>
              </w:rPr>
              <w:t>：中</w:t>
            </w:r>
            <w:r>
              <w:rPr>
                <w:rFonts w:hint="eastAsia" w:ascii="仿宋" w:eastAsia="仿宋" w:cs="宋体"/>
                <w:sz w:val="24"/>
                <w:szCs w:val="24"/>
                <w:lang w:val="en-US" w:eastAsia="zh-CN"/>
              </w:rPr>
              <w:t>小</w:t>
            </w:r>
            <w:r>
              <w:rPr>
                <w:rFonts w:hint="eastAsia" w:ascii="仿宋" w:eastAsia="仿宋" w:cs="宋体"/>
                <w:sz w:val="24"/>
                <w:szCs w:val="24"/>
              </w:rPr>
              <w:t>学优质说课视频</w:t>
            </w:r>
          </w:p>
          <w:p w14:paraId="2E176FBC">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宋体"/>
                <w:sz w:val="24"/>
                <w:szCs w:val="24"/>
              </w:rPr>
              <w:t>综合</w:t>
            </w:r>
            <w:r>
              <w:rPr>
                <w:rFonts w:hint="eastAsia" w:ascii="仿宋" w:eastAsia="仿宋" w:cs="宋体"/>
                <w:sz w:val="24"/>
                <w:szCs w:val="24"/>
                <w:lang w:val="en-US" w:eastAsia="zh-CN"/>
              </w:rPr>
              <w:t>层次</w:t>
            </w:r>
            <w:r>
              <w:rPr>
                <w:rFonts w:hint="eastAsia" w:ascii="仿宋" w:eastAsia="仿宋" w:cs="宋体"/>
                <w:sz w:val="24"/>
                <w:szCs w:val="24"/>
              </w:rPr>
              <w:t>：选择中</w:t>
            </w:r>
            <w:r>
              <w:rPr>
                <w:rFonts w:hint="eastAsia" w:ascii="仿宋" w:eastAsia="仿宋" w:cs="宋体"/>
                <w:sz w:val="24"/>
                <w:szCs w:val="24"/>
                <w:lang w:val="en-US" w:eastAsia="zh-CN"/>
              </w:rPr>
              <w:t>小</w:t>
            </w:r>
            <w:r>
              <w:rPr>
                <w:rFonts w:hint="eastAsia" w:ascii="仿宋" w:eastAsia="仿宋" w:cs="宋体"/>
                <w:sz w:val="24"/>
                <w:szCs w:val="24"/>
              </w:rPr>
              <w:t>学教材教学内容说课</w:t>
            </w:r>
          </w:p>
          <w:p w14:paraId="35901921">
            <w:pPr>
              <w:pageBreakBefore w:val="0"/>
              <w:widowControl w:val="0"/>
              <w:kinsoku/>
              <w:overflowPunct/>
              <w:topLinePunct w:val="0"/>
              <w:bidi w:val="0"/>
              <w:adjustRightInd w:val="0"/>
              <w:snapToGrid w:val="0"/>
              <w:spacing w:line="240" w:lineRule="auto"/>
              <w:ind w:firstLine="240" w:firstLineChars="100"/>
              <w:rPr>
                <w:rFonts w:hint="eastAsia" w:ascii="仿宋" w:eastAsia="仿宋" w:cs="宋体"/>
                <w:sz w:val="24"/>
                <w:szCs w:val="24"/>
              </w:rPr>
            </w:pPr>
            <w:r>
              <w:rPr>
                <w:rFonts w:hint="eastAsia" w:ascii="仿宋" w:eastAsia="仿宋" w:cs="宋体"/>
                <w:sz w:val="24"/>
                <w:szCs w:val="24"/>
              </w:rPr>
              <w:t>评价</w:t>
            </w:r>
            <w:r>
              <w:rPr>
                <w:rFonts w:hint="eastAsia" w:ascii="仿宋" w:eastAsia="仿宋" w:cs="宋体"/>
                <w:sz w:val="24"/>
                <w:szCs w:val="24"/>
                <w:lang w:val="en-US" w:eastAsia="zh-CN"/>
              </w:rPr>
              <w:t>层次</w:t>
            </w:r>
            <w:r>
              <w:rPr>
                <w:rFonts w:hint="eastAsia" w:ascii="仿宋" w:eastAsia="仿宋" w:cs="宋体"/>
                <w:sz w:val="24"/>
                <w:szCs w:val="24"/>
              </w:rPr>
              <w:t>：自己与他人说课的优劣，提出改进措施与方法。</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6A7D21">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r>
              <w:rPr>
                <w:rFonts w:hint="eastAsia" w:ascii="仿宋" w:eastAsia="仿宋" w:cs="仿宋"/>
                <w:bCs/>
                <w:sz w:val="24"/>
                <w:szCs w:val="24"/>
              </w:rPr>
              <w:t>支撑课程目标1</w:t>
            </w:r>
            <w:r>
              <w:rPr>
                <w:rFonts w:hint="eastAsia" w:ascii="仿宋" w:eastAsia="仿宋" w:cs="仿宋"/>
                <w:bCs/>
                <w:sz w:val="24"/>
                <w:szCs w:val="24"/>
                <w:lang w:val="en-US" w:eastAsia="zh-CN"/>
              </w:rPr>
              <w:t>、</w:t>
            </w:r>
            <w:r>
              <w:rPr>
                <w:rFonts w:hint="eastAsia" w:ascii="仿宋" w:eastAsia="仿宋" w:cs="仿宋"/>
                <w:bCs/>
                <w:sz w:val="24"/>
                <w:szCs w:val="24"/>
              </w:rPr>
              <w:t>2</w:t>
            </w:r>
            <w:r>
              <w:rPr>
                <w:rFonts w:hint="eastAsia" w:ascii="仿宋" w:eastAsia="仿宋" w:cs="仿宋"/>
                <w:bCs/>
                <w:sz w:val="24"/>
                <w:szCs w:val="24"/>
                <w:lang w:val="en-US" w:eastAsia="zh-CN"/>
              </w:rPr>
              <w:t>、</w:t>
            </w:r>
            <w:r>
              <w:rPr>
                <w:rFonts w:hint="eastAsia" w:ascii="仿宋" w:eastAsia="仿宋" w:cs="仿宋"/>
                <w:bCs/>
                <w:sz w:val="24"/>
                <w:szCs w:val="24"/>
              </w:rPr>
              <w:t>3</w:t>
            </w:r>
          </w:p>
        </w:tc>
        <w:tc>
          <w:tcPr>
            <w:tcW w:w="68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BF968D">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sz w:val="24"/>
                <w:szCs w:val="24"/>
                <w:lang w:val="en-US" w:eastAsia="zh-CN"/>
              </w:rPr>
              <w:t>4</w:t>
            </w:r>
          </w:p>
        </w:tc>
      </w:tr>
      <w:tr w14:paraId="3866EDAF">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A0F90A7"/>
        </w:tc>
        <w:tc>
          <w:tcPr>
            <w:tcW w:w="600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084425F1">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lang w:val="en-US" w:eastAsia="zh-CN"/>
              </w:rPr>
              <w:t xml:space="preserve">第六章  </w:t>
            </w:r>
            <w:r>
              <w:rPr>
                <w:rFonts w:hint="eastAsia" w:ascii="仿宋" w:eastAsia="仿宋" w:cs="仿宋"/>
                <w:sz w:val="24"/>
                <w:szCs w:val="24"/>
              </w:rPr>
              <w:t xml:space="preserve">  中</w:t>
            </w:r>
            <w:r>
              <w:rPr>
                <w:rFonts w:hint="eastAsia" w:ascii="仿宋" w:eastAsia="仿宋" w:cs="仿宋"/>
                <w:sz w:val="24"/>
                <w:szCs w:val="24"/>
                <w:lang w:val="en-US" w:eastAsia="zh-CN"/>
              </w:rPr>
              <w:t>小</w:t>
            </w:r>
            <w:r>
              <w:rPr>
                <w:rFonts w:hint="eastAsia" w:ascii="仿宋" w:eastAsia="仿宋" w:cs="仿宋"/>
                <w:sz w:val="24"/>
                <w:szCs w:val="24"/>
              </w:rPr>
              <w:t>学音乐</w:t>
            </w:r>
            <w:r>
              <w:rPr>
                <w:rFonts w:hint="eastAsia" w:ascii="仿宋" w:eastAsia="仿宋" w:cs="仿宋"/>
                <w:sz w:val="24"/>
                <w:szCs w:val="24"/>
                <w:lang w:val="en-US" w:eastAsia="zh-CN"/>
              </w:rPr>
              <w:t>课堂教学模拟试讲与</w:t>
            </w:r>
            <w:r>
              <w:rPr>
                <w:rFonts w:hint="eastAsia" w:ascii="仿宋" w:eastAsia="仿宋" w:cs="仿宋"/>
                <w:sz w:val="24"/>
                <w:szCs w:val="24"/>
              </w:rPr>
              <w:t xml:space="preserve">评价 </w:t>
            </w:r>
          </w:p>
          <w:p w14:paraId="4E6FAF34">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知道</w:t>
            </w:r>
            <w:r>
              <w:rPr>
                <w:rFonts w:hint="eastAsia" w:ascii="仿宋" w:eastAsia="仿宋" w:cs="仿宋"/>
                <w:sz w:val="24"/>
                <w:szCs w:val="24"/>
                <w:lang w:val="en-US" w:eastAsia="zh-CN"/>
              </w:rPr>
              <w:t>层次</w:t>
            </w:r>
            <w:r>
              <w:rPr>
                <w:rFonts w:hint="eastAsia" w:ascii="仿宋" w:eastAsia="仿宋" w:cs="仿宋"/>
                <w:sz w:val="24"/>
                <w:szCs w:val="24"/>
              </w:rPr>
              <w:t>：课程标准与教材分析的关系</w:t>
            </w:r>
          </w:p>
          <w:p w14:paraId="576E3579">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领会</w:t>
            </w:r>
            <w:r>
              <w:rPr>
                <w:rFonts w:hint="eastAsia" w:ascii="仿宋" w:eastAsia="仿宋" w:cs="仿宋"/>
                <w:sz w:val="24"/>
                <w:szCs w:val="24"/>
                <w:lang w:val="en-US" w:eastAsia="zh-CN"/>
              </w:rPr>
              <w:t>层次</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eastAsia="仿宋" w:cs="仿宋"/>
                <w:sz w:val="24"/>
                <w:szCs w:val="24"/>
              </w:rPr>
              <w:t>学音乐课程教学的基本程序</w:t>
            </w:r>
          </w:p>
          <w:p w14:paraId="15A06350">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应用</w:t>
            </w:r>
            <w:r>
              <w:rPr>
                <w:rFonts w:hint="eastAsia" w:ascii="仿宋" w:eastAsia="仿宋" w:cs="仿宋"/>
                <w:sz w:val="24"/>
                <w:szCs w:val="24"/>
                <w:lang w:val="en-US" w:eastAsia="zh-CN"/>
              </w:rPr>
              <w:t>层次</w:t>
            </w:r>
            <w:r>
              <w:rPr>
                <w:rFonts w:hint="eastAsia" w:ascii="仿宋" w:eastAsia="仿宋" w:cs="仿宋"/>
                <w:sz w:val="24"/>
                <w:szCs w:val="24"/>
              </w:rPr>
              <w:t>：自主选择教学内容教学设计、实施、评价的方法</w:t>
            </w:r>
          </w:p>
          <w:p w14:paraId="62561008">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综合</w:t>
            </w:r>
            <w:r>
              <w:rPr>
                <w:rFonts w:hint="eastAsia" w:ascii="仿宋" w:eastAsia="仿宋" w:cs="仿宋"/>
                <w:sz w:val="24"/>
                <w:szCs w:val="24"/>
                <w:lang w:val="en-US" w:eastAsia="zh-CN"/>
              </w:rPr>
              <w:t>层次</w:t>
            </w:r>
            <w:r>
              <w:rPr>
                <w:rFonts w:hint="eastAsia" w:ascii="仿宋" w:eastAsia="仿宋" w:cs="仿宋"/>
                <w:sz w:val="24"/>
                <w:szCs w:val="24"/>
              </w:rPr>
              <w:t>：选择中</w:t>
            </w:r>
            <w:r>
              <w:rPr>
                <w:rFonts w:hint="eastAsia" w:ascii="仿宋" w:eastAsia="仿宋" w:cs="仿宋"/>
                <w:sz w:val="24"/>
                <w:szCs w:val="24"/>
                <w:lang w:val="en-US" w:eastAsia="zh-CN"/>
              </w:rPr>
              <w:t>小</w:t>
            </w:r>
            <w:r>
              <w:rPr>
                <w:rFonts w:hint="eastAsia" w:ascii="仿宋" w:eastAsia="仿宋" w:cs="仿宋"/>
                <w:sz w:val="24"/>
                <w:szCs w:val="24"/>
              </w:rPr>
              <w:t>学教材教学内容自主设计或模拟优质课试讲</w:t>
            </w:r>
          </w:p>
          <w:p w14:paraId="3AB5203A">
            <w:pPr>
              <w:pageBreakBefore w:val="0"/>
              <w:widowControl w:val="0"/>
              <w:kinsoku/>
              <w:overflowPunct/>
              <w:topLinePunct w:val="0"/>
              <w:bidi w:val="0"/>
              <w:adjustRightInd w:val="0"/>
              <w:snapToGrid w:val="0"/>
              <w:spacing w:line="240" w:lineRule="auto"/>
              <w:ind w:firstLine="240" w:firstLineChars="100"/>
              <w:rPr>
                <w:rFonts w:hint="eastAsia" w:ascii="仿宋" w:eastAsia="仿宋" w:cs="仿宋"/>
                <w:sz w:val="24"/>
                <w:szCs w:val="24"/>
              </w:rPr>
            </w:pPr>
            <w:r>
              <w:rPr>
                <w:rFonts w:hint="eastAsia" w:ascii="仿宋" w:eastAsia="仿宋" w:cs="仿宋"/>
                <w:sz w:val="24"/>
                <w:szCs w:val="24"/>
              </w:rPr>
              <w:t>评价</w:t>
            </w:r>
            <w:r>
              <w:rPr>
                <w:rFonts w:hint="eastAsia" w:ascii="仿宋" w:eastAsia="仿宋" w:cs="仿宋"/>
                <w:sz w:val="24"/>
                <w:szCs w:val="24"/>
                <w:lang w:val="en-US" w:eastAsia="zh-CN"/>
              </w:rPr>
              <w:t>层次</w:t>
            </w:r>
            <w:r>
              <w:rPr>
                <w:rFonts w:hint="eastAsia" w:ascii="仿宋" w:eastAsia="仿宋" w:cs="仿宋"/>
                <w:sz w:val="24"/>
                <w:szCs w:val="24"/>
              </w:rPr>
              <w:t>：自己与他人试讲的优劣，提出改进措施与方法。</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98A365">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bCs/>
                <w:sz w:val="24"/>
                <w:szCs w:val="24"/>
              </w:rPr>
            </w:pPr>
            <w:r>
              <w:rPr>
                <w:rFonts w:hint="eastAsia" w:ascii="仿宋" w:eastAsia="仿宋" w:cs="仿宋"/>
                <w:bCs/>
                <w:sz w:val="24"/>
                <w:szCs w:val="24"/>
              </w:rPr>
              <w:t>支撑课程目标1</w:t>
            </w:r>
            <w:r>
              <w:rPr>
                <w:rFonts w:hint="eastAsia" w:ascii="仿宋" w:eastAsia="仿宋" w:cs="仿宋"/>
                <w:bCs/>
                <w:sz w:val="24"/>
                <w:szCs w:val="24"/>
                <w:lang w:val="en-US" w:eastAsia="zh-CN"/>
              </w:rPr>
              <w:t>、</w:t>
            </w:r>
            <w:r>
              <w:rPr>
                <w:rFonts w:hint="eastAsia" w:ascii="仿宋" w:eastAsia="仿宋" w:cs="仿宋"/>
                <w:bCs/>
                <w:sz w:val="24"/>
                <w:szCs w:val="24"/>
              </w:rPr>
              <w:t>2</w:t>
            </w:r>
            <w:r>
              <w:rPr>
                <w:rFonts w:hint="eastAsia" w:ascii="仿宋" w:eastAsia="仿宋" w:cs="仿宋"/>
                <w:bCs/>
                <w:sz w:val="24"/>
                <w:szCs w:val="24"/>
                <w:lang w:val="en-US" w:eastAsia="zh-CN"/>
              </w:rPr>
              <w:t>、</w:t>
            </w:r>
            <w:r>
              <w:rPr>
                <w:rFonts w:hint="eastAsia" w:ascii="仿宋" w:eastAsia="仿宋" w:cs="仿宋"/>
                <w:bCs/>
                <w:sz w:val="24"/>
                <w:szCs w:val="24"/>
              </w:rPr>
              <w:t>3</w:t>
            </w:r>
          </w:p>
        </w:tc>
        <w:tc>
          <w:tcPr>
            <w:tcW w:w="68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E24BBA">
            <w:pPr>
              <w:pageBreakBefore w:val="0"/>
              <w:widowControl w:val="0"/>
              <w:kinsoku/>
              <w:overflowPunct/>
              <w:topLinePunct w:val="0"/>
              <w:bidi w:val="0"/>
              <w:adjustRightInd w:val="0"/>
              <w:snapToGrid w:val="0"/>
              <w:spacing w:line="240" w:lineRule="auto"/>
              <w:jc w:val="center"/>
              <w:rPr>
                <w:rFonts w:hint="default" w:ascii="仿宋" w:eastAsia="仿宋" w:cs="仿宋"/>
                <w:sz w:val="24"/>
                <w:szCs w:val="24"/>
                <w:lang w:val="en-US" w:eastAsia="zh-CN"/>
              </w:rPr>
            </w:pPr>
            <w:r>
              <w:rPr>
                <w:rFonts w:hint="eastAsia" w:ascii="仿宋" w:eastAsia="仿宋" w:cs="仿宋"/>
                <w:sz w:val="24"/>
                <w:szCs w:val="24"/>
                <w:lang w:val="en-US" w:eastAsia="zh-CN"/>
              </w:rPr>
              <w:t>6</w:t>
            </w:r>
          </w:p>
        </w:tc>
      </w:tr>
      <w:tr w14:paraId="75ACEC87">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B624DFA"/>
        </w:tc>
        <w:tc>
          <w:tcPr>
            <w:tcW w:w="7085"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2FDD5037">
            <w:pPr>
              <w:pageBreakBefore w:val="0"/>
              <w:widowControl w:val="0"/>
              <w:kinsoku/>
              <w:overflowPunct/>
              <w:topLinePunct w:val="0"/>
              <w:bidi w:val="0"/>
              <w:adjustRightInd w:val="0"/>
              <w:snapToGrid w:val="0"/>
              <w:spacing w:line="240" w:lineRule="auto"/>
              <w:jc w:val="center"/>
              <w:rPr>
                <w:rFonts w:hint="eastAsia" w:ascii="仿宋" w:eastAsia="仿宋" w:cs="仿宋"/>
                <w:bCs/>
                <w:sz w:val="24"/>
                <w:szCs w:val="24"/>
              </w:rPr>
            </w:pPr>
            <w:r>
              <w:rPr>
                <w:rFonts w:hint="eastAsia" w:ascii="仿宋" w:eastAsia="仿宋" w:cs="仿宋"/>
                <w:bCs/>
                <w:sz w:val="24"/>
                <w:szCs w:val="24"/>
              </w:rPr>
              <w:t>合计</w:t>
            </w:r>
          </w:p>
        </w:tc>
        <w:tc>
          <w:tcPr>
            <w:tcW w:w="68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3C171D">
            <w:pPr>
              <w:pageBreakBefore w:val="0"/>
              <w:widowControl w:val="0"/>
              <w:kinsoku/>
              <w:overflowPunct/>
              <w:topLinePunct w:val="0"/>
              <w:bidi w:val="0"/>
              <w:adjustRightInd w:val="0"/>
              <w:snapToGrid w:val="0"/>
              <w:spacing w:line="240" w:lineRule="auto"/>
              <w:jc w:val="center"/>
              <w:rPr>
                <w:rFonts w:hint="default" w:ascii="仿宋" w:eastAsia="仿宋" w:cs="仿宋"/>
                <w:sz w:val="24"/>
                <w:szCs w:val="24"/>
                <w:lang w:val="en-US" w:eastAsia="zh-CN"/>
              </w:rPr>
            </w:pPr>
            <w:r>
              <w:rPr>
                <w:rFonts w:hint="eastAsia" w:ascii="仿宋" w:eastAsia="仿宋" w:cs="仿宋"/>
                <w:sz w:val="24"/>
                <w:szCs w:val="24"/>
                <w:lang w:val="en-US" w:eastAsia="zh-CN"/>
              </w:rPr>
              <w:t>24</w:t>
            </w:r>
          </w:p>
        </w:tc>
      </w:tr>
      <w:tr w14:paraId="175FC22A">
        <w:trPr>
          <w:trHeight w:val="624" w:hRule="atLeast"/>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A156227">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H</w:t>
            </w:r>
          </w:p>
          <w:p w14:paraId="69B60785">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实践内容（含教育实习、见习、研习，专业实习、毕业论文或毕业设计等）</w:t>
            </w:r>
          </w:p>
        </w:tc>
        <w:tc>
          <w:tcPr>
            <w:tcW w:w="6005" w:type="dxa"/>
            <w:gridSpan w:val="9"/>
            <w:tcBorders>
              <w:top w:val="single" w:color="auto" w:sz="4" w:space="0"/>
              <w:left w:val="single" w:color="auto" w:sz="4" w:space="0"/>
              <w:bottom w:val="single" w:color="auto" w:sz="4" w:space="0"/>
              <w:right w:val="single" w:color="auto" w:sz="4" w:space="0"/>
            </w:tcBorders>
            <w:noWrap/>
            <w:vAlign w:val="center"/>
          </w:tcPr>
          <w:p w14:paraId="6FDE0BC3">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实践主要内容和要求</w:t>
            </w:r>
          </w:p>
        </w:tc>
        <w:tc>
          <w:tcPr>
            <w:tcW w:w="1080" w:type="dxa"/>
            <w:gridSpan w:val="3"/>
            <w:tcBorders>
              <w:top w:val="single" w:color="auto" w:sz="4" w:space="0"/>
              <w:left w:val="single" w:color="auto" w:sz="4" w:space="0"/>
              <w:bottom w:val="single" w:color="auto" w:sz="4" w:space="0"/>
              <w:right w:val="single" w:color="auto" w:sz="4" w:space="0"/>
            </w:tcBorders>
            <w:noWrap/>
            <w:vAlign w:val="center"/>
          </w:tcPr>
          <w:p w14:paraId="10119B73">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支撑课程</w:t>
            </w:r>
          </w:p>
          <w:p w14:paraId="59AAB41E">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目标</w:t>
            </w:r>
          </w:p>
        </w:tc>
        <w:tc>
          <w:tcPr>
            <w:tcW w:w="683" w:type="dxa"/>
            <w:gridSpan w:val="2"/>
            <w:tcBorders>
              <w:top w:val="single" w:color="auto" w:sz="4" w:space="0"/>
              <w:left w:val="single" w:color="auto" w:sz="4" w:space="0"/>
              <w:bottom w:val="single" w:color="auto" w:sz="4" w:space="0"/>
              <w:right w:val="single" w:color="auto" w:sz="4" w:space="0"/>
            </w:tcBorders>
            <w:noWrap/>
            <w:vAlign w:val="center"/>
          </w:tcPr>
          <w:p w14:paraId="6896F59A">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时长</w:t>
            </w:r>
          </w:p>
          <w:p w14:paraId="00E6E3DD">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分配</w:t>
            </w:r>
          </w:p>
        </w:tc>
      </w:tr>
      <w:tr w14:paraId="29BD645A">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83C12AE"/>
        </w:tc>
        <w:tc>
          <w:tcPr>
            <w:tcW w:w="6005" w:type="dxa"/>
            <w:gridSpan w:val="9"/>
            <w:tcBorders>
              <w:top w:val="single" w:color="auto" w:sz="4" w:space="0"/>
              <w:left w:val="single" w:color="auto" w:sz="4" w:space="0"/>
              <w:bottom w:val="single" w:color="auto" w:sz="4" w:space="0"/>
              <w:right w:val="single" w:color="auto" w:sz="4" w:space="0"/>
            </w:tcBorders>
            <w:noWrap/>
            <w:vAlign w:val="center"/>
          </w:tcPr>
          <w:p w14:paraId="1FB9AE01">
            <w:pPr>
              <w:pageBreakBefore w:val="0"/>
              <w:widowControl/>
              <w:kinsoku/>
              <w:overflowPunct/>
              <w:topLinePunct w:val="0"/>
              <w:autoSpaceDE w:val="0"/>
              <w:autoSpaceDN w:val="0"/>
              <w:bidi w:val="0"/>
              <w:adjustRightInd w:val="0"/>
              <w:snapToGrid w:val="0"/>
              <w:spacing w:line="240" w:lineRule="auto"/>
              <w:jc w:val="both"/>
              <w:textAlignment w:val="bottom"/>
              <w:rPr>
                <w:rFonts w:hint="eastAsia" w:ascii="仿宋" w:eastAsia="仿宋" w:cs="仿宋"/>
                <w:sz w:val="24"/>
                <w:szCs w:val="24"/>
              </w:rPr>
            </w:pPr>
            <w:r>
              <w:rPr>
                <w:rFonts w:hint="eastAsia" w:ascii="仿宋" w:eastAsia="仿宋" w:cs="仿宋"/>
                <w:sz w:val="24"/>
                <w:szCs w:val="24"/>
              </w:rPr>
              <w:t>主要内容：模拟教学、评课、说课</w:t>
            </w:r>
          </w:p>
          <w:p w14:paraId="3957B2C3">
            <w:pPr>
              <w:pageBreakBefore w:val="0"/>
              <w:widowControl/>
              <w:kinsoku/>
              <w:overflowPunct/>
              <w:topLinePunct w:val="0"/>
              <w:autoSpaceDE w:val="0"/>
              <w:autoSpaceDN w:val="0"/>
              <w:bidi w:val="0"/>
              <w:adjustRightInd w:val="0"/>
              <w:snapToGrid w:val="0"/>
              <w:spacing w:line="240" w:lineRule="auto"/>
              <w:jc w:val="both"/>
              <w:textAlignment w:val="bottom"/>
              <w:rPr>
                <w:rFonts w:hint="eastAsia" w:ascii="仿宋" w:eastAsia="仿宋" w:cs="仿宋"/>
                <w:sz w:val="24"/>
                <w:szCs w:val="24"/>
              </w:rPr>
            </w:pPr>
            <w:r>
              <w:rPr>
                <w:rFonts w:hint="eastAsia" w:ascii="仿宋" w:eastAsia="仿宋" w:cs="仿宋"/>
                <w:sz w:val="24"/>
                <w:szCs w:val="24"/>
              </w:rPr>
              <w:t>要求：模拟中学音乐</w:t>
            </w:r>
            <w:r>
              <w:rPr>
                <w:rFonts w:hint="eastAsia" w:ascii="仿宋" w:eastAsia="仿宋" w:cs="宋体"/>
                <w:sz w:val="24"/>
                <w:szCs w:val="24"/>
              </w:rPr>
              <w:t>课堂教学设计、教学实施、教学评价、说课，具备组织与调控课堂教学的基本能力。</w:t>
            </w:r>
          </w:p>
        </w:tc>
        <w:tc>
          <w:tcPr>
            <w:tcW w:w="1080" w:type="dxa"/>
            <w:gridSpan w:val="3"/>
            <w:tcBorders>
              <w:top w:val="single" w:color="auto" w:sz="4" w:space="0"/>
              <w:left w:val="single" w:color="auto" w:sz="4" w:space="0"/>
              <w:bottom w:val="single" w:color="auto" w:sz="4" w:space="0"/>
              <w:right w:val="single" w:color="auto" w:sz="4" w:space="0"/>
            </w:tcBorders>
            <w:noWrap/>
            <w:vAlign w:val="center"/>
          </w:tcPr>
          <w:p w14:paraId="3ADF9563">
            <w:pPr>
              <w:pageBreakBefore w:val="0"/>
              <w:widowControl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支撑课程目标1</w:t>
            </w:r>
            <w:r>
              <w:rPr>
                <w:rFonts w:hint="eastAsia" w:ascii="仿宋" w:eastAsia="仿宋" w:cs="仿宋"/>
                <w:sz w:val="24"/>
                <w:szCs w:val="24"/>
                <w:lang w:val="en-US" w:eastAsia="zh-CN"/>
              </w:rPr>
              <w:t>、</w:t>
            </w:r>
            <w:r>
              <w:rPr>
                <w:rFonts w:hint="eastAsia" w:ascii="仿宋" w:eastAsia="仿宋" w:cs="仿宋"/>
                <w:sz w:val="24"/>
                <w:szCs w:val="24"/>
              </w:rPr>
              <w:t>2</w:t>
            </w:r>
            <w:r>
              <w:rPr>
                <w:rFonts w:hint="eastAsia" w:ascii="仿宋" w:eastAsia="仿宋" w:cs="仿宋"/>
                <w:sz w:val="24"/>
                <w:szCs w:val="24"/>
                <w:lang w:val="en-US" w:eastAsia="zh-CN"/>
              </w:rPr>
              <w:t>、</w:t>
            </w:r>
            <w:r>
              <w:rPr>
                <w:rFonts w:hint="eastAsia" w:ascii="仿宋" w:eastAsia="仿宋" w:cs="仿宋"/>
                <w:sz w:val="24"/>
                <w:szCs w:val="24"/>
              </w:rPr>
              <w:t>3</w:t>
            </w:r>
          </w:p>
        </w:tc>
        <w:tc>
          <w:tcPr>
            <w:tcW w:w="683" w:type="dxa"/>
            <w:gridSpan w:val="2"/>
            <w:tcBorders>
              <w:top w:val="single" w:color="auto" w:sz="4" w:space="0"/>
              <w:left w:val="single" w:color="auto" w:sz="4" w:space="0"/>
              <w:bottom w:val="single" w:color="auto" w:sz="4" w:space="0"/>
              <w:right w:val="single" w:color="auto" w:sz="4" w:space="0"/>
            </w:tcBorders>
            <w:noWrap/>
            <w:vAlign w:val="center"/>
          </w:tcPr>
          <w:p w14:paraId="0D56BDAF">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8</w:t>
            </w:r>
          </w:p>
        </w:tc>
      </w:tr>
      <w:tr w14:paraId="6C9C7FBD">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49A73CA8">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I</w:t>
            </w:r>
          </w:p>
          <w:p w14:paraId="1DE3C727">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lang w:eastAsia="zh-TW"/>
              </w:rPr>
            </w:pPr>
            <w:r>
              <w:rPr>
                <w:rFonts w:hint="eastAsia" w:ascii="仿宋" w:eastAsia="仿宋" w:cs="仿宋"/>
                <w:sz w:val="24"/>
                <w:szCs w:val="24"/>
              </w:rPr>
              <w:t>教学方法与教学方式</w:t>
            </w:r>
          </w:p>
        </w:tc>
        <w:tc>
          <w:tcPr>
            <w:tcW w:w="7768" w:type="dxa"/>
            <w:gridSpan w:val="14"/>
            <w:tcBorders>
              <w:top w:val="single" w:color="auto" w:sz="4" w:space="0"/>
              <w:left w:val="single" w:color="auto" w:sz="4" w:space="0"/>
              <w:bottom w:val="single" w:color="auto" w:sz="4" w:space="0"/>
              <w:right w:val="single" w:color="auto" w:sz="4" w:space="0"/>
            </w:tcBorders>
            <w:noWrap/>
            <w:vAlign w:val="center"/>
          </w:tcPr>
          <w:p w14:paraId="4DB27150">
            <w:pPr>
              <w:pageBreakBefore w:val="0"/>
              <w:widowControl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1</w:t>
            </w:r>
            <w:r>
              <w:rPr>
                <w:rFonts w:ascii="仿宋" w:eastAsia="仿宋" w:cs="仿宋"/>
                <w:sz w:val="24"/>
                <w:szCs w:val="24"/>
              </w:rPr>
              <w:t>.</w:t>
            </w:r>
            <w:r>
              <w:rPr>
                <w:rFonts w:hint="eastAsia" w:ascii="仿宋" w:eastAsia="仿宋" w:cs="仿宋"/>
                <w:sz w:val="24"/>
                <w:szCs w:val="24"/>
              </w:rPr>
              <w:t>实时关注我国中学音乐教育发展动态，在课堂教学中将所学章节内容与新课程标准、中学音乐教材相结合，对全国优质课案例进行分析、评价与课堂实践，实时检验教学目标达成情况。</w:t>
            </w:r>
          </w:p>
          <w:p w14:paraId="5A3287DC">
            <w:pPr>
              <w:pageBreakBefore w:val="0"/>
              <w:widowControl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2</w:t>
            </w:r>
            <w:r>
              <w:rPr>
                <w:rFonts w:ascii="仿宋" w:eastAsia="仿宋" w:cs="仿宋"/>
                <w:sz w:val="24"/>
                <w:szCs w:val="24"/>
              </w:rPr>
              <w:t>.</w:t>
            </w:r>
            <w:r>
              <w:rPr>
                <w:rFonts w:hint="eastAsia" w:ascii="仿宋" w:eastAsia="仿宋" w:cs="仿宋"/>
                <w:sz w:val="24"/>
                <w:szCs w:val="24"/>
              </w:rPr>
              <w:t>重视师生互动与小组活动，组织课堂小组讨论等活动，将课堂教学变为师生共同活动的过程，并利用互联网之便利，课后与学生及时沟通、交流。</w:t>
            </w:r>
          </w:p>
          <w:p w14:paraId="04FAED8F">
            <w:pPr>
              <w:pageBreakBefore w:val="0"/>
              <w:widowControl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3</w:t>
            </w:r>
            <w:r>
              <w:rPr>
                <w:rFonts w:ascii="仿宋" w:eastAsia="仿宋" w:cs="仿宋"/>
                <w:sz w:val="24"/>
                <w:szCs w:val="24"/>
              </w:rPr>
              <w:t>.</w:t>
            </w:r>
            <w:r>
              <w:rPr>
                <w:rFonts w:hint="eastAsia" w:ascii="仿宋" w:eastAsia="仿宋" w:cs="仿宋"/>
                <w:sz w:val="24"/>
                <w:szCs w:val="24"/>
              </w:rPr>
              <w:t>注重课堂评价，采用师生评价、生生评价相结合的方法。</w:t>
            </w:r>
          </w:p>
          <w:p w14:paraId="0587D663">
            <w:pPr>
              <w:pageBreakBefore w:val="0"/>
              <w:widowControl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4</w:t>
            </w:r>
            <w:r>
              <w:rPr>
                <w:rFonts w:ascii="仿宋" w:eastAsia="仿宋" w:cs="仿宋"/>
                <w:sz w:val="24"/>
                <w:szCs w:val="24"/>
              </w:rPr>
              <w:t>.</w:t>
            </w:r>
            <w:r>
              <w:rPr>
                <w:rFonts w:hint="eastAsia" w:ascii="仿宋" w:eastAsia="仿宋" w:cs="仿宋"/>
                <w:sz w:val="24"/>
                <w:szCs w:val="24"/>
              </w:rPr>
              <w:t>主要方式：</w:t>
            </w:r>
          </w:p>
          <w:p w14:paraId="65329A7E">
            <w:pPr>
              <w:pageBreakBefore w:val="0"/>
              <w:widowControl w:val="0"/>
              <w:kinsoku/>
              <w:overflowPunct/>
              <w:topLinePunct w:val="0"/>
              <w:bidi w:val="0"/>
              <w:adjustRightInd w:val="0"/>
              <w:snapToGrid w:val="0"/>
              <w:spacing w:line="240" w:lineRule="auto"/>
              <w:ind w:firstLine="480" w:firstLineChars="200"/>
              <w:rPr>
                <w:rFonts w:hint="eastAsia"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讲授  </w:t>
            </w:r>
            <w:r>
              <w:rPr>
                <w:rFonts w:ascii="仿宋" w:eastAsia="仿宋" w:cs="仿宋"/>
                <w:sz w:val="24"/>
                <w:szCs w:val="24"/>
              </w:rPr>
              <w:sym w:font="Wingdings" w:char="00FE"/>
            </w:r>
            <w:r>
              <w:rPr>
                <w:rFonts w:hint="eastAsia" w:ascii="仿宋" w:eastAsia="仿宋" w:cs="仿宋"/>
                <w:sz w:val="24"/>
                <w:szCs w:val="24"/>
              </w:rPr>
              <w:t xml:space="preserve">网络学习  </w:t>
            </w:r>
            <w:r>
              <w:rPr>
                <w:rFonts w:ascii="仿宋" w:eastAsia="仿宋" w:cs="仿宋"/>
                <w:sz w:val="24"/>
                <w:szCs w:val="24"/>
              </w:rPr>
              <w:sym w:font="Wingdings" w:char="00FE"/>
            </w:r>
            <w:r>
              <w:rPr>
                <w:rFonts w:hint="eastAsia" w:ascii="仿宋" w:eastAsia="仿宋" w:cs="仿宋"/>
                <w:sz w:val="24"/>
                <w:szCs w:val="24"/>
              </w:rPr>
              <w:t xml:space="preserve">讨论或座谈  </w:t>
            </w:r>
            <w:r>
              <w:rPr>
                <w:rFonts w:ascii="仿宋" w:eastAsia="仿宋" w:cs="仿宋"/>
                <w:sz w:val="24"/>
                <w:szCs w:val="24"/>
              </w:rPr>
              <w:sym w:font="Wingdings" w:char="00FE"/>
            </w:r>
            <w:r>
              <w:rPr>
                <w:rFonts w:hint="eastAsia" w:ascii="仿宋" w:eastAsia="仿宋" w:cs="仿宋"/>
                <w:sz w:val="24"/>
                <w:szCs w:val="24"/>
              </w:rPr>
              <w:t xml:space="preserve">问题导向学习 </w:t>
            </w:r>
          </w:p>
          <w:p w14:paraId="67D99C44">
            <w:pPr>
              <w:pageBreakBefore w:val="0"/>
              <w:widowControl w:val="0"/>
              <w:kinsoku/>
              <w:overflowPunct/>
              <w:topLinePunct w:val="0"/>
              <w:bidi w:val="0"/>
              <w:adjustRightInd w:val="0"/>
              <w:snapToGrid w:val="0"/>
              <w:spacing w:line="240" w:lineRule="auto"/>
              <w:ind w:firstLine="480" w:firstLineChars="200"/>
              <w:rPr>
                <w:rFonts w:hint="eastAsia"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分组合作学习  </w:t>
            </w:r>
            <w:r>
              <w:rPr>
                <w:rFonts w:ascii="仿宋" w:eastAsia="仿宋" w:cs="仿宋"/>
                <w:sz w:val="24"/>
                <w:szCs w:val="24"/>
              </w:rPr>
              <w:sym w:font="Wingdings" w:char="00A8"/>
            </w:r>
            <w:r>
              <w:rPr>
                <w:rFonts w:hint="eastAsia" w:ascii="仿宋" w:eastAsia="仿宋" w:cs="仿宋"/>
                <w:sz w:val="24"/>
                <w:szCs w:val="24"/>
              </w:rPr>
              <w:t xml:space="preserve">专题学习  </w:t>
            </w:r>
            <w:r>
              <w:rPr>
                <w:rFonts w:ascii="仿宋" w:eastAsia="仿宋" w:cs="仿宋"/>
                <w:sz w:val="24"/>
                <w:szCs w:val="24"/>
              </w:rPr>
              <w:sym w:font="Wingdings" w:char="00FE"/>
            </w:r>
            <w:r>
              <w:rPr>
                <w:rFonts w:hint="eastAsia" w:ascii="仿宋" w:eastAsia="仿宋" w:cs="仿宋"/>
                <w:sz w:val="24"/>
                <w:szCs w:val="24"/>
              </w:rPr>
              <w:t xml:space="preserve">实作学习  </w:t>
            </w:r>
            <w:r>
              <w:rPr>
                <w:rFonts w:ascii="仿宋" w:eastAsia="仿宋" w:cs="仿宋"/>
                <w:sz w:val="24"/>
                <w:szCs w:val="24"/>
              </w:rPr>
              <w:sym w:font="Wingdings" w:char="00A8"/>
            </w:r>
            <w:r>
              <w:rPr>
                <w:rFonts w:hint="eastAsia" w:ascii="仿宋" w:eastAsia="仿宋" w:cs="仿宋"/>
                <w:sz w:val="24"/>
                <w:szCs w:val="24"/>
              </w:rPr>
              <w:t xml:space="preserve">发表学习  </w:t>
            </w:r>
          </w:p>
          <w:p w14:paraId="6B8E07FB">
            <w:pPr>
              <w:pageBreakBefore w:val="0"/>
              <w:widowControl w:val="0"/>
              <w:kinsoku/>
              <w:overflowPunct/>
              <w:topLinePunct w:val="0"/>
              <w:bidi w:val="0"/>
              <w:adjustRightInd w:val="0"/>
              <w:snapToGrid w:val="0"/>
              <w:spacing w:line="240" w:lineRule="auto"/>
              <w:ind w:firstLine="480" w:firstLineChars="200"/>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实习  </w:t>
            </w:r>
            <w:r>
              <w:rPr>
                <w:rFonts w:ascii="仿宋" w:eastAsia="仿宋" w:cs="仿宋"/>
                <w:sz w:val="24"/>
                <w:szCs w:val="24"/>
              </w:rPr>
              <w:sym w:font="Wingdings" w:char="00A8"/>
            </w:r>
            <w:r>
              <w:rPr>
                <w:rFonts w:hint="eastAsia" w:ascii="仿宋" w:eastAsia="仿宋" w:cs="仿宋"/>
                <w:sz w:val="24"/>
                <w:szCs w:val="24"/>
              </w:rPr>
              <w:t xml:space="preserve">参观访问  </w:t>
            </w:r>
            <w:r>
              <w:rPr>
                <w:rFonts w:ascii="仿宋" w:eastAsia="仿宋" w:cs="仿宋"/>
                <w:sz w:val="24"/>
                <w:szCs w:val="24"/>
              </w:rPr>
              <w:sym w:font="Wingdings" w:char="00A8"/>
            </w:r>
            <w:r>
              <w:rPr>
                <w:rFonts w:hint="eastAsia" w:ascii="仿宋" w:eastAsia="仿宋" w:cs="仿宋"/>
                <w:sz w:val="24"/>
                <w:szCs w:val="24"/>
              </w:rPr>
              <w:t>其它：</w:t>
            </w:r>
            <w:r>
              <w:rPr>
                <w:rFonts w:hint="eastAsia" w:ascii="仿宋" w:eastAsia="仿宋" w:cs="仿宋"/>
                <w:sz w:val="24"/>
                <w:szCs w:val="24"/>
                <w:u w:val="single"/>
              </w:rPr>
              <w:t xml:space="preserve"> 课堂实践</w:t>
            </w:r>
          </w:p>
        </w:tc>
      </w:tr>
      <w:tr w14:paraId="03B291DA">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2B8A31C4">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J</w:t>
            </w:r>
          </w:p>
          <w:p w14:paraId="6EC77D7F">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教学条件</w:t>
            </w:r>
          </w:p>
          <w:p w14:paraId="5194CA1C">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需求</w:t>
            </w:r>
          </w:p>
        </w:tc>
        <w:tc>
          <w:tcPr>
            <w:tcW w:w="7768" w:type="dxa"/>
            <w:gridSpan w:val="14"/>
            <w:tcBorders>
              <w:top w:val="single" w:color="auto" w:sz="4" w:space="0"/>
              <w:left w:val="single" w:color="auto" w:sz="4" w:space="0"/>
              <w:bottom w:val="single" w:color="auto" w:sz="4" w:space="0"/>
              <w:right w:val="single" w:color="auto" w:sz="4" w:space="0"/>
            </w:tcBorders>
            <w:noWrap/>
            <w:vAlign w:val="center"/>
          </w:tcPr>
          <w:p w14:paraId="7EE8E6E3">
            <w:pPr>
              <w:pageBreakBefore w:val="0"/>
              <w:widowControl w:val="0"/>
              <w:tabs>
                <w:tab w:val="left" w:pos="720"/>
              </w:tabs>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“一课双师”教师配备</w:t>
            </w:r>
          </w:p>
        </w:tc>
      </w:tr>
      <w:tr w14:paraId="0AF5D87A">
        <w:trPr>
          <w:trHeight w:val="624" w:hRule="atLeast"/>
        </w:trPr>
        <w:tc>
          <w:tcPr>
            <w:tcW w:w="1376" w:type="dxa"/>
            <w:vMerge w:val="restart"/>
            <w:tcBorders>
              <w:top w:val="single" w:color="auto" w:sz="4" w:space="0"/>
              <w:left w:val="single" w:color="auto" w:sz="4" w:space="0"/>
              <w:bottom w:val="single" w:color="auto" w:sz="4" w:space="0"/>
              <w:right w:val="single" w:color="auto" w:sz="4" w:space="0"/>
            </w:tcBorders>
            <w:noWrap/>
            <w:vAlign w:val="center"/>
          </w:tcPr>
          <w:p w14:paraId="1941406C">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K</w:t>
            </w:r>
          </w:p>
          <w:p w14:paraId="0D11E604">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课程目标及其考核内容、考核方式及评分占比</w:t>
            </w:r>
          </w:p>
        </w:tc>
        <w:tc>
          <w:tcPr>
            <w:tcW w:w="1319" w:type="dxa"/>
            <w:vMerge w:val="restart"/>
            <w:tcBorders>
              <w:top w:val="single" w:color="auto" w:sz="4" w:space="0"/>
              <w:left w:val="single" w:color="auto" w:sz="4" w:space="0"/>
              <w:bottom w:val="single" w:color="auto" w:sz="4" w:space="0"/>
              <w:right w:val="single" w:color="auto" w:sz="4" w:space="0"/>
            </w:tcBorders>
            <w:noWrap/>
            <w:vAlign w:val="center"/>
          </w:tcPr>
          <w:p w14:paraId="45D7D850">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课程目标及评分占比</w:t>
            </w:r>
          </w:p>
        </w:tc>
        <w:tc>
          <w:tcPr>
            <w:tcW w:w="3287" w:type="dxa"/>
            <w:gridSpan w:val="5"/>
            <w:vMerge w:val="restart"/>
            <w:tcBorders>
              <w:top w:val="single" w:color="auto" w:sz="4" w:space="0"/>
              <w:left w:val="single" w:color="auto" w:sz="4" w:space="0"/>
              <w:bottom w:val="single" w:color="auto" w:sz="4" w:space="0"/>
              <w:right w:val="single" w:color="000000" w:sz="4" w:space="0"/>
            </w:tcBorders>
            <w:noWrap/>
            <w:vAlign w:val="center"/>
          </w:tcPr>
          <w:p w14:paraId="6170402E">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考核内容</w:t>
            </w:r>
          </w:p>
        </w:tc>
        <w:tc>
          <w:tcPr>
            <w:tcW w:w="2572" w:type="dxa"/>
            <w:gridSpan w:val="7"/>
            <w:tcBorders>
              <w:top w:val="single" w:color="auto" w:sz="4" w:space="0"/>
              <w:left w:val="single" w:color="000000" w:sz="4" w:space="0"/>
              <w:bottom w:val="single" w:color="auto" w:sz="4" w:space="0"/>
              <w:right w:val="single" w:color="000000" w:sz="4" w:space="0"/>
            </w:tcBorders>
            <w:noWrap/>
            <w:vAlign w:val="center"/>
          </w:tcPr>
          <w:p w14:paraId="2A1E54A4">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考核方式</w:t>
            </w:r>
          </w:p>
        </w:tc>
        <w:tc>
          <w:tcPr>
            <w:tcW w:w="590" w:type="dxa"/>
            <w:vMerge w:val="restart"/>
            <w:tcBorders>
              <w:top w:val="single" w:color="auto" w:sz="4" w:space="0"/>
              <w:left w:val="single" w:color="000000" w:sz="4" w:space="0"/>
              <w:bottom w:val="single" w:color="auto" w:sz="4" w:space="0"/>
              <w:right w:val="single" w:color="auto" w:sz="4" w:space="0"/>
            </w:tcBorders>
            <w:noWrap/>
            <w:vAlign w:val="center"/>
          </w:tcPr>
          <w:p w14:paraId="61291F57">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课程分目标的达成度</w:t>
            </w:r>
          </w:p>
        </w:tc>
      </w:tr>
      <w:tr w14:paraId="5FC71C8F">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noWrap/>
            <w:vAlign w:val="center"/>
          </w:tcPr>
          <w:p w14:paraId="4CF4DA16"/>
        </w:tc>
        <w:tc>
          <w:tcPr>
            <w:tcW w:w="1319" w:type="dxa"/>
            <w:vMerge w:val="continue"/>
            <w:tcBorders>
              <w:top w:val="single" w:color="auto" w:sz="4" w:space="0"/>
              <w:left w:val="single" w:color="auto" w:sz="4" w:space="0"/>
              <w:bottom w:val="single" w:color="auto" w:sz="4" w:space="0"/>
              <w:right w:val="single" w:color="auto" w:sz="4" w:space="0"/>
              <w:tl2br w:val="single" w:color="auto" w:sz="4" w:space="0"/>
            </w:tcBorders>
            <w:noWrap/>
            <w:vAlign w:val="center"/>
          </w:tcPr>
          <w:p w14:paraId="0B8D87E8"/>
        </w:tc>
        <w:tc>
          <w:tcPr>
            <w:tcW w:w="3287" w:type="dxa"/>
            <w:gridSpan w:val="5"/>
            <w:vMerge w:val="continue"/>
            <w:tcBorders>
              <w:top w:val="single" w:color="auto" w:sz="4" w:space="0"/>
              <w:left w:val="single" w:color="auto" w:sz="4" w:space="0"/>
              <w:bottom w:val="single" w:color="auto" w:sz="4" w:space="0"/>
              <w:right w:val="single" w:color="000000" w:sz="4" w:space="0"/>
            </w:tcBorders>
            <w:noWrap/>
            <w:vAlign w:val="center"/>
          </w:tcPr>
          <w:p w14:paraId="5F2D90E3"/>
        </w:tc>
        <w:tc>
          <w:tcPr>
            <w:tcW w:w="876" w:type="dxa"/>
            <w:gridSpan w:val="2"/>
            <w:tcBorders>
              <w:top w:val="single" w:color="auto" w:sz="4" w:space="0"/>
              <w:left w:val="single" w:color="000000" w:sz="4" w:space="0"/>
              <w:bottom w:val="single" w:color="auto" w:sz="4" w:space="0"/>
              <w:right w:val="single" w:color="auto" w:sz="4" w:space="0"/>
            </w:tcBorders>
            <w:noWrap/>
            <w:vAlign w:val="top"/>
          </w:tcPr>
          <w:p w14:paraId="32FE679C">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作业评分占比</w:t>
            </w:r>
            <w:r>
              <w:rPr>
                <w:rFonts w:hint="eastAsia" w:ascii="仿宋" w:eastAsia="仿宋" w:cs="仿宋"/>
                <w:szCs w:val="21"/>
              </w:rPr>
              <w:t>（30%）</w:t>
            </w:r>
          </w:p>
        </w:tc>
        <w:tc>
          <w:tcPr>
            <w:tcW w:w="840" w:type="dxa"/>
            <w:gridSpan w:val="3"/>
            <w:tcBorders>
              <w:top w:val="single" w:color="auto" w:sz="4" w:space="0"/>
              <w:left w:val="single" w:color="auto" w:sz="4" w:space="0"/>
              <w:bottom w:val="single" w:color="auto" w:sz="4" w:space="0"/>
              <w:right w:val="single" w:color="000000" w:sz="4" w:space="0"/>
            </w:tcBorders>
            <w:noWrap/>
            <w:vAlign w:val="top"/>
          </w:tcPr>
          <w:p w14:paraId="03871F62">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评课评分占比</w:t>
            </w:r>
            <w:r>
              <w:rPr>
                <w:rFonts w:hint="eastAsia" w:ascii="仿宋" w:eastAsia="仿宋" w:cs="仿宋"/>
                <w:szCs w:val="21"/>
              </w:rPr>
              <w:t>（28%）</w:t>
            </w:r>
          </w:p>
        </w:tc>
        <w:tc>
          <w:tcPr>
            <w:tcW w:w="856" w:type="dxa"/>
            <w:gridSpan w:val="2"/>
            <w:tcBorders>
              <w:top w:val="single" w:color="auto" w:sz="4" w:space="0"/>
              <w:left w:val="single" w:color="000000" w:sz="4" w:space="0"/>
              <w:bottom w:val="single" w:color="auto" w:sz="4" w:space="0"/>
              <w:right w:val="single" w:color="000000" w:sz="4" w:space="0"/>
            </w:tcBorders>
            <w:noWrap/>
            <w:vAlign w:val="top"/>
          </w:tcPr>
          <w:p w14:paraId="6A3BF62C">
            <w:pPr>
              <w:pageBreakBefore w:val="0"/>
              <w:widowControl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教学设计评分占比</w:t>
            </w:r>
            <w:r>
              <w:rPr>
                <w:rFonts w:hint="eastAsia" w:ascii="仿宋" w:eastAsia="仿宋" w:cs="仿宋"/>
                <w:szCs w:val="21"/>
              </w:rPr>
              <w:t>（42%）</w:t>
            </w:r>
          </w:p>
        </w:tc>
        <w:tc>
          <w:tcPr>
            <w:tcW w:w="590" w:type="dxa"/>
            <w:vMerge w:val="continue"/>
            <w:tcBorders>
              <w:top w:val="single" w:color="auto" w:sz="4" w:space="0"/>
              <w:left w:val="single" w:color="000000" w:sz="4" w:space="0"/>
              <w:bottom w:val="single" w:color="auto" w:sz="4" w:space="0"/>
              <w:right w:val="single" w:color="auto" w:sz="4" w:space="0"/>
            </w:tcBorders>
            <w:noWrap/>
            <w:vAlign w:val="center"/>
          </w:tcPr>
          <w:p w14:paraId="296A204E"/>
        </w:tc>
      </w:tr>
      <w:tr w14:paraId="478A9FA1">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noWrap/>
            <w:vAlign w:val="center"/>
          </w:tcPr>
          <w:p w14:paraId="3FFB425B"/>
        </w:tc>
        <w:tc>
          <w:tcPr>
            <w:tcW w:w="1319" w:type="dxa"/>
            <w:tcBorders>
              <w:top w:val="single" w:color="auto" w:sz="4" w:space="0"/>
              <w:left w:val="single" w:color="auto" w:sz="4" w:space="0"/>
              <w:bottom w:val="single" w:color="auto" w:sz="4" w:space="0"/>
              <w:right w:val="single" w:color="auto" w:sz="4" w:space="0"/>
            </w:tcBorders>
            <w:noWrap/>
            <w:vAlign w:val="center"/>
          </w:tcPr>
          <w:p w14:paraId="22BA5A4A">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课程目标1（38%）</w:t>
            </w:r>
          </w:p>
        </w:tc>
        <w:tc>
          <w:tcPr>
            <w:tcW w:w="3287" w:type="dxa"/>
            <w:gridSpan w:val="5"/>
            <w:tcBorders>
              <w:top w:val="single" w:color="auto" w:sz="4" w:space="0"/>
              <w:left w:val="single" w:color="auto" w:sz="4" w:space="0"/>
              <w:bottom w:val="single" w:color="auto" w:sz="4" w:space="0"/>
              <w:right w:val="single" w:color="000000" w:sz="4" w:space="0"/>
            </w:tcBorders>
            <w:noWrap/>
            <w:vAlign w:val="center"/>
          </w:tcPr>
          <w:p w14:paraId="2459EBAE">
            <w:pPr>
              <w:pageBreakBefore w:val="0"/>
              <w:widowControl w:val="0"/>
              <w:kinsoku/>
              <w:overflowPunct/>
              <w:topLinePunct w:val="0"/>
              <w:bidi w:val="0"/>
              <w:adjustRightInd w:val="0"/>
              <w:snapToGrid w:val="0"/>
              <w:spacing w:line="240" w:lineRule="auto"/>
              <w:jc w:val="left"/>
              <w:rPr>
                <w:rFonts w:hint="eastAsia" w:ascii="仿宋" w:eastAsia="仿宋" w:cs="仿宋"/>
                <w:sz w:val="24"/>
                <w:szCs w:val="24"/>
              </w:rPr>
            </w:pPr>
            <w:r>
              <w:rPr>
                <w:rStyle w:val="18"/>
                <w:rFonts w:hint="eastAsia" w:ascii="仿宋" w:eastAsia="仿宋"/>
                <w:sz w:val="24"/>
                <w:szCs w:val="24"/>
              </w:rPr>
              <w:t>将音乐教育基础知识、基本技能与教育学、心理学、学科教学论知识相融合，形成综合的音乐教育教学知识体系，并具备初步的综合分析能力与运用能力。</w:t>
            </w:r>
          </w:p>
        </w:tc>
        <w:tc>
          <w:tcPr>
            <w:tcW w:w="876" w:type="dxa"/>
            <w:gridSpan w:val="2"/>
            <w:tcBorders>
              <w:top w:val="single" w:color="auto" w:sz="4" w:space="0"/>
              <w:left w:val="single" w:color="000000" w:sz="4" w:space="0"/>
              <w:bottom w:val="single" w:color="auto" w:sz="4" w:space="0"/>
              <w:right w:val="single" w:color="auto" w:sz="4" w:space="0"/>
            </w:tcBorders>
            <w:noWrap/>
            <w:vAlign w:val="center"/>
          </w:tcPr>
          <w:p w14:paraId="059070E0">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13.5</w:t>
            </w:r>
          </w:p>
        </w:tc>
        <w:tc>
          <w:tcPr>
            <w:tcW w:w="840" w:type="dxa"/>
            <w:gridSpan w:val="3"/>
            <w:tcBorders>
              <w:top w:val="single" w:color="auto" w:sz="4" w:space="0"/>
              <w:left w:val="single" w:color="auto" w:sz="4" w:space="0"/>
              <w:bottom w:val="single" w:color="auto" w:sz="4" w:space="0"/>
              <w:right w:val="single" w:color="000000" w:sz="4" w:space="0"/>
            </w:tcBorders>
            <w:noWrap/>
            <w:vAlign w:val="center"/>
          </w:tcPr>
          <w:p w14:paraId="7F8BCA33">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9.8</w:t>
            </w:r>
          </w:p>
        </w:tc>
        <w:tc>
          <w:tcPr>
            <w:tcW w:w="856" w:type="dxa"/>
            <w:gridSpan w:val="2"/>
            <w:tcBorders>
              <w:top w:val="single" w:color="auto" w:sz="4" w:space="0"/>
              <w:left w:val="single" w:color="000000" w:sz="4" w:space="0"/>
              <w:bottom w:val="single" w:color="auto" w:sz="4" w:space="0"/>
              <w:right w:val="single" w:color="auto" w:sz="4" w:space="0"/>
            </w:tcBorders>
            <w:noWrap/>
            <w:vAlign w:val="center"/>
          </w:tcPr>
          <w:p w14:paraId="51E4DE82">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14.7</w:t>
            </w:r>
          </w:p>
        </w:tc>
        <w:tc>
          <w:tcPr>
            <w:tcW w:w="590" w:type="dxa"/>
            <w:tcBorders>
              <w:top w:val="single" w:color="auto" w:sz="4" w:space="0"/>
              <w:left w:val="single" w:color="auto" w:sz="4" w:space="0"/>
              <w:bottom w:val="single" w:color="auto" w:sz="4" w:space="0"/>
              <w:right w:val="single" w:color="auto" w:sz="4" w:space="0"/>
            </w:tcBorders>
            <w:noWrap/>
            <w:vAlign w:val="center"/>
          </w:tcPr>
          <w:p w14:paraId="78A98F41">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0.65</w:t>
            </w:r>
          </w:p>
        </w:tc>
      </w:tr>
      <w:tr w14:paraId="232446D2">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noWrap/>
            <w:vAlign w:val="center"/>
          </w:tcPr>
          <w:p w14:paraId="6C596DA0"/>
        </w:tc>
        <w:tc>
          <w:tcPr>
            <w:tcW w:w="1319" w:type="dxa"/>
            <w:tcBorders>
              <w:top w:val="single" w:color="auto" w:sz="4" w:space="0"/>
              <w:left w:val="single" w:color="auto" w:sz="4" w:space="0"/>
              <w:bottom w:val="single" w:color="auto" w:sz="4" w:space="0"/>
              <w:right w:val="single" w:color="auto" w:sz="4" w:space="0"/>
            </w:tcBorders>
            <w:noWrap/>
            <w:vAlign w:val="center"/>
          </w:tcPr>
          <w:p w14:paraId="2237B9A5">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课程目标2（42%）</w:t>
            </w:r>
          </w:p>
        </w:tc>
        <w:tc>
          <w:tcPr>
            <w:tcW w:w="3287" w:type="dxa"/>
            <w:gridSpan w:val="5"/>
            <w:tcBorders>
              <w:top w:val="single" w:color="auto" w:sz="4" w:space="0"/>
              <w:left w:val="single" w:color="auto" w:sz="4" w:space="0"/>
              <w:bottom w:val="single" w:color="auto" w:sz="4" w:space="0"/>
              <w:right w:val="single" w:color="000000" w:sz="4" w:space="0"/>
            </w:tcBorders>
            <w:noWrap/>
            <w:vAlign w:val="center"/>
          </w:tcPr>
          <w:p w14:paraId="0C980D40">
            <w:pPr>
              <w:pageBreakBefore w:val="0"/>
              <w:widowControl/>
              <w:kinsoku/>
              <w:overflowPunct/>
              <w:topLinePunct w:val="0"/>
              <w:bidi w:val="0"/>
              <w:adjustRightInd w:val="0"/>
              <w:snapToGrid w:val="0"/>
              <w:spacing w:line="240" w:lineRule="auto"/>
              <w:rPr>
                <w:rFonts w:hint="eastAsia" w:cs="宋体"/>
                <w:color w:val="auto"/>
                <w:sz w:val="18"/>
                <w:szCs w:val="18"/>
              </w:rPr>
            </w:pPr>
            <w:r>
              <w:rPr>
                <w:rStyle w:val="18"/>
                <w:rFonts w:hint="eastAsia" w:ascii="仿宋" w:eastAsia="仿宋"/>
                <w:color w:val="auto"/>
                <w:sz w:val="24"/>
                <w:szCs w:val="24"/>
              </w:rPr>
              <w:t>课程目标2:</w:t>
            </w:r>
            <w:r>
              <w:rPr>
                <w:rFonts w:hint="eastAsia" w:ascii="仿宋" w:eastAsia="仿宋" w:cs="仿宋"/>
                <w:color w:val="auto"/>
                <w:sz w:val="24"/>
                <w:szCs w:val="24"/>
              </w:rPr>
              <w:t>熟悉中学音乐课程标准和教材，能够正确处理课标和教材的关系，具备正确分析</w:t>
            </w:r>
            <w:r>
              <w:rPr>
                <w:rFonts w:hint="eastAsia" w:ascii="仿宋" w:eastAsia="仿宋" w:cs="宋体"/>
                <w:color w:val="auto"/>
                <w:sz w:val="24"/>
                <w:szCs w:val="24"/>
              </w:rPr>
              <w:t>学情与教材内容的能力，掌握课堂教学设计、说课的基本程序与评价的基本方法。</w:t>
            </w:r>
          </w:p>
        </w:tc>
        <w:tc>
          <w:tcPr>
            <w:tcW w:w="876" w:type="dxa"/>
            <w:gridSpan w:val="2"/>
            <w:tcBorders>
              <w:top w:val="single" w:color="auto" w:sz="4" w:space="0"/>
              <w:left w:val="single" w:color="000000" w:sz="4" w:space="0"/>
              <w:bottom w:val="single" w:color="auto" w:sz="4" w:space="0"/>
              <w:right w:val="single" w:color="auto" w:sz="4" w:space="0"/>
            </w:tcBorders>
            <w:noWrap/>
            <w:vAlign w:val="center"/>
          </w:tcPr>
          <w:p w14:paraId="34F3C73B">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10.5</w:t>
            </w:r>
          </w:p>
        </w:tc>
        <w:tc>
          <w:tcPr>
            <w:tcW w:w="840" w:type="dxa"/>
            <w:gridSpan w:val="3"/>
            <w:tcBorders>
              <w:top w:val="single" w:color="auto" w:sz="4" w:space="0"/>
              <w:left w:val="single" w:color="auto" w:sz="4" w:space="0"/>
              <w:bottom w:val="single" w:color="000000" w:sz="4" w:space="0"/>
              <w:right w:val="single" w:color="000000" w:sz="4" w:space="0"/>
            </w:tcBorders>
            <w:noWrap/>
            <w:vAlign w:val="center"/>
          </w:tcPr>
          <w:p w14:paraId="771E1541">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12.6</w:t>
            </w:r>
          </w:p>
        </w:tc>
        <w:tc>
          <w:tcPr>
            <w:tcW w:w="856" w:type="dxa"/>
            <w:gridSpan w:val="2"/>
            <w:tcBorders>
              <w:top w:val="single" w:color="auto" w:sz="4" w:space="0"/>
              <w:left w:val="single" w:color="000000" w:sz="4" w:space="0"/>
              <w:bottom w:val="single" w:color="000000" w:sz="4" w:space="0"/>
              <w:right w:val="single" w:color="000000" w:sz="4" w:space="0"/>
            </w:tcBorders>
            <w:noWrap/>
            <w:vAlign w:val="center"/>
          </w:tcPr>
          <w:p w14:paraId="39E098CF">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18.9</w:t>
            </w:r>
          </w:p>
        </w:tc>
        <w:tc>
          <w:tcPr>
            <w:tcW w:w="590" w:type="dxa"/>
            <w:tcBorders>
              <w:top w:val="single" w:color="auto" w:sz="4" w:space="0"/>
              <w:left w:val="single" w:color="000000" w:sz="4" w:space="0"/>
              <w:bottom w:val="single" w:color="000000" w:sz="4" w:space="0"/>
              <w:right w:val="single" w:color="auto" w:sz="4" w:space="0"/>
            </w:tcBorders>
            <w:noWrap/>
            <w:vAlign w:val="center"/>
          </w:tcPr>
          <w:p w14:paraId="1BF96DB9">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0.65</w:t>
            </w:r>
          </w:p>
        </w:tc>
      </w:tr>
      <w:tr w14:paraId="30825BBC">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noWrap/>
            <w:vAlign w:val="center"/>
          </w:tcPr>
          <w:p w14:paraId="794166B9"/>
        </w:tc>
        <w:tc>
          <w:tcPr>
            <w:tcW w:w="1319" w:type="dxa"/>
            <w:tcBorders>
              <w:top w:val="single" w:color="auto" w:sz="4" w:space="0"/>
              <w:left w:val="single" w:color="auto" w:sz="4" w:space="0"/>
              <w:bottom w:val="single" w:color="auto" w:sz="4" w:space="0"/>
              <w:right w:val="single" w:color="auto" w:sz="4" w:space="0"/>
            </w:tcBorders>
            <w:noWrap/>
            <w:vAlign w:val="center"/>
          </w:tcPr>
          <w:p w14:paraId="21029062">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课程目标3（20%）</w:t>
            </w:r>
          </w:p>
        </w:tc>
        <w:tc>
          <w:tcPr>
            <w:tcW w:w="3287" w:type="dxa"/>
            <w:gridSpan w:val="5"/>
            <w:tcBorders>
              <w:top w:val="single" w:color="auto" w:sz="4" w:space="0"/>
              <w:left w:val="single" w:color="auto" w:sz="4" w:space="0"/>
              <w:bottom w:val="single" w:color="auto" w:sz="4" w:space="0"/>
              <w:right w:val="single" w:color="000000" w:sz="4" w:space="0"/>
            </w:tcBorders>
            <w:noWrap/>
            <w:vAlign w:val="center"/>
          </w:tcPr>
          <w:p w14:paraId="6AD151C1">
            <w:pPr>
              <w:pageBreakBefore w:val="0"/>
              <w:widowControl w:val="0"/>
              <w:kinsoku/>
              <w:overflowPunct/>
              <w:topLinePunct w:val="0"/>
              <w:bidi w:val="0"/>
              <w:adjustRightInd w:val="0"/>
              <w:snapToGrid w:val="0"/>
              <w:spacing w:line="240" w:lineRule="auto"/>
              <w:jc w:val="left"/>
              <w:rPr>
                <w:rFonts w:hint="eastAsia" w:ascii="仿宋" w:eastAsia="仿宋" w:cs="仿宋"/>
                <w:sz w:val="24"/>
                <w:szCs w:val="24"/>
              </w:rPr>
            </w:pPr>
            <w:r>
              <w:rPr>
                <w:rStyle w:val="15"/>
                <w:rFonts w:hint="eastAsia" w:ascii="仿宋" w:eastAsia="仿宋"/>
                <w:sz w:val="24"/>
                <w:szCs w:val="24"/>
              </w:rPr>
              <w:t>具有终身学习和专业发展意识，自觉进行反思型准教师的自我塑造，在音乐教育教学实践过程中学会总结和反思，</w:t>
            </w:r>
            <w:r>
              <w:rPr>
                <w:rFonts w:hint="eastAsia" w:ascii="仿宋" w:eastAsia="仿宋" w:cs="宋体"/>
                <w:sz w:val="24"/>
                <w:szCs w:val="24"/>
              </w:rPr>
              <w:t>能对自己与他人的教学提出改进措施与方法。</w:t>
            </w:r>
          </w:p>
        </w:tc>
        <w:tc>
          <w:tcPr>
            <w:tcW w:w="876" w:type="dxa"/>
            <w:gridSpan w:val="2"/>
            <w:tcBorders>
              <w:top w:val="single" w:color="auto" w:sz="4" w:space="0"/>
              <w:left w:val="single" w:color="000000" w:sz="4" w:space="0"/>
              <w:bottom w:val="single" w:color="auto" w:sz="4" w:space="0"/>
              <w:right w:val="single" w:color="auto" w:sz="4" w:space="0"/>
            </w:tcBorders>
            <w:noWrap/>
            <w:vAlign w:val="center"/>
          </w:tcPr>
          <w:p w14:paraId="1002582D">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6</w:t>
            </w:r>
          </w:p>
        </w:tc>
        <w:tc>
          <w:tcPr>
            <w:tcW w:w="840" w:type="dxa"/>
            <w:gridSpan w:val="3"/>
            <w:tcBorders>
              <w:top w:val="single" w:color="000000" w:sz="4" w:space="0"/>
              <w:left w:val="single" w:color="auto" w:sz="4" w:space="0"/>
              <w:bottom w:val="single" w:color="auto" w:sz="4" w:space="0"/>
              <w:right w:val="single" w:color="000000" w:sz="4" w:space="0"/>
            </w:tcBorders>
            <w:noWrap/>
            <w:vAlign w:val="center"/>
          </w:tcPr>
          <w:p w14:paraId="0D02029A">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5.6</w:t>
            </w:r>
          </w:p>
        </w:tc>
        <w:tc>
          <w:tcPr>
            <w:tcW w:w="856" w:type="dxa"/>
            <w:gridSpan w:val="2"/>
            <w:tcBorders>
              <w:top w:val="single" w:color="000000" w:sz="4" w:space="0"/>
              <w:left w:val="single" w:color="000000" w:sz="4" w:space="0"/>
              <w:bottom w:val="single" w:color="auto" w:sz="4" w:space="0"/>
              <w:right w:val="single" w:color="000000" w:sz="4" w:space="0"/>
            </w:tcBorders>
            <w:noWrap/>
            <w:vAlign w:val="center"/>
          </w:tcPr>
          <w:p w14:paraId="52BAE98E">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8.4</w:t>
            </w:r>
          </w:p>
        </w:tc>
        <w:tc>
          <w:tcPr>
            <w:tcW w:w="590" w:type="dxa"/>
            <w:tcBorders>
              <w:top w:val="single" w:color="000000" w:sz="4" w:space="0"/>
              <w:left w:val="single" w:color="000000" w:sz="4" w:space="0"/>
              <w:bottom w:val="single" w:color="auto" w:sz="4" w:space="0"/>
              <w:right w:val="single" w:color="auto" w:sz="4" w:space="0"/>
            </w:tcBorders>
            <w:noWrap/>
            <w:vAlign w:val="center"/>
          </w:tcPr>
          <w:p w14:paraId="1EAAC9B8">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0.65</w:t>
            </w:r>
          </w:p>
        </w:tc>
      </w:tr>
      <w:tr w14:paraId="6F0E171C">
        <w:trPr>
          <w:trHeight w:val="624" w:hRule="atLeast"/>
        </w:trPr>
        <w:tc>
          <w:tcPr>
            <w:tcW w:w="1376" w:type="dxa"/>
            <w:vMerge w:val="continue"/>
            <w:tcBorders>
              <w:top w:val="single" w:color="auto" w:sz="4" w:space="0"/>
              <w:left w:val="single" w:color="auto" w:sz="4" w:space="0"/>
              <w:bottom w:val="single" w:color="auto" w:sz="4" w:space="0"/>
              <w:right w:val="single" w:color="auto" w:sz="4" w:space="0"/>
            </w:tcBorders>
            <w:noWrap/>
            <w:vAlign w:val="center"/>
          </w:tcPr>
          <w:p w14:paraId="0773E0A0"/>
        </w:tc>
        <w:tc>
          <w:tcPr>
            <w:tcW w:w="4606" w:type="dxa"/>
            <w:gridSpan w:val="6"/>
            <w:tcBorders>
              <w:top w:val="single" w:color="auto" w:sz="4" w:space="0"/>
              <w:left w:val="single" w:color="auto" w:sz="4" w:space="0"/>
              <w:bottom w:val="single" w:color="auto" w:sz="4" w:space="0"/>
              <w:right w:val="single" w:color="000000" w:sz="4" w:space="0"/>
            </w:tcBorders>
            <w:noWrap/>
            <w:vAlign w:val="center"/>
          </w:tcPr>
          <w:p w14:paraId="364D96F3">
            <w:pPr>
              <w:pageBreakBefore w:val="0"/>
              <w:widowControl/>
              <w:kinsoku/>
              <w:overflowPunct/>
              <w:topLinePunct w:val="0"/>
              <w:autoSpaceDE w:val="0"/>
              <w:autoSpaceDN w:val="0"/>
              <w:bidi w:val="0"/>
              <w:adjustRightInd w:val="0"/>
              <w:snapToGrid w:val="0"/>
              <w:spacing w:line="240" w:lineRule="auto"/>
              <w:jc w:val="center"/>
              <w:textAlignment w:val="bottom"/>
              <w:rPr>
                <w:rFonts w:hint="eastAsia" w:ascii="仿宋" w:eastAsia="仿宋" w:cs="仿宋"/>
                <w:sz w:val="24"/>
                <w:szCs w:val="24"/>
              </w:rPr>
            </w:pPr>
            <w:r>
              <w:rPr>
                <w:rFonts w:hint="eastAsia" w:ascii="仿宋" w:eastAsia="仿宋" w:cs="仿宋"/>
                <w:sz w:val="24"/>
                <w:szCs w:val="24"/>
              </w:rPr>
              <w:t>总分</w:t>
            </w:r>
          </w:p>
        </w:tc>
        <w:tc>
          <w:tcPr>
            <w:tcW w:w="876" w:type="dxa"/>
            <w:gridSpan w:val="2"/>
            <w:tcBorders>
              <w:top w:val="single" w:color="auto" w:sz="4" w:space="0"/>
              <w:left w:val="single" w:color="000000" w:sz="4" w:space="0"/>
              <w:bottom w:val="single" w:color="auto" w:sz="4" w:space="0"/>
              <w:right w:val="single" w:color="auto" w:sz="4" w:space="0"/>
            </w:tcBorders>
            <w:noWrap/>
            <w:vAlign w:val="center"/>
          </w:tcPr>
          <w:p w14:paraId="1655F6D5">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30</w:t>
            </w:r>
          </w:p>
        </w:tc>
        <w:tc>
          <w:tcPr>
            <w:tcW w:w="840" w:type="dxa"/>
            <w:gridSpan w:val="3"/>
            <w:tcBorders>
              <w:top w:val="single" w:color="000000" w:sz="4" w:space="0"/>
              <w:left w:val="single" w:color="auto" w:sz="4" w:space="0"/>
              <w:bottom w:val="single" w:color="auto" w:sz="4" w:space="0"/>
              <w:right w:val="single" w:color="000000" w:sz="4" w:space="0"/>
            </w:tcBorders>
            <w:noWrap/>
            <w:vAlign w:val="center"/>
          </w:tcPr>
          <w:p w14:paraId="7A8C3828">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28</w:t>
            </w:r>
          </w:p>
        </w:tc>
        <w:tc>
          <w:tcPr>
            <w:tcW w:w="856" w:type="dxa"/>
            <w:gridSpan w:val="2"/>
            <w:tcBorders>
              <w:top w:val="single" w:color="000000" w:sz="4" w:space="0"/>
              <w:left w:val="single" w:color="000000" w:sz="4" w:space="0"/>
              <w:bottom w:val="single" w:color="auto" w:sz="4" w:space="0"/>
              <w:right w:val="single" w:color="000000" w:sz="4" w:space="0"/>
            </w:tcBorders>
            <w:noWrap/>
            <w:vAlign w:val="center"/>
          </w:tcPr>
          <w:p w14:paraId="79FF28CE">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42</w:t>
            </w:r>
          </w:p>
        </w:tc>
        <w:tc>
          <w:tcPr>
            <w:tcW w:w="590" w:type="dxa"/>
            <w:tcBorders>
              <w:top w:val="single" w:color="000000" w:sz="4" w:space="0"/>
              <w:left w:val="single" w:color="000000" w:sz="4" w:space="0"/>
              <w:bottom w:val="single" w:color="auto" w:sz="4" w:space="0"/>
              <w:right w:val="single" w:color="auto" w:sz="4" w:space="0"/>
            </w:tcBorders>
            <w:noWrap/>
            <w:vAlign w:val="center"/>
          </w:tcPr>
          <w:p w14:paraId="35BBB510">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0.65</w:t>
            </w:r>
          </w:p>
        </w:tc>
      </w:tr>
      <w:tr w14:paraId="07AB1EC2">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134B50C5">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L</w:t>
            </w:r>
          </w:p>
          <w:p w14:paraId="60A7E0A6">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学习建议</w:t>
            </w:r>
          </w:p>
        </w:tc>
        <w:tc>
          <w:tcPr>
            <w:tcW w:w="7768" w:type="dxa"/>
            <w:gridSpan w:val="14"/>
            <w:tcBorders>
              <w:top w:val="single" w:color="auto" w:sz="4" w:space="0"/>
              <w:left w:val="single" w:color="auto" w:sz="4" w:space="0"/>
              <w:bottom w:val="single" w:color="auto" w:sz="4" w:space="0"/>
              <w:right w:val="single" w:color="auto" w:sz="4" w:space="0"/>
            </w:tcBorders>
            <w:noWrap/>
            <w:vAlign w:val="center"/>
          </w:tcPr>
          <w:p w14:paraId="594B7C96">
            <w:pPr>
              <w:pageBreakBefore w:val="0"/>
              <w:widowControl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bCs/>
                <w:sz w:val="24"/>
                <w:szCs w:val="24"/>
              </w:rPr>
              <w:t>1.自主学习。建议学生通过预习教材，并通过网络、图书馆自主查阅课程中涉及的学习资源，了解国内外最新音乐教育动态，开阔学生的视野，独立规划自己的课程学习计划，充分发挥自身的学习能动性。</w:t>
            </w:r>
          </w:p>
          <w:p w14:paraId="4851A411">
            <w:pPr>
              <w:pageBreakBefore w:val="0"/>
              <w:widowControl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bCs/>
                <w:sz w:val="24"/>
                <w:szCs w:val="24"/>
              </w:rPr>
              <w:t>2.研究性学习。鼓励学生针对课程教学内容，尝试理论课结合基础音乐教育一线案例分析的教学方式，引导学生学会深度学习。</w:t>
            </w:r>
            <w:r>
              <w:rPr>
                <w:rFonts w:hint="eastAsia" w:ascii="仿宋" w:eastAsia="仿宋" w:cs="仿宋"/>
                <w:sz w:val="24"/>
                <w:szCs w:val="24"/>
              </w:rPr>
              <w:t xml:space="preserve"> </w:t>
            </w:r>
          </w:p>
        </w:tc>
      </w:tr>
      <w:tr w14:paraId="7BDE2652">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29263B8C">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M</w:t>
            </w:r>
          </w:p>
          <w:p w14:paraId="765DD8B6">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评分量表</w:t>
            </w:r>
          </w:p>
        </w:tc>
        <w:tc>
          <w:tcPr>
            <w:tcW w:w="7768" w:type="dxa"/>
            <w:gridSpan w:val="14"/>
            <w:tcBorders>
              <w:top w:val="single" w:color="auto" w:sz="4" w:space="0"/>
              <w:left w:val="single" w:color="auto" w:sz="4" w:space="0"/>
              <w:bottom w:val="single" w:color="auto" w:sz="4" w:space="0"/>
              <w:right w:val="single" w:color="auto" w:sz="4" w:space="0"/>
            </w:tcBorders>
            <w:noWrap/>
            <w:vAlign w:val="center"/>
          </w:tcPr>
          <w:p w14:paraId="5E729806">
            <w:pPr>
              <w:pageBreakBefore w:val="0"/>
              <w:widowControl w:val="0"/>
              <w:tabs>
                <w:tab w:val="left" w:pos="720"/>
              </w:tabs>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《音乐学科课程标准与教材研究》课程目标评分量表见附表。</w:t>
            </w:r>
          </w:p>
        </w:tc>
      </w:tr>
      <w:tr w14:paraId="02C78CAA">
        <w:trPr>
          <w:trHeight w:val="624" w:hRule="atLeast"/>
        </w:trPr>
        <w:tc>
          <w:tcPr>
            <w:tcW w:w="1376" w:type="dxa"/>
            <w:tcBorders>
              <w:top w:val="single" w:color="auto" w:sz="4" w:space="0"/>
              <w:left w:val="single" w:color="auto" w:sz="4" w:space="0"/>
              <w:bottom w:val="single" w:color="auto" w:sz="4" w:space="0"/>
              <w:right w:val="single" w:color="auto" w:sz="4" w:space="0"/>
            </w:tcBorders>
            <w:noWrap/>
            <w:vAlign w:val="center"/>
          </w:tcPr>
          <w:p w14:paraId="26D7D2EE">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审批</w:t>
            </w:r>
          </w:p>
          <w:p w14:paraId="3E89A214">
            <w:pPr>
              <w:pageBreakBefore w:val="0"/>
              <w:widowControl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意见</w:t>
            </w:r>
          </w:p>
        </w:tc>
        <w:tc>
          <w:tcPr>
            <w:tcW w:w="3867" w:type="dxa"/>
            <w:gridSpan w:val="5"/>
            <w:tcBorders>
              <w:top w:val="single" w:color="auto" w:sz="4" w:space="0"/>
              <w:left w:val="single" w:color="auto" w:sz="4" w:space="0"/>
              <w:bottom w:val="single" w:color="auto" w:sz="4" w:space="0"/>
              <w:right w:val="single" w:color="auto" w:sz="4" w:space="0"/>
            </w:tcBorders>
            <w:noWrap/>
            <w:vAlign w:val="center"/>
          </w:tcPr>
          <w:p w14:paraId="77B71507">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 xml:space="preserve">课程教学大纲修订负责人及教学团队成员签名：   </w:t>
            </w:r>
          </w:p>
          <w:p w14:paraId="6BC3195E">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4109B6EB">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0987D52B">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028E4DB4">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64299A4B">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r>
              <w:rPr>
                <w:rFonts w:hint="eastAsia" w:ascii="仿宋" w:eastAsia="仿宋" w:cs="仿宋"/>
                <w:sz w:val="24"/>
                <w:szCs w:val="24"/>
              </w:rPr>
              <w:t xml:space="preserve">                                                   年   月   日 </w:t>
            </w:r>
          </w:p>
          <w:p w14:paraId="2CC15ED5">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p>
        </w:tc>
        <w:tc>
          <w:tcPr>
            <w:tcW w:w="3901" w:type="dxa"/>
            <w:gridSpan w:val="9"/>
            <w:tcBorders>
              <w:top w:val="single" w:color="auto" w:sz="4" w:space="0"/>
              <w:left w:val="single" w:color="auto" w:sz="4" w:space="0"/>
              <w:bottom w:val="single" w:color="auto" w:sz="4" w:space="0"/>
              <w:right w:val="single" w:color="auto" w:sz="4" w:space="0"/>
            </w:tcBorders>
            <w:noWrap/>
            <w:vAlign w:val="center"/>
          </w:tcPr>
          <w:p w14:paraId="5E89A52D">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系主任审核意见：</w:t>
            </w:r>
          </w:p>
          <w:p w14:paraId="242AE3D4">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0C82F8BE">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046C2E63">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693AA84E">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5E57DE22">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系主任签名：</w:t>
            </w:r>
          </w:p>
          <w:p w14:paraId="7CB34C4A">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p>
          <w:p w14:paraId="2598B42C">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r>
              <w:rPr>
                <w:rFonts w:hint="eastAsia" w:ascii="仿宋" w:eastAsia="仿宋" w:cs="仿宋"/>
                <w:sz w:val="24"/>
                <w:szCs w:val="24"/>
              </w:rPr>
              <w:t>年   月   日</w:t>
            </w:r>
          </w:p>
          <w:p w14:paraId="56A1561D">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p>
        </w:tc>
      </w:tr>
    </w:tbl>
    <w:p w14:paraId="3C010B68">
      <w:pPr>
        <w:pageBreakBefore w:val="0"/>
        <w:widowControl w:val="0"/>
        <w:kinsoku/>
        <w:overflowPunct/>
        <w:topLinePunct w:val="0"/>
        <w:bidi w:val="0"/>
        <w:spacing w:before="240" w:line="240" w:lineRule="auto"/>
        <w:jc w:val="both"/>
        <w:rPr>
          <w:rFonts w:hint="eastAsia" w:ascii="仿宋" w:eastAsia="仿宋" w:cs="仿宋"/>
          <w:b/>
          <w:kern w:val="2"/>
          <w:sz w:val="28"/>
          <w:szCs w:val="28"/>
          <w:lang w:bidi="ar-SA"/>
        </w:rPr>
      </w:pPr>
    </w:p>
    <w:p w14:paraId="75D847DE">
      <w:pPr>
        <w:pageBreakBefore w:val="0"/>
        <w:widowControl w:val="0"/>
        <w:kinsoku/>
        <w:overflowPunct/>
        <w:topLinePunct w:val="0"/>
        <w:bidi w:val="0"/>
        <w:spacing w:before="240" w:line="240" w:lineRule="auto"/>
        <w:jc w:val="center"/>
        <w:outlineLvl w:val="0"/>
        <w:rPr>
          <w:rFonts w:hint="eastAsia" w:ascii="仿宋" w:eastAsia="仿宋" w:cs="仿宋"/>
          <w:b/>
          <w:kern w:val="2"/>
          <w:sz w:val="28"/>
          <w:szCs w:val="28"/>
          <w:lang w:bidi="ar-SA"/>
        </w:rPr>
      </w:pPr>
      <w:bookmarkStart w:id="181" w:name="_Toc1272199281"/>
      <w:r>
        <w:rPr>
          <w:rFonts w:hint="eastAsia" w:ascii="仿宋" w:eastAsia="仿宋" w:cs="仿宋"/>
          <w:b/>
          <w:kern w:val="2"/>
          <w:sz w:val="28"/>
          <w:szCs w:val="28"/>
          <w:lang w:bidi="ar-SA"/>
        </w:rPr>
        <w:t>附表：《音乐学科课程标准与教材研究》课程目标评分量表</w:t>
      </w:r>
      <w:bookmarkEnd w:id="181"/>
    </w:p>
    <w:tbl>
      <w:tblPr>
        <w:tblStyle w:val="9"/>
        <w:tblW w:w="91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5"/>
        <w:gridCol w:w="1597"/>
        <w:gridCol w:w="1512"/>
        <w:gridCol w:w="1567"/>
        <w:gridCol w:w="1638"/>
        <w:gridCol w:w="1412"/>
      </w:tblGrid>
      <w:tr w14:paraId="4674CAF5">
        <w:trPr>
          <w:trHeight w:val="624" w:hRule="atLeast"/>
          <w:jc w:val="center"/>
        </w:trPr>
        <w:tc>
          <w:tcPr>
            <w:tcW w:w="1465" w:type="dxa"/>
            <w:tcBorders>
              <w:top w:val="single" w:color="000000" w:sz="4" w:space="0"/>
              <w:left w:val="single" w:color="000000" w:sz="4" w:space="0"/>
              <w:bottom w:val="single" w:color="000000" w:sz="4" w:space="0"/>
              <w:right w:val="single" w:color="000000" w:sz="4" w:space="0"/>
            </w:tcBorders>
            <w:noWrap/>
            <w:vAlign w:val="center"/>
          </w:tcPr>
          <w:p w14:paraId="1531186C">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597" w:type="dxa"/>
            <w:tcBorders>
              <w:top w:val="single" w:color="000000" w:sz="4" w:space="0"/>
              <w:left w:val="single" w:color="000000" w:sz="4" w:space="0"/>
              <w:bottom w:val="single" w:color="000000" w:sz="4" w:space="0"/>
              <w:right w:val="single" w:color="000000" w:sz="4" w:space="0"/>
            </w:tcBorders>
            <w:noWrap/>
            <w:vAlign w:val="center"/>
          </w:tcPr>
          <w:p w14:paraId="673BCDF9">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49FF5BEA">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7880098">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7E85B5F1">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67" w:type="dxa"/>
            <w:tcBorders>
              <w:top w:val="single" w:color="000000" w:sz="4" w:space="0"/>
              <w:left w:val="single" w:color="000000" w:sz="4" w:space="0"/>
              <w:bottom w:val="single" w:color="000000" w:sz="4" w:space="0"/>
              <w:right w:val="single" w:color="000000" w:sz="4" w:space="0"/>
            </w:tcBorders>
            <w:noWrap/>
            <w:vAlign w:val="center"/>
          </w:tcPr>
          <w:p w14:paraId="5429214F">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0E3B48DC">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4AB469CF">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1EAF83B0">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A4CFD93">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27DDFCC4">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7717604F">
        <w:trPr>
          <w:trHeight w:val="337" w:hRule="atLeast"/>
          <w:jc w:val="center"/>
        </w:trPr>
        <w:tc>
          <w:tcPr>
            <w:tcW w:w="1465" w:type="dxa"/>
            <w:tcBorders>
              <w:top w:val="single" w:color="000000" w:sz="4" w:space="0"/>
              <w:left w:val="single" w:color="000000" w:sz="4" w:space="0"/>
              <w:bottom w:val="single" w:color="000000" w:sz="4" w:space="0"/>
              <w:right w:val="single" w:color="000000" w:sz="4" w:space="0"/>
            </w:tcBorders>
            <w:noWrap/>
            <w:vAlign w:val="top"/>
          </w:tcPr>
          <w:p w14:paraId="515215F3">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课程目标1：</w:t>
            </w:r>
          </w:p>
          <w:p w14:paraId="3E626FA1">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将音乐教育基础知识、基本技能与教育学、心理学、学科教学论知识相融合，形成综合的音乐教育教学知识体系，并具备初步的综合分析能力与运用能力。</w:t>
            </w:r>
          </w:p>
        </w:tc>
        <w:tc>
          <w:tcPr>
            <w:tcW w:w="1597" w:type="dxa"/>
            <w:tcBorders>
              <w:top w:val="single" w:color="000000" w:sz="4" w:space="0"/>
              <w:left w:val="single" w:color="000000" w:sz="4" w:space="0"/>
              <w:bottom w:val="single" w:color="000000" w:sz="4" w:space="0"/>
              <w:right w:val="single" w:color="000000" w:sz="4" w:space="0"/>
            </w:tcBorders>
            <w:noWrap/>
            <w:vAlign w:val="top"/>
          </w:tcPr>
          <w:p w14:paraId="69545102">
            <w:pPr>
              <w:pageBreakBefore w:val="0"/>
              <w:widowControl w:val="0"/>
              <w:tabs>
                <w:tab w:val="left" w:pos="720"/>
              </w:tabs>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具有扎实的音乐专业基础知识与基本技能，系统地掌握从事学校音乐教育教学所必备的基本理论、基础知识和基本方法，具有强大的学科综合分析与运用能力。</w:t>
            </w:r>
          </w:p>
          <w:p w14:paraId="1123368A">
            <w:pPr>
              <w:pageBreakBefore w:val="0"/>
              <w:widowControl w:val="0"/>
              <w:tabs>
                <w:tab w:val="left" w:pos="720"/>
              </w:tabs>
              <w:kinsoku/>
              <w:overflowPunct/>
              <w:topLinePunct w:val="0"/>
              <w:bidi w:val="0"/>
              <w:spacing w:line="240" w:lineRule="auto"/>
              <w:rPr>
                <w:rFonts w:hint="eastAsia" w:ascii="楷体" w:eastAsia="楷体" w:cs="楷体"/>
                <w:bCs/>
                <w:kern w:val="2"/>
                <w:szCs w:val="21"/>
                <w:lang w:bidi="ar-SA"/>
              </w:rPr>
            </w:pPr>
          </w:p>
        </w:tc>
        <w:tc>
          <w:tcPr>
            <w:tcW w:w="1512" w:type="dxa"/>
            <w:tcBorders>
              <w:top w:val="single" w:color="000000" w:sz="4" w:space="0"/>
              <w:left w:val="single" w:color="000000" w:sz="4" w:space="0"/>
              <w:bottom w:val="single" w:color="000000" w:sz="4" w:space="0"/>
              <w:right w:val="single" w:color="000000" w:sz="4" w:space="0"/>
            </w:tcBorders>
            <w:noWrap/>
            <w:vAlign w:val="top"/>
          </w:tcPr>
          <w:p w14:paraId="0A95AA06">
            <w:pPr>
              <w:pageBreakBefore w:val="0"/>
              <w:widowControl w:val="0"/>
              <w:tabs>
                <w:tab w:val="left" w:pos="720"/>
              </w:tabs>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具有良好的音乐专业基础知识与基本技能，较全面地掌握从事学校音乐教育教学所必备的基本理论、基础知识和基本方法，具有良好的学科综合分析与运用能力。</w:t>
            </w:r>
          </w:p>
        </w:tc>
        <w:tc>
          <w:tcPr>
            <w:tcW w:w="1567" w:type="dxa"/>
            <w:tcBorders>
              <w:top w:val="single" w:color="000000" w:sz="4" w:space="0"/>
              <w:left w:val="single" w:color="000000" w:sz="4" w:space="0"/>
              <w:bottom w:val="single" w:color="000000" w:sz="4" w:space="0"/>
              <w:right w:val="single" w:color="000000" w:sz="4" w:space="0"/>
            </w:tcBorders>
            <w:noWrap/>
            <w:vAlign w:val="top"/>
          </w:tcPr>
          <w:p w14:paraId="22788DE3">
            <w:pPr>
              <w:pageBreakBefore w:val="0"/>
              <w:widowControl w:val="0"/>
              <w:tabs>
                <w:tab w:val="left" w:pos="720"/>
              </w:tabs>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具有较好的音乐专业基础知识与基本技能，较全面地从事学校音乐教育教学所必备的基本理论、基础知识和基本方法，具有较好的学科综合分析与运用能力。</w:t>
            </w:r>
          </w:p>
          <w:p w14:paraId="08187517">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p>
        </w:tc>
        <w:tc>
          <w:tcPr>
            <w:tcW w:w="1638" w:type="dxa"/>
            <w:tcBorders>
              <w:top w:val="single" w:color="000000" w:sz="4" w:space="0"/>
              <w:left w:val="single" w:color="000000" w:sz="4" w:space="0"/>
              <w:bottom w:val="single" w:color="000000" w:sz="4" w:space="0"/>
              <w:right w:val="single" w:color="000000" w:sz="4" w:space="0"/>
            </w:tcBorders>
            <w:noWrap/>
            <w:vAlign w:val="top"/>
          </w:tcPr>
          <w:p w14:paraId="1C02905E">
            <w:pPr>
              <w:pageBreakBefore w:val="0"/>
              <w:widowControl w:val="0"/>
              <w:tabs>
                <w:tab w:val="left" w:pos="720"/>
              </w:tabs>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基本具备音乐专业基础知识与基本技能，基本掌握从事学校音乐教育教学所必备的基本理论、基础知识和基本方法，具有一定程度的学科综合分析与运用能力。</w:t>
            </w:r>
          </w:p>
        </w:tc>
        <w:tc>
          <w:tcPr>
            <w:tcW w:w="1412" w:type="dxa"/>
            <w:tcBorders>
              <w:top w:val="single" w:color="000000" w:sz="4" w:space="0"/>
              <w:left w:val="single" w:color="000000" w:sz="4" w:space="0"/>
              <w:bottom w:val="single" w:color="000000" w:sz="4" w:space="0"/>
              <w:right w:val="single" w:color="000000" w:sz="4" w:space="0"/>
            </w:tcBorders>
            <w:noWrap/>
            <w:vAlign w:val="top"/>
          </w:tcPr>
          <w:p w14:paraId="0B32D14A">
            <w:pPr>
              <w:pageBreakBefore w:val="0"/>
              <w:widowControl w:val="0"/>
              <w:tabs>
                <w:tab w:val="left" w:pos="720"/>
              </w:tabs>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音乐专业基础知识与基本技能尚薄弱，从事学校音乐教育教学所必备的基本理论、基础知识和基本方法掌握不够到位，学科综合分析与运用能力薄弱。</w:t>
            </w:r>
          </w:p>
        </w:tc>
      </w:tr>
      <w:tr w14:paraId="3850188F">
        <w:trPr>
          <w:trHeight w:val="628" w:hRule="atLeast"/>
          <w:jc w:val="center"/>
        </w:trPr>
        <w:tc>
          <w:tcPr>
            <w:tcW w:w="1465" w:type="dxa"/>
            <w:tcBorders>
              <w:top w:val="single" w:color="000000" w:sz="4" w:space="0"/>
              <w:left w:val="single" w:color="000000" w:sz="4" w:space="0"/>
              <w:bottom w:val="single" w:color="000000" w:sz="4" w:space="0"/>
              <w:right w:val="single" w:color="000000" w:sz="4" w:space="0"/>
            </w:tcBorders>
            <w:noWrap/>
            <w:vAlign w:val="top"/>
          </w:tcPr>
          <w:p w14:paraId="7FDE93A8">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课程目标2：</w:t>
            </w:r>
          </w:p>
          <w:p w14:paraId="58C9AA91">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熟悉中学音乐课程标准和教材，能够正确处理课标和教材的关系，具备正确分析学情与教材内容的能力，掌握课堂教学设计、说课的基本程序与评价的基本方法。</w:t>
            </w:r>
          </w:p>
        </w:tc>
        <w:tc>
          <w:tcPr>
            <w:tcW w:w="1597" w:type="dxa"/>
            <w:tcBorders>
              <w:top w:val="single" w:color="000000" w:sz="4" w:space="0"/>
              <w:left w:val="single" w:color="000000" w:sz="4" w:space="0"/>
              <w:bottom w:val="single" w:color="000000" w:sz="4" w:space="0"/>
              <w:right w:val="single" w:color="000000" w:sz="4" w:space="0"/>
            </w:tcBorders>
            <w:noWrap/>
            <w:vAlign w:val="top"/>
          </w:tcPr>
          <w:p w14:paraId="2ADE2018">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熟练掌握中学音乐课程标准和教材，能够精准的处理课标和教材的关系，具备很好的分析学情与教材内容的能力，熟练掌握课堂教学设计、说课的基本程序与评价的基本方法。</w:t>
            </w:r>
          </w:p>
        </w:tc>
        <w:tc>
          <w:tcPr>
            <w:tcW w:w="1512" w:type="dxa"/>
            <w:tcBorders>
              <w:top w:val="single" w:color="000000" w:sz="4" w:space="0"/>
              <w:left w:val="single" w:color="000000" w:sz="4" w:space="0"/>
              <w:bottom w:val="single" w:color="000000" w:sz="4" w:space="0"/>
              <w:right w:val="single" w:color="000000" w:sz="4" w:space="0"/>
            </w:tcBorders>
            <w:noWrap/>
            <w:vAlign w:val="top"/>
          </w:tcPr>
          <w:p w14:paraId="6677E45F">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熟练把握中学音乐课程标准和教材，能够准确处理课标和教材的关系，具备良好的分析学情与教材内容的能力，掌握课堂教学设计、说课的基本程序与评价的基本方法。</w:t>
            </w:r>
          </w:p>
        </w:tc>
        <w:tc>
          <w:tcPr>
            <w:tcW w:w="1567" w:type="dxa"/>
            <w:tcBorders>
              <w:top w:val="single" w:color="000000" w:sz="4" w:space="0"/>
              <w:left w:val="single" w:color="000000" w:sz="4" w:space="0"/>
              <w:bottom w:val="single" w:color="000000" w:sz="4" w:space="0"/>
              <w:right w:val="single" w:color="000000" w:sz="4" w:space="0"/>
            </w:tcBorders>
            <w:noWrap/>
            <w:vAlign w:val="top"/>
          </w:tcPr>
          <w:p w14:paraId="1BFF3ACB">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熟悉中学音乐课程标准和教材，能够正确处理课标和教材的关系，具备较好的分析学情与教材内容的能力，掌握课堂教学设计、说课的基本程序与评价的基本方法。</w:t>
            </w:r>
          </w:p>
        </w:tc>
        <w:tc>
          <w:tcPr>
            <w:tcW w:w="1638" w:type="dxa"/>
            <w:tcBorders>
              <w:top w:val="single" w:color="000000" w:sz="4" w:space="0"/>
              <w:left w:val="single" w:color="000000" w:sz="4" w:space="0"/>
              <w:bottom w:val="single" w:color="000000" w:sz="4" w:space="0"/>
              <w:right w:val="single" w:color="000000" w:sz="4" w:space="0"/>
            </w:tcBorders>
            <w:noWrap/>
            <w:vAlign w:val="top"/>
          </w:tcPr>
          <w:p w14:paraId="7161BE91">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熟悉中学音乐课程标准和教材，能够正确处理课标和教材的关系，具备一定的分析学情与教材内容的能力，基本掌握课堂教学设计、说课的基本程序与评价的基本方法。</w:t>
            </w:r>
          </w:p>
        </w:tc>
        <w:tc>
          <w:tcPr>
            <w:tcW w:w="1412" w:type="dxa"/>
            <w:tcBorders>
              <w:top w:val="single" w:color="000000" w:sz="4" w:space="0"/>
              <w:left w:val="single" w:color="000000" w:sz="4" w:space="0"/>
              <w:bottom w:val="single" w:color="000000" w:sz="4" w:space="0"/>
              <w:right w:val="single" w:color="000000" w:sz="4" w:space="0"/>
            </w:tcBorders>
            <w:noWrap/>
            <w:vAlign w:val="top"/>
          </w:tcPr>
          <w:p w14:paraId="1673D01D">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不够熟悉中学音乐课程标准和教材，不能正确处理课标和教材的关系，分析学情与教材内容的能力</w:t>
            </w:r>
            <w:r>
              <w:rPr>
                <w:rFonts w:hint="eastAsia" w:ascii="楷体" w:eastAsia="楷体" w:cs="楷体"/>
                <w:bCs/>
                <w:kern w:val="2"/>
                <w:szCs w:val="21"/>
                <w:lang w:bidi="ar-SA"/>
              </w:rPr>
              <w:t>薄弱</w:t>
            </w:r>
            <w:r>
              <w:rPr>
                <w:rFonts w:hint="eastAsia" w:ascii="楷体" w:eastAsia="楷体" w:cs="楷体"/>
                <w:kern w:val="2"/>
                <w:szCs w:val="21"/>
                <w:lang w:bidi="ar-SA"/>
              </w:rPr>
              <w:t>，课堂教学设计、说课的基本程序与评价的基本方法逻辑混乱。</w:t>
            </w:r>
          </w:p>
        </w:tc>
      </w:tr>
      <w:tr w14:paraId="4679ACC5">
        <w:trPr>
          <w:trHeight w:val="628" w:hRule="atLeast"/>
          <w:jc w:val="center"/>
        </w:trPr>
        <w:tc>
          <w:tcPr>
            <w:tcW w:w="1465" w:type="dxa"/>
            <w:tcBorders>
              <w:top w:val="single" w:color="000000" w:sz="4" w:space="0"/>
              <w:left w:val="single" w:color="000000" w:sz="4" w:space="0"/>
              <w:bottom w:val="single" w:color="000000" w:sz="4" w:space="0"/>
              <w:right w:val="single" w:color="000000" w:sz="4" w:space="0"/>
            </w:tcBorders>
            <w:noWrap/>
            <w:vAlign w:val="top"/>
          </w:tcPr>
          <w:p w14:paraId="4FBFC58B">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default" w:ascii="楷体" w:eastAsia="楷体" w:cs="楷体"/>
                <w:kern w:val="2"/>
                <w:szCs w:val="21"/>
                <w:lang w:bidi="ar-SA"/>
              </w:rPr>
              <w:t>课程目标3：</w:t>
            </w:r>
          </w:p>
          <w:p w14:paraId="4C0E8949">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default" w:ascii="楷体" w:eastAsia="楷体" w:cs="楷体"/>
                <w:kern w:val="2"/>
                <w:szCs w:val="21"/>
                <w:lang w:bidi="ar-SA"/>
              </w:rPr>
              <w:t>具有终身学习和专业发展意识，自觉进行反思型准教师的自我塑造，在音乐教育教学实践过程中学会总结和反思，能对自己与他人的教学提出改进措施与方法。</w:t>
            </w:r>
          </w:p>
        </w:tc>
        <w:tc>
          <w:tcPr>
            <w:tcW w:w="1597" w:type="dxa"/>
            <w:tcBorders>
              <w:top w:val="single" w:color="000000" w:sz="4" w:space="0"/>
              <w:left w:val="single" w:color="000000" w:sz="4" w:space="0"/>
              <w:bottom w:val="single" w:color="000000" w:sz="4" w:space="0"/>
              <w:right w:val="single" w:color="000000" w:sz="4" w:space="0"/>
            </w:tcBorders>
            <w:noWrap/>
            <w:vAlign w:val="top"/>
          </w:tcPr>
          <w:p w14:paraId="6B2D09F8">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default" w:ascii="楷体" w:eastAsia="楷体" w:cs="楷体"/>
                <w:kern w:val="2"/>
                <w:szCs w:val="21"/>
                <w:lang w:bidi="ar-SA"/>
              </w:rPr>
              <w:t>具有强烈的终身学习和专业发展意识，自觉进行反思型准教师的自我塑造，在音乐教育教学实践过程中善于总结和反思，对自己与他人的教学提出好的改进措施与方法。</w:t>
            </w:r>
          </w:p>
        </w:tc>
        <w:tc>
          <w:tcPr>
            <w:tcW w:w="1512" w:type="dxa"/>
            <w:tcBorders>
              <w:top w:val="single" w:color="000000" w:sz="4" w:space="0"/>
              <w:left w:val="single" w:color="000000" w:sz="4" w:space="0"/>
              <w:bottom w:val="single" w:color="000000" w:sz="4" w:space="0"/>
              <w:right w:val="single" w:color="000000" w:sz="4" w:space="0"/>
            </w:tcBorders>
            <w:noWrap/>
            <w:vAlign w:val="top"/>
          </w:tcPr>
          <w:p w14:paraId="56EC0A05">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default" w:ascii="楷体" w:eastAsia="楷体" w:cs="楷体"/>
                <w:kern w:val="2"/>
                <w:szCs w:val="21"/>
                <w:lang w:bidi="ar-SA"/>
              </w:rPr>
              <w:t>具有较强的终身学习和专业发展意识，自觉进行反思型准教师的自我塑造，在音乐教育教学实践过程中总结和反思能力较强，对自己与他人的教学提出较好的改进措施与方法。</w:t>
            </w:r>
          </w:p>
        </w:tc>
        <w:tc>
          <w:tcPr>
            <w:tcW w:w="1567" w:type="dxa"/>
            <w:tcBorders>
              <w:top w:val="single" w:color="000000" w:sz="4" w:space="0"/>
              <w:left w:val="single" w:color="000000" w:sz="4" w:space="0"/>
              <w:bottom w:val="single" w:color="000000" w:sz="4" w:space="0"/>
              <w:right w:val="single" w:color="000000" w:sz="4" w:space="0"/>
            </w:tcBorders>
            <w:noWrap/>
            <w:vAlign w:val="top"/>
          </w:tcPr>
          <w:p w14:paraId="7E781873">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default" w:ascii="楷体" w:eastAsia="楷体" w:cs="楷体"/>
                <w:kern w:val="2"/>
                <w:szCs w:val="21"/>
                <w:lang w:bidi="ar-SA"/>
              </w:rPr>
              <w:t>具有终身学习和专业发展意识，能自觉进行反思型准教师的自我塑造，在音乐教育教学实践过程中学会总结和反思，能对自己与他人的教学提出一定的改进措施与方法。</w:t>
            </w:r>
          </w:p>
        </w:tc>
        <w:tc>
          <w:tcPr>
            <w:tcW w:w="1638" w:type="dxa"/>
            <w:tcBorders>
              <w:top w:val="single" w:color="000000" w:sz="4" w:space="0"/>
              <w:left w:val="single" w:color="000000" w:sz="4" w:space="0"/>
              <w:bottom w:val="single" w:color="000000" w:sz="4" w:space="0"/>
              <w:right w:val="single" w:color="000000" w:sz="4" w:space="0"/>
            </w:tcBorders>
            <w:noWrap/>
            <w:vAlign w:val="top"/>
          </w:tcPr>
          <w:p w14:paraId="67D8768F">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default" w:ascii="楷体" w:eastAsia="楷体" w:cs="楷体"/>
                <w:kern w:val="2"/>
                <w:szCs w:val="21"/>
                <w:lang w:bidi="ar-SA"/>
              </w:rPr>
              <w:t>基本具有终身学习和专业发展意识，能自觉进行反思型准教师的自我塑造，能在音乐教育教学实践过程中学会总结和反思，对自己与他人的教学提出改进措施与方法不够有力。</w:t>
            </w:r>
          </w:p>
        </w:tc>
        <w:tc>
          <w:tcPr>
            <w:tcW w:w="1412" w:type="dxa"/>
            <w:tcBorders>
              <w:top w:val="single" w:color="000000" w:sz="4" w:space="0"/>
              <w:left w:val="single" w:color="000000" w:sz="4" w:space="0"/>
              <w:bottom w:val="single" w:color="000000" w:sz="4" w:space="0"/>
              <w:right w:val="single" w:color="000000" w:sz="4" w:space="0"/>
            </w:tcBorders>
            <w:noWrap/>
            <w:vAlign w:val="top"/>
          </w:tcPr>
          <w:p w14:paraId="31020478">
            <w:pPr>
              <w:pageBreakBefore w:val="0"/>
              <w:widowControl w:val="0"/>
              <w:tabs>
                <w:tab w:val="left" w:pos="720"/>
              </w:tabs>
              <w:kinsoku/>
              <w:overflowPunct/>
              <w:topLinePunct w:val="0"/>
              <w:bidi w:val="0"/>
              <w:spacing w:line="240" w:lineRule="auto"/>
              <w:rPr>
                <w:rFonts w:hint="eastAsia" w:ascii="楷体" w:eastAsia="楷体" w:cs="楷体"/>
                <w:kern w:val="2"/>
                <w:szCs w:val="21"/>
                <w:lang w:bidi="ar-SA"/>
              </w:rPr>
            </w:pPr>
            <w:r>
              <w:rPr>
                <w:rFonts w:hint="default" w:ascii="楷体" w:eastAsia="楷体" w:cs="楷体"/>
                <w:kern w:val="2"/>
                <w:szCs w:val="21"/>
                <w:lang w:bidi="ar-SA"/>
              </w:rPr>
              <w:t>终身学习和专业发展意识不足，自觉进行反思型准教师的自我塑造意识不强，在音乐教育教学实践过程中总结和反思能力薄弱，对自己与他人的教学提出改进措施与方法不得当。</w:t>
            </w:r>
          </w:p>
        </w:tc>
      </w:tr>
    </w:tbl>
    <w:p w14:paraId="6F54D7DC"/>
    <w:p w14:paraId="2E2DE883">
      <w:pPr>
        <w:pageBreakBefore w:val="0"/>
        <w:kinsoku/>
        <w:overflowPunct/>
        <w:topLinePunct w:val="0"/>
        <w:bidi w:val="0"/>
        <w:adjustRightInd w:val="0"/>
        <w:snapToGrid w:val="0"/>
        <w:spacing w:line="240" w:lineRule="auto"/>
        <w:jc w:val="center"/>
        <w:rPr>
          <w:rFonts w:hint="eastAsia" w:ascii="微软雅黑" w:eastAsia="微软雅黑"/>
          <w:sz w:val="36"/>
          <w:szCs w:val="36"/>
        </w:rPr>
      </w:pPr>
      <w:r>
        <w:rPr>
          <w:rFonts w:hint="eastAsia" w:ascii="方正小标宋简体" w:hAnsi="方正小标宋简体" w:eastAsia="方正小标宋简体" w:cs="方正小标宋简体"/>
          <w:b w:val="0"/>
          <w:bCs w:val="0"/>
          <w:kern w:val="44"/>
          <w:sz w:val="44"/>
          <w:szCs w:val="44"/>
          <w:lang w:val="en-US" w:eastAsia="zh-CN" w:bidi="ar-SA"/>
        </w:rPr>
        <w:br w:type="page"/>
      </w:r>
      <w:r>
        <w:rPr>
          <w:rFonts w:hint="eastAsia" w:ascii="微软雅黑" w:eastAsia="微软雅黑"/>
          <w:sz w:val="36"/>
          <w:szCs w:val="36"/>
        </w:rPr>
        <w:t>三明学院音乐学专业（师范类）</w:t>
      </w:r>
    </w:p>
    <w:p w14:paraId="1D49E0C4">
      <w:pPr>
        <w:pStyle w:val="4"/>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182" w:name="_Toc1604486674"/>
      <w:bookmarkStart w:id="183" w:name="_Toc1190662850"/>
      <w:bookmarkStart w:id="184" w:name="_Toc78044645"/>
      <w:bookmarkStart w:id="185" w:name="_Toc84465653"/>
      <w:bookmarkStart w:id="186" w:name="_Toc293500884"/>
      <w:bookmarkStart w:id="187" w:name="_Toc2079486242"/>
      <w:bookmarkStart w:id="188" w:name="_Toc84465679"/>
      <w:bookmarkStart w:id="189" w:name="_Toc78044733"/>
      <w:bookmarkStart w:id="190" w:name="_Toc1506126235"/>
      <w:bookmarkStart w:id="191" w:name="_Toc78044687"/>
      <w:bookmarkStart w:id="192" w:name="_Toc84465601"/>
      <w:r>
        <w:rPr>
          <w:rFonts w:hint="eastAsia" w:ascii="方正小标宋简体" w:hAnsi="方正小标宋简体" w:eastAsia="方正小标宋简体" w:cs="方正小标宋简体"/>
          <w:b w:val="0"/>
          <w:bCs w:val="0"/>
          <w:kern w:val="2"/>
          <w:sz w:val="44"/>
          <w:szCs w:val="44"/>
          <w:lang w:val="en-US" w:eastAsia="zh-CN"/>
        </w:rPr>
        <w:t>《音乐微格与片段教学》课程教学大纲</w:t>
      </w:r>
      <w:bookmarkEnd w:id="182"/>
      <w:bookmarkEnd w:id="183"/>
      <w:bookmarkEnd w:id="184"/>
      <w:bookmarkEnd w:id="185"/>
      <w:bookmarkEnd w:id="186"/>
      <w:bookmarkEnd w:id="187"/>
      <w:bookmarkEnd w:id="188"/>
      <w:bookmarkEnd w:id="189"/>
      <w:bookmarkEnd w:id="190"/>
      <w:bookmarkEnd w:id="191"/>
      <w:bookmarkEnd w:id="192"/>
    </w:p>
    <w:tbl>
      <w:tblPr>
        <w:tblStyle w:val="9"/>
        <w:tblW w:w="9146"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5"/>
        <w:gridCol w:w="1313"/>
        <w:gridCol w:w="108"/>
        <w:gridCol w:w="133"/>
        <w:gridCol w:w="1554"/>
        <w:gridCol w:w="761"/>
        <w:gridCol w:w="793"/>
        <w:gridCol w:w="48"/>
        <w:gridCol w:w="852"/>
        <w:gridCol w:w="654"/>
        <w:gridCol w:w="186"/>
        <w:gridCol w:w="780"/>
        <w:gridCol w:w="589"/>
      </w:tblGrid>
      <w:tr w14:paraId="374CE469">
        <w:trPr>
          <w:trHeight w:val="624" w:hRule="atLeast"/>
        </w:trPr>
        <w:tc>
          <w:tcPr>
            <w:tcW w:w="1375" w:type="dxa"/>
            <w:noWrap w:val="0"/>
            <w:vAlign w:val="center"/>
          </w:tcPr>
          <w:p w14:paraId="652325D2">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课程名称</w:t>
            </w:r>
          </w:p>
        </w:tc>
        <w:tc>
          <w:tcPr>
            <w:tcW w:w="4662" w:type="dxa"/>
            <w:gridSpan w:val="6"/>
            <w:noWrap w:val="0"/>
            <w:vAlign w:val="center"/>
          </w:tcPr>
          <w:p w14:paraId="1F97046E">
            <w:pPr>
              <w:pageBreakBefore w:val="0"/>
              <w:kinsoku/>
              <w:overflowPunct/>
              <w:topLinePunct w:val="0"/>
              <w:bidi w:val="0"/>
              <w:adjustRightInd w:val="0"/>
              <w:snapToGrid w:val="0"/>
              <w:spacing w:line="240" w:lineRule="auto"/>
              <w:jc w:val="center"/>
              <w:rPr>
                <w:rFonts w:hint="default" w:ascii="仿宋" w:eastAsia="仿宋" w:cs="仿宋"/>
                <w:sz w:val="24"/>
                <w:szCs w:val="24"/>
                <w:lang w:val="en-US" w:eastAsia="zh-CN"/>
              </w:rPr>
            </w:pPr>
            <w:r>
              <w:rPr>
                <w:rFonts w:hint="eastAsia" w:ascii="仿宋" w:eastAsia="仿宋" w:cs="仿宋"/>
                <w:sz w:val="24"/>
                <w:szCs w:val="24"/>
              </w:rPr>
              <w:t>《</w:t>
            </w:r>
            <w:r>
              <w:rPr>
                <w:rFonts w:hint="eastAsia" w:ascii="仿宋" w:eastAsia="仿宋" w:cs="仿宋"/>
                <w:sz w:val="24"/>
                <w:szCs w:val="24"/>
                <w:lang w:val="en-US" w:eastAsia="zh-CN"/>
              </w:rPr>
              <w:t>音乐</w:t>
            </w:r>
            <w:r>
              <w:rPr>
                <w:rFonts w:hint="eastAsia" w:ascii="仿宋" w:eastAsia="仿宋" w:cs="仿宋"/>
                <w:sz w:val="24"/>
                <w:szCs w:val="24"/>
              </w:rPr>
              <w:t>微格与片段教学》</w:t>
            </w:r>
          </w:p>
        </w:tc>
        <w:tc>
          <w:tcPr>
            <w:tcW w:w="1554" w:type="dxa"/>
            <w:gridSpan w:val="3"/>
            <w:noWrap w:val="0"/>
            <w:vAlign w:val="center"/>
          </w:tcPr>
          <w:p w14:paraId="6EC7EF47">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课程代码</w:t>
            </w:r>
          </w:p>
        </w:tc>
        <w:tc>
          <w:tcPr>
            <w:tcW w:w="1555" w:type="dxa"/>
            <w:gridSpan w:val="3"/>
            <w:noWrap w:val="0"/>
            <w:vAlign w:val="center"/>
          </w:tcPr>
          <w:p w14:paraId="17CFF476">
            <w:pPr>
              <w:pageBreakBefore w:val="0"/>
              <w:kinsoku/>
              <w:overflowPunct/>
              <w:topLinePunct w:val="0"/>
              <w:bidi w:val="0"/>
              <w:adjustRightInd w:val="0"/>
              <w:snapToGrid w:val="0"/>
              <w:spacing w:line="240" w:lineRule="auto"/>
              <w:jc w:val="center"/>
              <w:rPr>
                <w:rFonts w:hint="default" w:ascii="仿宋" w:eastAsia="仿宋" w:cs="仿宋"/>
                <w:sz w:val="24"/>
                <w:szCs w:val="24"/>
                <w:lang w:val="en-US" w:eastAsia="zh-CN"/>
              </w:rPr>
            </w:pPr>
            <w:r>
              <w:rPr>
                <w:rFonts w:hint="default" w:ascii="仿宋" w:eastAsia="仿宋" w:cs="仿宋"/>
                <w:sz w:val="24"/>
                <w:szCs w:val="24"/>
                <w:lang w:val="en-US" w:eastAsia="zh-CN"/>
              </w:rPr>
              <w:t>1213301619</w:t>
            </w:r>
          </w:p>
        </w:tc>
      </w:tr>
      <w:tr w14:paraId="0A1A1AC1">
        <w:trPr>
          <w:trHeight w:val="624" w:hRule="atLeast"/>
        </w:trPr>
        <w:tc>
          <w:tcPr>
            <w:tcW w:w="1375" w:type="dxa"/>
            <w:noWrap w:val="0"/>
            <w:vAlign w:val="center"/>
          </w:tcPr>
          <w:p w14:paraId="1234ABD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课程类型</w:t>
            </w:r>
          </w:p>
        </w:tc>
        <w:tc>
          <w:tcPr>
            <w:tcW w:w="7771" w:type="dxa"/>
            <w:gridSpan w:val="12"/>
            <w:noWrap w:val="0"/>
            <w:vAlign w:val="center"/>
          </w:tcPr>
          <w:p w14:paraId="69AD0710">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通识必修 </w:t>
            </w:r>
            <w:r>
              <w:rPr>
                <w:rFonts w:ascii="仿宋" w:eastAsia="仿宋" w:cs="仿宋"/>
                <w:sz w:val="24"/>
                <w:szCs w:val="24"/>
              </w:rPr>
              <w:sym w:font="Wingdings" w:char="00A8"/>
            </w:r>
            <w:r>
              <w:rPr>
                <w:rFonts w:hint="eastAsia" w:ascii="仿宋" w:eastAsia="仿宋" w:cs="仿宋"/>
                <w:sz w:val="24"/>
                <w:szCs w:val="24"/>
              </w:rPr>
              <w:t xml:space="preserve">通识选修 </w:t>
            </w:r>
            <w:r>
              <w:rPr>
                <w:rFonts w:ascii="仿宋" w:eastAsia="仿宋" w:cs="仿宋"/>
                <w:sz w:val="24"/>
                <w:szCs w:val="24"/>
              </w:rPr>
              <w:sym w:font="Wingdings" w:char="00A8"/>
            </w:r>
            <w:r>
              <w:rPr>
                <w:rFonts w:hint="eastAsia" w:ascii="仿宋" w:eastAsia="仿宋" w:cs="仿宋"/>
                <w:sz w:val="24"/>
                <w:szCs w:val="24"/>
              </w:rPr>
              <w:t xml:space="preserve">专业必修 </w:t>
            </w:r>
          </w:p>
          <w:p w14:paraId="09A5E83F">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专业选修 </w:t>
            </w:r>
            <w:r>
              <w:rPr>
                <w:rFonts w:ascii="仿宋" w:eastAsia="仿宋" w:cs="仿宋"/>
                <w:sz w:val="24"/>
                <w:szCs w:val="24"/>
              </w:rPr>
              <w:sym w:font="Wingdings" w:char="00FE"/>
            </w:r>
            <w:r>
              <w:rPr>
                <w:rFonts w:hint="eastAsia" w:ascii="仿宋" w:eastAsia="仿宋" w:cs="仿宋"/>
                <w:sz w:val="24"/>
                <w:szCs w:val="24"/>
              </w:rPr>
              <w:t xml:space="preserve">教师教育必修 </w:t>
            </w:r>
            <w:r>
              <w:rPr>
                <w:rFonts w:ascii="仿宋" w:eastAsia="仿宋" w:cs="仿宋"/>
                <w:sz w:val="24"/>
                <w:szCs w:val="24"/>
              </w:rPr>
              <w:sym w:font="Wingdings" w:char="00A8"/>
            </w:r>
            <w:r>
              <w:rPr>
                <w:rFonts w:hint="eastAsia" w:ascii="仿宋" w:eastAsia="仿宋" w:cs="仿宋"/>
                <w:sz w:val="24"/>
                <w:szCs w:val="24"/>
              </w:rPr>
              <w:t>教师教育选修</w:t>
            </w:r>
          </w:p>
        </w:tc>
      </w:tr>
      <w:tr w14:paraId="5D0B8420">
        <w:trPr>
          <w:trHeight w:val="624" w:hRule="atLeast"/>
        </w:trPr>
        <w:tc>
          <w:tcPr>
            <w:tcW w:w="1375" w:type="dxa"/>
            <w:noWrap w:val="0"/>
            <w:vAlign w:val="center"/>
          </w:tcPr>
          <w:p w14:paraId="39106426">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开课学期</w:t>
            </w:r>
          </w:p>
        </w:tc>
        <w:tc>
          <w:tcPr>
            <w:tcW w:w="1554" w:type="dxa"/>
            <w:gridSpan w:val="3"/>
            <w:noWrap w:val="0"/>
            <w:vAlign w:val="center"/>
          </w:tcPr>
          <w:p w14:paraId="48FCC9C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第6学期</w:t>
            </w:r>
          </w:p>
        </w:tc>
        <w:tc>
          <w:tcPr>
            <w:tcW w:w="1554" w:type="dxa"/>
            <w:noWrap w:val="0"/>
            <w:vAlign w:val="center"/>
          </w:tcPr>
          <w:p w14:paraId="3783993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学分</w:t>
            </w:r>
          </w:p>
        </w:tc>
        <w:tc>
          <w:tcPr>
            <w:tcW w:w="1554" w:type="dxa"/>
            <w:gridSpan w:val="2"/>
            <w:noWrap w:val="0"/>
            <w:vAlign w:val="center"/>
          </w:tcPr>
          <w:p w14:paraId="3AE81D2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Style w:val="18"/>
                <w:rFonts w:hint="default" w:ascii="仿宋" w:eastAsia="仿宋"/>
                <w:szCs w:val="21"/>
                <w:lang w:val="en-US"/>
              </w:rPr>
              <w:t>1</w:t>
            </w:r>
          </w:p>
        </w:tc>
        <w:tc>
          <w:tcPr>
            <w:tcW w:w="1554" w:type="dxa"/>
            <w:gridSpan w:val="3"/>
            <w:noWrap w:val="0"/>
            <w:vAlign w:val="center"/>
          </w:tcPr>
          <w:p w14:paraId="68496C0F">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课程负责人</w:t>
            </w:r>
          </w:p>
        </w:tc>
        <w:tc>
          <w:tcPr>
            <w:tcW w:w="1555" w:type="dxa"/>
            <w:gridSpan w:val="3"/>
            <w:noWrap w:val="0"/>
            <w:vAlign w:val="center"/>
          </w:tcPr>
          <w:p w14:paraId="0EBD9B7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江水莲</w:t>
            </w:r>
          </w:p>
        </w:tc>
      </w:tr>
      <w:tr w14:paraId="04AEC391">
        <w:trPr>
          <w:trHeight w:val="624" w:hRule="atLeast"/>
        </w:trPr>
        <w:tc>
          <w:tcPr>
            <w:tcW w:w="1375" w:type="dxa"/>
            <w:noWrap w:val="0"/>
            <w:vAlign w:val="center"/>
          </w:tcPr>
          <w:p w14:paraId="23303DF3">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总学时</w:t>
            </w:r>
          </w:p>
        </w:tc>
        <w:tc>
          <w:tcPr>
            <w:tcW w:w="1554" w:type="dxa"/>
            <w:gridSpan w:val="3"/>
            <w:noWrap w:val="0"/>
            <w:vAlign w:val="center"/>
          </w:tcPr>
          <w:p w14:paraId="05EC803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32</w:t>
            </w:r>
          </w:p>
        </w:tc>
        <w:tc>
          <w:tcPr>
            <w:tcW w:w="1554" w:type="dxa"/>
            <w:noWrap w:val="0"/>
            <w:vAlign w:val="center"/>
          </w:tcPr>
          <w:p w14:paraId="2C2EF37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理论学时</w:t>
            </w:r>
          </w:p>
        </w:tc>
        <w:tc>
          <w:tcPr>
            <w:tcW w:w="1554" w:type="dxa"/>
            <w:gridSpan w:val="2"/>
            <w:noWrap w:val="0"/>
            <w:vAlign w:val="center"/>
          </w:tcPr>
          <w:p w14:paraId="00243711">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default" w:ascii="仿宋" w:eastAsia="仿宋" w:cs="仿宋"/>
                <w:sz w:val="24"/>
                <w:szCs w:val="24"/>
                <w:lang w:val="en-US"/>
              </w:rPr>
              <w:t>0</w:t>
            </w:r>
          </w:p>
        </w:tc>
        <w:tc>
          <w:tcPr>
            <w:tcW w:w="1554" w:type="dxa"/>
            <w:gridSpan w:val="3"/>
            <w:tcBorders>
              <w:right w:val="single" w:color="000000" w:sz="4" w:space="0"/>
            </w:tcBorders>
            <w:noWrap w:val="0"/>
            <w:vAlign w:val="center"/>
          </w:tcPr>
          <w:p w14:paraId="203CA72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实践学时</w:t>
            </w:r>
          </w:p>
        </w:tc>
        <w:tc>
          <w:tcPr>
            <w:tcW w:w="1555" w:type="dxa"/>
            <w:gridSpan w:val="3"/>
            <w:tcBorders>
              <w:left w:val="single" w:color="000000" w:sz="4" w:space="0"/>
            </w:tcBorders>
            <w:noWrap w:val="0"/>
            <w:vAlign w:val="center"/>
          </w:tcPr>
          <w:p w14:paraId="75A4913A">
            <w:pPr>
              <w:pageBreakBefore w:val="0"/>
              <w:kinsoku/>
              <w:overflowPunct/>
              <w:topLinePunct w:val="0"/>
              <w:bidi w:val="0"/>
              <w:adjustRightInd w:val="0"/>
              <w:snapToGrid w:val="0"/>
              <w:spacing w:line="240" w:lineRule="auto"/>
              <w:jc w:val="center"/>
              <w:rPr>
                <w:rFonts w:hint="default" w:ascii="仿宋" w:eastAsia="仿宋" w:cs="仿宋"/>
                <w:sz w:val="24"/>
                <w:szCs w:val="24"/>
                <w:lang w:val="en-US"/>
              </w:rPr>
            </w:pPr>
            <w:r>
              <w:rPr>
                <w:rFonts w:hint="default" w:ascii="仿宋" w:eastAsia="仿宋" w:cs="仿宋"/>
                <w:sz w:val="24"/>
                <w:szCs w:val="24"/>
                <w:lang w:val="en-US"/>
              </w:rPr>
              <w:t>32</w:t>
            </w:r>
          </w:p>
        </w:tc>
      </w:tr>
      <w:tr w14:paraId="189E2426">
        <w:trPr>
          <w:trHeight w:val="624" w:hRule="atLeast"/>
        </w:trPr>
        <w:tc>
          <w:tcPr>
            <w:tcW w:w="1375" w:type="dxa"/>
            <w:noWrap w:val="0"/>
            <w:vAlign w:val="center"/>
          </w:tcPr>
          <w:p w14:paraId="3A5CA65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先修课程与后续课程</w:t>
            </w:r>
          </w:p>
        </w:tc>
        <w:tc>
          <w:tcPr>
            <w:tcW w:w="7771" w:type="dxa"/>
            <w:gridSpan w:val="12"/>
            <w:noWrap w:val="0"/>
            <w:vAlign w:val="center"/>
          </w:tcPr>
          <w:p w14:paraId="1826A25C">
            <w:pPr>
              <w:pageBreakBefore w:val="0"/>
              <w:tabs>
                <w:tab w:val="left" w:pos="720"/>
              </w:tabs>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先修课程：</w:t>
            </w:r>
            <w:r>
              <w:rPr>
                <w:rFonts w:hint="eastAsia" w:ascii="仿宋" w:eastAsia="仿宋"/>
                <w:sz w:val="24"/>
                <w:szCs w:val="24"/>
              </w:rPr>
              <w:t>《乐理》《视唱练耳》《声乐基础》《钢琴基础》《中国民族音乐》《外国民族音乐》《中国音乐史与欣赏》《西方音乐史与欣赏》《和声》</w:t>
            </w:r>
            <w:r>
              <w:rPr>
                <w:rFonts w:hint="eastAsia" w:ascii="仿宋" w:eastAsia="仿宋" w:cs="仿宋"/>
                <w:sz w:val="24"/>
                <w:szCs w:val="24"/>
              </w:rPr>
              <w:t>《</w:t>
            </w:r>
            <w:r>
              <w:rPr>
                <w:rFonts w:hint="eastAsia" w:ascii="仿宋" w:eastAsia="仿宋"/>
                <w:sz w:val="24"/>
                <w:szCs w:val="24"/>
              </w:rPr>
              <w:t>音乐学科教学论</w:t>
            </w:r>
            <w:r>
              <w:rPr>
                <w:rFonts w:hint="eastAsia" w:ascii="仿宋" w:eastAsia="仿宋" w:cs="仿宋"/>
                <w:sz w:val="24"/>
                <w:szCs w:val="24"/>
              </w:rPr>
              <w:t>》《</w:t>
            </w:r>
            <w:r>
              <w:rPr>
                <w:rFonts w:hint="eastAsia" w:ascii="仿宋" w:eastAsia="仿宋" w:cs="仿宋"/>
                <w:sz w:val="24"/>
                <w:szCs w:val="24"/>
                <w:lang w:val="en-US" w:eastAsia="zh-CN"/>
              </w:rPr>
              <w:t>中小学音乐课堂教学研究</w:t>
            </w:r>
            <w:r>
              <w:rPr>
                <w:rFonts w:hint="eastAsia" w:ascii="仿宋" w:eastAsia="仿宋" w:cs="仿宋"/>
                <w:sz w:val="24"/>
                <w:szCs w:val="24"/>
              </w:rPr>
              <w:t>》</w:t>
            </w:r>
            <w:r>
              <w:rPr>
                <w:rFonts w:hint="eastAsia" w:ascii="仿宋" w:eastAsia="仿宋"/>
                <w:sz w:val="24"/>
                <w:szCs w:val="24"/>
              </w:rPr>
              <w:t>等</w:t>
            </w:r>
          </w:p>
          <w:p w14:paraId="61249CA8">
            <w:pPr>
              <w:pageBreakBefore w:val="0"/>
              <w:kinsoku/>
              <w:overflowPunct/>
              <w:topLinePunct w:val="0"/>
              <w:bidi w:val="0"/>
              <w:snapToGrid w:val="0"/>
              <w:spacing w:line="240" w:lineRule="auto"/>
              <w:rPr>
                <w:rFonts w:hint="eastAsia" w:ascii="仿宋" w:eastAsia="仿宋"/>
                <w:sz w:val="24"/>
                <w:szCs w:val="24"/>
              </w:rPr>
            </w:pPr>
            <w:r>
              <w:rPr>
                <w:rFonts w:hint="eastAsia" w:ascii="仿宋" w:eastAsia="仿宋" w:cs="仿宋"/>
                <w:sz w:val="24"/>
                <w:szCs w:val="24"/>
              </w:rPr>
              <w:t>后续课程：</w:t>
            </w:r>
            <w:r>
              <w:rPr>
                <w:rStyle w:val="18"/>
                <w:rFonts w:hint="eastAsia" w:ascii="仿宋" w:eastAsia="仿宋"/>
                <w:sz w:val="24"/>
                <w:szCs w:val="24"/>
              </w:rPr>
              <w:t>《</w:t>
            </w:r>
            <w:r>
              <w:rPr>
                <w:rStyle w:val="18"/>
                <w:rFonts w:hint="eastAsia" w:ascii="仿宋" w:eastAsia="仿宋"/>
                <w:sz w:val="24"/>
                <w:szCs w:val="24"/>
                <w:lang w:val="en-US" w:eastAsia="zh-CN"/>
              </w:rPr>
              <w:t>教育</w:t>
            </w:r>
            <w:r>
              <w:rPr>
                <w:rStyle w:val="18"/>
                <w:rFonts w:hint="eastAsia" w:ascii="仿宋" w:eastAsia="仿宋"/>
                <w:sz w:val="24"/>
                <w:szCs w:val="24"/>
              </w:rPr>
              <w:t>实习》</w:t>
            </w:r>
          </w:p>
        </w:tc>
      </w:tr>
      <w:tr w14:paraId="62BC5C30">
        <w:trPr>
          <w:trHeight w:val="624" w:hRule="atLeast"/>
        </w:trPr>
        <w:tc>
          <w:tcPr>
            <w:tcW w:w="1375" w:type="dxa"/>
            <w:noWrap w:val="0"/>
            <w:vAlign w:val="center"/>
          </w:tcPr>
          <w:p w14:paraId="3DB2073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适用专业</w:t>
            </w:r>
          </w:p>
        </w:tc>
        <w:tc>
          <w:tcPr>
            <w:tcW w:w="7771" w:type="dxa"/>
            <w:gridSpan w:val="12"/>
            <w:noWrap w:val="0"/>
            <w:vAlign w:val="center"/>
          </w:tcPr>
          <w:p w14:paraId="1D5D7B71">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音乐学</w:t>
            </w:r>
          </w:p>
        </w:tc>
      </w:tr>
      <w:tr w14:paraId="33DF89A0">
        <w:trPr>
          <w:trHeight w:val="624" w:hRule="atLeast"/>
        </w:trPr>
        <w:tc>
          <w:tcPr>
            <w:tcW w:w="1375" w:type="dxa"/>
            <w:tcBorders>
              <w:bottom w:val="single" w:color="auto" w:sz="4" w:space="0"/>
            </w:tcBorders>
            <w:noWrap w:val="0"/>
            <w:vAlign w:val="center"/>
          </w:tcPr>
          <w:p w14:paraId="5987DAC6">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A</w:t>
            </w:r>
          </w:p>
          <w:p w14:paraId="75E13A40">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参考教材</w:t>
            </w:r>
          </w:p>
        </w:tc>
        <w:tc>
          <w:tcPr>
            <w:tcW w:w="7771" w:type="dxa"/>
            <w:gridSpan w:val="12"/>
            <w:tcBorders>
              <w:bottom w:val="single" w:color="auto" w:sz="4" w:space="0"/>
            </w:tcBorders>
            <w:noWrap w:val="0"/>
            <w:vAlign w:val="center"/>
          </w:tcPr>
          <w:p w14:paraId="19D59D4F">
            <w:pPr>
              <w:pageBreakBefore w:val="0"/>
              <w:numPr>
                <w:ilvl w:val="0"/>
                <w:numId w:val="0"/>
              </w:numPr>
              <w:tabs>
                <w:tab w:val="left" w:pos="720"/>
              </w:tabs>
              <w:kinsoku/>
              <w:overflowPunct/>
              <w:topLinePunct w:val="0"/>
              <w:bidi w:val="0"/>
              <w:adjustRightInd w:val="0"/>
              <w:snapToGrid w:val="0"/>
              <w:spacing w:line="240" w:lineRule="auto"/>
              <w:rPr>
                <w:rFonts w:hint="default" w:ascii="仿宋" w:eastAsia="仿宋" w:cs="Tahoma"/>
                <w:sz w:val="24"/>
                <w:szCs w:val="24"/>
                <w:lang w:val="en-US" w:eastAsia="zh-CN"/>
              </w:rPr>
            </w:pPr>
            <w:r>
              <w:rPr>
                <w:rFonts w:hint="default" w:ascii="仿宋" w:eastAsia="仿宋" w:cs="Tahoma"/>
                <w:sz w:val="24"/>
                <w:szCs w:val="24"/>
                <w:lang w:val="en-US" w:eastAsia="zh-CN"/>
              </w:rPr>
              <w:t>崔学荣.音乐微格教学.北京:高等教育出版社,2020.</w:t>
            </w:r>
          </w:p>
          <w:p w14:paraId="65E43D23">
            <w:pPr>
              <w:pageBreakBefore w:val="0"/>
              <w:numPr>
                <w:ilvl w:val="0"/>
                <w:numId w:val="0"/>
              </w:numPr>
              <w:tabs>
                <w:tab w:val="left" w:pos="720"/>
              </w:tabs>
              <w:kinsoku/>
              <w:overflowPunct/>
              <w:topLinePunct w:val="0"/>
              <w:bidi w:val="0"/>
              <w:adjustRightInd w:val="0"/>
              <w:snapToGrid w:val="0"/>
              <w:spacing w:line="240" w:lineRule="auto"/>
              <w:rPr>
                <w:rFonts w:hint="eastAsia" w:ascii="仿宋" w:eastAsia="仿宋" w:cs="Tahoma"/>
                <w:sz w:val="24"/>
                <w:szCs w:val="24"/>
              </w:rPr>
            </w:pPr>
          </w:p>
        </w:tc>
      </w:tr>
      <w:tr w14:paraId="7A8B49EA">
        <w:trPr>
          <w:trHeight w:val="624" w:hRule="atLeast"/>
        </w:trPr>
        <w:tc>
          <w:tcPr>
            <w:tcW w:w="1375" w:type="dxa"/>
            <w:tcBorders>
              <w:bottom w:val="single" w:color="auto" w:sz="4" w:space="0"/>
            </w:tcBorders>
            <w:noWrap w:val="0"/>
            <w:vAlign w:val="center"/>
          </w:tcPr>
          <w:p w14:paraId="7104ED4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B</w:t>
            </w:r>
          </w:p>
          <w:p w14:paraId="73114A3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主要参考书籍</w:t>
            </w:r>
          </w:p>
        </w:tc>
        <w:tc>
          <w:tcPr>
            <w:tcW w:w="7771" w:type="dxa"/>
            <w:gridSpan w:val="12"/>
            <w:tcBorders>
              <w:bottom w:val="single" w:color="auto" w:sz="4" w:space="0"/>
            </w:tcBorders>
            <w:noWrap w:val="0"/>
            <w:vAlign w:val="center"/>
          </w:tcPr>
          <w:p w14:paraId="747E9F32">
            <w:pPr>
              <w:pageBreakBefore w:val="0"/>
              <w:kinsoku/>
              <w:overflowPunct/>
              <w:topLinePunct w:val="0"/>
              <w:bidi w:val="0"/>
              <w:adjustRightInd w:val="0"/>
              <w:snapToGrid w:val="0"/>
              <w:spacing w:line="240" w:lineRule="auto"/>
              <w:rPr>
                <w:rFonts w:hint="eastAsia" w:ascii="仿宋" w:eastAsia="仿宋" w:cs="黑体"/>
                <w:sz w:val="24"/>
                <w:szCs w:val="24"/>
                <w:lang w:val="en-US" w:eastAsia="zh-CN"/>
              </w:rPr>
            </w:pPr>
            <w:r>
              <w:rPr>
                <w:rFonts w:hint="eastAsia" w:ascii="仿宋" w:eastAsia="仿宋" w:cs="黑体"/>
                <w:sz w:val="24"/>
                <w:szCs w:val="24"/>
                <w:lang w:val="en-US" w:eastAsia="zh-CN"/>
              </w:rPr>
              <w:t>1.</w:t>
            </w:r>
            <w:r>
              <w:rPr>
                <w:rFonts w:hint="eastAsia" w:ascii="仿宋" w:eastAsia="仿宋" w:cs="黑体"/>
                <w:sz w:val="24"/>
                <w:szCs w:val="24"/>
              </w:rPr>
              <w:t>2022《义务教育艺术教育课程标准》</w:t>
            </w:r>
            <w:r>
              <w:rPr>
                <w:rFonts w:hint="eastAsia" w:ascii="仿宋" w:eastAsia="仿宋" w:cs="黑体"/>
                <w:sz w:val="24"/>
                <w:szCs w:val="24"/>
                <w:lang w:val="en-US" w:eastAsia="zh-CN"/>
              </w:rPr>
              <w:t>教育部制定，北京师范大学</w:t>
            </w:r>
            <w:r>
              <w:rPr>
                <w:rFonts w:hint="eastAsia" w:ascii="仿宋" w:eastAsia="仿宋" w:cs="黑体"/>
                <w:sz w:val="24"/>
                <w:szCs w:val="24"/>
              </w:rPr>
              <w:t>出版社2.义务教育</w:t>
            </w:r>
            <w:r>
              <w:rPr>
                <w:rFonts w:hint="eastAsia" w:ascii="仿宋" w:eastAsia="仿宋" w:cs="黑体"/>
                <w:sz w:val="24"/>
                <w:szCs w:val="24"/>
                <w:lang w:val="en-US" w:eastAsia="zh-CN"/>
              </w:rPr>
              <w:t>中小学</w:t>
            </w:r>
            <w:r>
              <w:rPr>
                <w:rFonts w:hint="eastAsia" w:ascii="仿宋" w:eastAsia="仿宋" w:cs="黑体"/>
                <w:sz w:val="24"/>
                <w:szCs w:val="24"/>
              </w:rPr>
              <w:t>音乐教材，北京:人民教育出版社</w:t>
            </w:r>
            <w:r>
              <w:rPr>
                <w:rFonts w:hint="eastAsia" w:ascii="仿宋" w:eastAsia="仿宋" w:cs="黑体"/>
                <w:sz w:val="24"/>
                <w:szCs w:val="24"/>
                <w:lang w:eastAsia="zh-CN"/>
              </w:rPr>
              <w:t>，</w:t>
            </w:r>
            <w:r>
              <w:rPr>
                <w:rFonts w:hint="eastAsia" w:ascii="仿宋" w:eastAsia="仿宋" w:cs="黑体"/>
                <w:sz w:val="24"/>
                <w:szCs w:val="24"/>
              </w:rPr>
              <w:t>2013年版</w:t>
            </w:r>
            <w:r>
              <w:rPr>
                <w:rFonts w:hint="eastAsia" w:ascii="仿宋" w:eastAsia="仿宋" w:cs="黑体"/>
                <w:sz w:val="24"/>
                <w:szCs w:val="24"/>
                <w:lang w:val="en-US" w:eastAsia="zh-CN"/>
              </w:rPr>
              <w:t>.</w:t>
            </w:r>
          </w:p>
          <w:p w14:paraId="0B1ACB2E">
            <w:pPr>
              <w:pageBreakBefore w:val="0"/>
              <w:kinsoku/>
              <w:overflowPunct/>
              <w:topLinePunct w:val="0"/>
              <w:bidi w:val="0"/>
              <w:adjustRightInd w:val="0"/>
              <w:snapToGrid w:val="0"/>
              <w:spacing w:line="240" w:lineRule="auto"/>
              <w:rPr>
                <w:rFonts w:hint="eastAsia" w:ascii="仿宋" w:eastAsia="仿宋" w:cs="黑体"/>
                <w:sz w:val="24"/>
                <w:szCs w:val="24"/>
              </w:rPr>
            </w:pPr>
            <w:r>
              <w:rPr>
                <w:rFonts w:hint="eastAsia" w:ascii="仿宋" w:eastAsia="仿宋" w:cs="黑体"/>
                <w:sz w:val="24"/>
                <w:szCs w:val="24"/>
                <w:lang w:val="en-US" w:eastAsia="zh-CN"/>
              </w:rPr>
              <w:t>2</w:t>
            </w:r>
            <w:r>
              <w:rPr>
                <w:rFonts w:hint="eastAsia" w:ascii="仿宋" w:eastAsia="仿宋" w:cs="黑体"/>
                <w:sz w:val="24"/>
                <w:szCs w:val="24"/>
              </w:rPr>
              <w:t>.杨丽苏主编.新课程音乐教学法.重庆:西南师范大学出版社,2014.</w:t>
            </w:r>
          </w:p>
          <w:p w14:paraId="2334001E">
            <w:pPr>
              <w:pageBreakBefore w:val="0"/>
              <w:kinsoku/>
              <w:overflowPunct/>
              <w:topLinePunct w:val="0"/>
              <w:bidi w:val="0"/>
              <w:adjustRightInd w:val="0"/>
              <w:snapToGrid w:val="0"/>
              <w:spacing w:line="240" w:lineRule="auto"/>
              <w:rPr>
                <w:rFonts w:hint="eastAsia" w:ascii="仿宋" w:eastAsia="仿宋" w:cs="黑体"/>
                <w:sz w:val="24"/>
                <w:szCs w:val="24"/>
                <w:lang w:eastAsia="zh-Hans"/>
              </w:rPr>
            </w:pPr>
            <w:r>
              <w:rPr>
                <w:rFonts w:hint="eastAsia" w:ascii="仿宋" w:eastAsia="仿宋" w:cs="黑体"/>
                <w:sz w:val="24"/>
                <w:szCs w:val="24"/>
                <w:lang w:val="en-US" w:eastAsia="zh-CN"/>
              </w:rPr>
              <w:t>3</w:t>
            </w:r>
            <w:r>
              <w:rPr>
                <w:rFonts w:hint="eastAsia" w:ascii="仿宋" w:eastAsia="仿宋" w:cs="黑体"/>
                <w:sz w:val="24"/>
                <w:szCs w:val="24"/>
                <w:lang w:val="en-US" w:eastAsia="zh-Hans"/>
              </w:rPr>
              <w:t>.任志宏</w:t>
            </w:r>
            <w:r>
              <w:rPr>
                <w:rFonts w:hint="eastAsia" w:ascii="仿宋" w:eastAsia="仿宋" w:cs="黑体"/>
                <w:sz w:val="24"/>
                <w:szCs w:val="24"/>
                <w:lang w:eastAsia="zh-Hans"/>
              </w:rPr>
              <w:t>.</w:t>
            </w:r>
            <w:r>
              <w:rPr>
                <w:rFonts w:hint="eastAsia" w:ascii="仿宋" w:eastAsia="仿宋" w:cs="黑体"/>
                <w:sz w:val="24"/>
                <w:szCs w:val="24"/>
                <w:lang w:val="en-US" w:eastAsia="zh-Hans"/>
              </w:rPr>
              <w:t>音乐教学论案例分析</w:t>
            </w:r>
            <w:r>
              <w:rPr>
                <w:rFonts w:hint="eastAsia" w:ascii="仿宋" w:eastAsia="仿宋" w:cs="黑体"/>
                <w:sz w:val="24"/>
                <w:szCs w:val="24"/>
                <w:lang w:eastAsia="zh-Hans"/>
              </w:rPr>
              <w:t>.</w:t>
            </w:r>
            <w:r>
              <w:rPr>
                <w:rFonts w:hint="eastAsia" w:ascii="仿宋" w:eastAsia="仿宋" w:cs="黑体"/>
                <w:sz w:val="24"/>
                <w:szCs w:val="24"/>
                <w:lang w:val="en-US" w:eastAsia="zh-Hans"/>
              </w:rPr>
              <w:t>北京</w:t>
            </w:r>
            <w:r>
              <w:rPr>
                <w:rFonts w:hint="eastAsia" w:ascii="仿宋" w:eastAsia="仿宋" w:cs="黑体"/>
                <w:sz w:val="24"/>
                <w:szCs w:val="24"/>
                <w:lang w:eastAsia="zh-Hans"/>
              </w:rPr>
              <w:t>:</w:t>
            </w:r>
            <w:r>
              <w:rPr>
                <w:rFonts w:hint="eastAsia" w:ascii="仿宋" w:eastAsia="仿宋" w:cs="黑体"/>
                <w:sz w:val="24"/>
                <w:szCs w:val="24"/>
                <w:lang w:val="en-US" w:eastAsia="zh-Hans"/>
              </w:rPr>
              <w:t>知识产权出版社</w:t>
            </w:r>
            <w:r>
              <w:rPr>
                <w:rFonts w:hint="eastAsia" w:ascii="仿宋" w:eastAsia="仿宋" w:cs="黑体"/>
                <w:sz w:val="24"/>
                <w:szCs w:val="24"/>
                <w:lang w:eastAsia="zh-Hans"/>
              </w:rPr>
              <w:t>,2017.</w:t>
            </w:r>
          </w:p>
          <w:p w14:paraId="2ADD0E86">
            <w:pPr>
              <w:pageBreakBefore w:val="0"/>
              <w:kinsoku/>
              <w:overflowPunct/>
              <w:topLinePunct w:val="0"/>
              <w:bidi w:val="0"/>
              <w:adjustRightInd w:val="0"/>
              <w:snapToGrid w:val="0"/>
              <w:spacing w:line="240" w:lineRule="auto"/>
              <w:rPr>
                <w:rFonts w:hint="eastAsia" w:ascii="仿宋" w:eastAsia="仿宋" w:cs="黑体"/>
                <w:sz w:val="24"/>
                <w:szCs w:val="24"/>
                <w:lang w:eastAsia="zh-Hans"/>
              </w:rPr>
            </w:pPr>
            <w:r>
              <w:rPr>
                <w:rFonts w:hint="eastAsia" w:ascii="仿宋" w:eastAsia="仿宋" w:cs="黑体"/>
                <w:sz w:val="24"/>
                <w:szCs w:val="24"/>
                <w:lang w:val="en-US" w:eastAsia="zh-CN"/>
              </w:rPr>
              <w:t>4.尹爱青.音乐课程与教学论(第二版).长春:东北师范大学出版社,2019.</w:t>
            </w:r>
          </w:p>
          <w:p w14:paraId="5D2D885F">
            <w:pPr>
              <w:pageBreakBefore w:val="0"/>
              <w:kinsoku/>
              <w:overflowPunct/>
              <w:topLinePunct w:val="0"/>
              <w:bidi w:val="0"/>
              <w:adjustRightInd w:val="0"/>
              <w:snapToGrid w:val="0"/>
              <w:spacing w:line="240" w:lineRule="auto"/>
              <w:rPr>
                <w:rFonts w:hint="eastAsia" w:ascii="仿宋" w:eastAsia="仿宋" w:cs="黑体"/>
                <w:sz w:val="24"/>
                <w:szCs w:val="24"/>
                <w:lang w:val="en-US" w:eastAsia="zh-CN"/>
              </w:rPr>
            </w:pPr>
            <w:r>
              <w:rPr>
                <w:rFonts w:hint="eastAsia" w:ascii="仿宋" w:eastAsia="仿宋" w:cs="黑体"/>
                <w:sz w:val="24"/>
                <w:szCs w:val="24"/>
                <w:lang w:val="en-US" w:eastAsia="zh-CN"/>
              </w:rPr>
              <w:t>5.中华人民共和国教育部制定.义务教育艺术课程标准(2022年版).北京:北京师范大学出版社,2022.</w:t>
            </w:r>
          </w:p>
          <w:p w14:paraId="7DFEDC66">
            <w:pPr>
              <w:pageBreakBefore w:val="0"/>
              <w:kinsoku/>
              <w:overflowPunct/>
              <w:topLinePunct w:val="0"/>
              <w:bidi w:val="0"/>
              <w:adjustRightInd w:val="0"/>
              <w:snapToGrid w:val="0"/>
              <w:spacing w:line="240" w:lineRule="auto"/>
              <w:rPr>
                <w:rFonts w:hint="eastAsia" w:ascii="仿宋" w:eastAsia="仿宋" w:cs="黑体"/>
                <w:sz w:val="24"/>
                <w:szCs w:val="24"/>
              </w:rPr>
            </w:pPr>
            <w:r>
              <w:rPr>
                <w:rFonts w:hint="eastAsia" w:ascii="仿宋" w:eastAsia="仿宋" w:cs="黑体"/>
                <w:sz w:val="24"/>
                <w:szCs w:val="24"/>
                <w:lang w:val="en-US" w:eastAsia="zh-CN"/>
              </w:rPr>
              <w:t>6.杜宏斌.新版课程标准解析与教学指导2022年版音乐.北京:北京师范大学出版社,2022.</w:t>
            </w:r>
          </w:p>
        </w:tc>
      </w:tr>
      <w:tr w14:paraId="43EE7C16">
        <w:trPr>
          <w:trHeight w:val="624" w:hRule="atLeast"/>
        </w:trPr>
        <w:tc>
          <w:tcPr>
            <w:tcW w:w="1375" w:type="dxa"/>
            <w:tcBorders>
              <w:bottom w:val="single" w:color="auto" w:sz="4" w:space="0"/>
            </w:tcBorders>
            <w:noWrap w:val="0"/>
            <w:vAlign w:val="center"/>
          </w:tcPr>
          <w:p w14:paraId="0A16AAB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C</w:t>
            </w:r>
          </w:p>
          <w:p w14:paraId="5E782667">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线上学习资源</w:t>
            </w:r>
          </w:p>
        </w:tc>
        <w:tc>
          <w:tcPr>
            <w:tcW w:w="7771" w:type="dxa"/>
            <w:gridSpan w:val="12"/>
            <w:tcBorders>
              <w:bottom w:val="single" w:color="auto" w:sz="4" w:space="0"/>
            </w:tcBorders>
            <w:noWrap w:val="0"/>
            <w:vAlign w:val="center"/>
          </w:tcPr>
          <w:p w14:paraId="1384B542">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1.</w:t>
            </w:r>
            <w:r>
              <w:rPr>
                <w:rFonts w:hint="eastAsia" w:ascii="仿宋" w:eastAsia="仿宋" w:cs="宋体"/>
                <w:sz w:val="24"/>
                <w:szCs w:val="24"/>
              </w:rPr>
              <w:t>中小学优质课</w:t>
            </w:r>
            <w:r>
              <w:rPr>
                <w:rFonts w:hint="eastAsia" w:ascii="仿宋" w:eastAsia="仿宋" w:cs="宋体"/>
                <w:sz w:val="24"/>
                <w:szCs w:val="24"/>
                <w:lang w:eastAsia="zh-Hans"/>
              </w:rPr>
              <w:t>视频</w:t>
            </w:r>
            <w:r>
              <w:rPr>
                <w:rFonts w:hint="eastAsia" w:ascii="仿宋" w:eastAsia="仿宋" w:cs="仿宋"/>
                <w:sz w:val="24"/>
                <w:szCs w:val="24"/>
              </w:rPr>
              <w:t>。</w:t>
            </w:r>
          </w:p>
          <w:p w14:paraId="5CC522C8">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2.中国大学MOOC平台《</w:t>
            </w:r>
            <w:r>
              <w:rPr>
                <w:rFonts w:hint="eastAsia" w:ascii="仿宋" w:eastAsia="仿宋" w:cs="仿宋"/>
                <w:sz w:val="24"/>
                <w:szCs w:val="24"/>
                <w:lang w:eastAsia="zh-Hans"/>
              </w:rPr>
              <w:t>音乐课堂教学课例评析与研究</w:t>
            </w:r>
            <w:r>
              <w:rPr>
                <w:rFonts w:hint="eastAsia" w:ascii="仿宋" w:eastAsia="仿宋" w:cs="仿宋"/>
                <w:sz w:val="24"/>
                <w:szCs w:val="24"/>
              </w:rPr>
              <w:t>》（</w:t>
            </w:r>
            <w:r>
              <w:rPr>
                <w:rFonts w:hint="eastAsia" w:ascii="仿宋" w:eastAsia="仿宋" w:cs="仿宋"/>
                <w:sz w:val="24"/>
                <w:szCs w:val="24"/>
                <w:lang w:eastAsia="zh-Hans"/>
              </w:rPr>
              <w:t>东北</w:t>
            </w:r>
            <w:r>
              <w:rPr>
                <w:rFonts w:hint="eastAsia" w:ascii="仿宋" w:eastAsia="仿宋" w:cs="仿宋"/>
                <w:sz w:val="24"/>
                <w:szCs w:val="24"/>
              </w:rPr>
              <w:t xml:space="preserve">师范大学 </w:t>
            </w:r>
            <w:r>
              <w:rPr>
                <w:rFonts w:hint="eastAsia" w:ascii="仿宋" w:eastAsia="仿宋" w:cs="仿宋"/>
                <w:sz w:val="24"/>
                <w:szCs w:val="24"/>
                <w:lang w:eastAsia="zh-Hans"/>
              </w:rPr>
              <w:t>尹爱青</w:t>
            </w:r>
            <w:r>
              <w:rPr>
                <w:rFonts w:hint="eastAsia" w:ascii="仿宋" w:eastAsia="仿宋" w:cs="仿宋"/>
                <w:sz w:val="24"/>
                <w:szCs w:val="24"/>
              </w:rPr>
              <w:t>）。</w:t>
            </w:r>
          </w:p>
          <w:p w14:paraId="728B5AD3">
            <w:pPr>
              <w:pageBreakBefore w:val="0"/>
              <w:kinsoku/>
              <w:overflowPunct/>
              <w:topLinePunct w:val="0"/>
              <w:bidi w:val="0"/>
              <w:adjustRightInd w:val="0"/>
              <w:snapToGrid w:val="0"/>
              <w:spacing w:line="240" w:lineRule="auto"/>
              <w:rPr>
                <w:rFonts w:hint="default" w:ascii="仿宋" w:eastAsia="仿宋" w:cs="仿宋"/>
                <w:sz w:val="24"/>
                <w:szCs w:val="24"/>
                <w:lang w:val="en-US" w:eastAsia="zh-CN"/>
              </w:rPr>
            </w:pPr>
            <w:r>
              <w:rPr>
                <w:rFonts w:hint="eastAsia" w:ascii="仿宋" w:eastAsia="仿宋" w:cs="仿宋"/>
                <w:sz w:val="24"/>
                <w:szCs w:val="24"/>
                <w:lang w:val="en-US" w:eastAsia="zh-CN"/>
              </w:rPr>
              <w:t>3.“音为有爱”、“幸会音乐”等优秀微信公众号的课例解析。</w:t>
            </w:r>
          </w:p>
        </w:tc>
      </w:tr>
      <w:tr w14:paraId="31D9337D">
        <w:trPr>
          <w:trHeight w:val="624" w:hRule="atLeast"/>
        </w:trPr>
        <w:tc>
          <w:tcPr>
            <w:tcW w:w="1375" w:type="dxa"/>
            <w:shd w:val="clear" w:color="auto" w:fill="FFFFFF"/>
            <w:noWrap w:val="0"/>
            <w:vAlign w:val="center"/>
          </w:tcPr>
          <w:p w14:paraId="642DA883">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D</w:t>
            </w:r>
          </w:p>
          <w:p w14:paraId="5A916DC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 xml:space="preserve">课程描述 </w:t>
            </w:r>
          </w:p>
          <w:p w14:paraId="23B8CB7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eastAsia="zh-TW"/>
              </w:rPr>
              <w:t>(</w:t>
            </w:r>
            <w:r>
              <w:rPr>
                <w:rFonts w:hint="eastAsia" w:ascii="仿宋" w:eastAsia="仿宋" w:cs="仿宋"/>
                <w:sz w:val="24"/>
                <w:szCs w:val="24"/>
              </w:rPr>
              <w:t>含</w:t>
            </w:r>
            <w:r>
              <w:rPr>
                <w:rFonts w:hint="eastAsia" w:ascii="仿宋" w:eastAsia="仿宋" w:cs="仿宋"/>
                <w:sz w:val="24"/>
                <w:szCs w:val="24"/>
                <w:lang w:eastAsia="zh-TW"/>
              </w:rPr>
              <w:t>性质、地位和任务)</w:t>
            </w:r>
          </w:p>
        </w:tc>
        <w:tc>
          <w:tcPr>
            <w:tcW w:w="7771" w:type="dxa"/>
            <w:gridSpan w:val="12"/>
            <w:tcBorders>
              <w:bottom w:val="single" w:color="auto" w:sz="4" w:space="0"/>
            </w:tcBorders>
            <w:shd w:val="clear" w:color="auto" w:fill="FFFFFF"/>
            <w:noWrap w:val="0"/>
            <w:vAlign w:val="center"/>
          </w:tcPr>
          <w:p w14:paraId="3F05488F">
            <w:pPr>
              <w:pageBreakBefore w:val="0"/>
              <w:kinsoku/>
              <w:overflowPunct/>
              <w:topLinePunct w:val="0"/>
              <w:bidi w:val="0"/>
              <w:adjustRightInd w:val="0"/>
              <w:snapToGrid w:val="0"/>
              <w:spacing w:line="240" w:lineRule="auto"/>
              <w:rPr>
                <w:rFonts w:hint="eastAsia" w:ascii="仿宋" w:eastAsia="仿宋" w:cs="宋体"/>
                <w:sz w:val="24"/>
                <w:szCs w:val="24"/>
              </w:rPr>
            </w:pPr>
            <w:r>
              <w:rPr>
                <w:rFonts w:hint="eastAsia" w:ascii="仿宋" w:eastAsia="仿宋" w:cs="宋体"/>
                <w:sz w:val="24"/>
                <w:szCs w:val="24"/>
                <w:lang w:eastAsia="zh-CN"/>
              </w:rPr>
              <w:t>本课程属于学科教育学的范畴,是我国普通高等学校音乐学（教师教育）本科专业的必修课程。本课程主要以中</w:t>
            </w:r>
            <w:r>
              <w:rPr>
                <w:rFonts w:hint="eastAsia" w:ascii="仿宋" w:eastAsia="仿宋" w:cs="宋体"/>
                <w:sz w:val="24"/>
                <w:szCs w:val="24"/>
                <w:lang w:val="en-US" w:eastAsia="zh-CN"/>
              </w:rPr>
              <w:t>小</w:t>
            </w:r>
            <w:r>
              <w:rPr>
                <w:rFonts w:hint="eastAsia" w:ascii="仿宋" w:eastAsia="仿宋" w:cs="宋体"/>
                <w:sz w:val="24"/>
                <w:szCs w:val="24"/>
                <w:lang w:eastAsia="zh-CN"/>
              </w:rPr>
              <w:t>学音乐教育为研究对象，培养学生能依据《义务教育</w:t>
            </w:r>
            <w:r>
              <w:rPr>
                <w:rFonts w:hint="eastAsia" w:ascii="仿宋" w:eastAsia="仿宋" w:cs="宋体"/>
                <w:sz w:val="24"/>
                <w:szCs w:val="24"/>
                <w:lang w:val="en-US" w:eastAsia="zh-CN"/>
              </w:rPr>
              <w:t>艺术</w:t>
            </w:r>
            <w:r>
              <w:rPr>
                <w:rFonts w:hint="eastAsia" w:ascii="仿宋" w:eastAsia="仿宋" w:cs="宋体"/>
                <w:sz w:val="24"/>
                <w:szCs w:val="24"/>
                <w:lang w:eastAsia="zh-CN"/>
              </w:rPr>
              <w:t>课程标准（20</w:t>
            </w:r>
            <w:r>
              <w:rPr>
                <w:rFonts w:hint="eastAsia" w:ascii="仿宋" w:eastAsia="仿宋" w:cs="宋体"/>
                <w:sz w:val="24"/>
                <w:szCs w:val="24"/>
                <w:lang w:val="en-US" w:eastAsia="zh-CN"/>
              </w:rPr>
              <w:t>22</w:t>
            </w:r>
            <w:r>
              <w:rPr>
                <w:rFonts w:hint="eastAsia" w:ascii="仿宋" w:eastAsia="仿宋" w:cs="宋体"/>
                <w:sz w:val="24"/>
                <w:szCs w:val="24"/>
                <w:lang w:eastAsia="zh-CN"/>
              </w:rPr>
              <w:t>年版）》和中学音乐教材，进行课堂教学设计，能够运用多种教学方法和手段实施教学，</w:t>
            </w:r>
            <w:r>
              <w:rPr>
                <w:rFonts w:hint="eastAsia" w:ascii="仿宋" w:eastAsia="仿宋" w:cs="宋体"/>
                <w:sz w:val="24"/>
                <w:szCs w:val="24"/>
                <w:lang w:val="en-US" w:eastAsia="zh-CN"/>
              </w:rPr>
              <w:t>在教学中坚定</w:t>
            </w:r>
            <w:r>
              <w:rPr>
                <w:rFonts w:hint="eastAsia" w:ascii="仿宋" w:eastAsia="仿宋" w:cs="宋体"/>
                <w:sz w:val="24"/>
                <w:szCs w:val="24"/>
                <w:lang w:eastAsia="zh-CN"/>
              </w:rPr>
              <w:t>文化自信，</w:t>
            </w:r>
            <w:r>
              <w:rPr>
                <w:rFonts w:hint="eastAsia" w:ascii="仿宋" w:eastAsia="仿宋" w:cs="宋体"/>
                <w:sz w:val="24"/>
                <w:szCs w:val="24"/>
                <w:lang w:val="en-US" w:eastAsia="zh-CN"/>
              </w:rPr>
              <w:t>传承中华优秀音乐文化，弘扬践行中华美育精神。</w:t>
            </w:r>
            <w:r>
              <w:rPr>
                <w:rFonts w:hint="eastAsia" w:ascii="仿宋" w:eastAsia="仿宋" w:cs="宋体"/>
                <w:sz w:val="24"/>
                <w:szCs w:val="24"/>
                <w:lang w:eastAsia="zh-CN"/>
              </w:rPr>
              <w:t>具有正确的音乐教学评价观，具备组织与调控课堂教学的基本能力，能对音乐教学活动进行反思并提出改进措施与方法。</w:t>
            </w:r>
          </w:p>
        </w:tc>
      </w:tr>
      <w:tr w14:paraId="38E28018">
        <w:trPr>
          <w:trHeight w:val="624" w:hRule="atLeast"/>
        </w:trPr>
        <w:tc>
          <w:tcPr>
            <w:tcW w:w="1375" w:type="dxa"/>
            <w:vMerge w:val="restart"/>
            <w:shd w:val="clear" w:color="auto" w:fill="FFFFFF"/>
            <w:noWrap w:val="0"/>
            <w:vAlign w:val="center"/>
          </w:tcPr>
          <w:p w14:paraId="5539C8F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E</w:t>
            </w:r>
          </w:p>
          <w:p w14:paraId="4AFEB87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课程学习目标及其与毕业要求的对应关系</w:t>
            </w:r>
          </w:p>
        </w:tc>
        <w:tc>
          <w:tcPr>
            <w:tcW w:w="7771" w:type="dxa"/>
            <w:gridSpan w:val="12"/>
            <w:tcBorders>
              <w:bottom w:val="single" w:color="auto" w:sz="4" w:space="0"/>
            </w:tcBorders>
            <w:shd w:val="clear" w:color="auto" w:fill="FFFFFF"/>
            <w:noWrap w:val="0"/>
            <w:vAlign w:val="center"/>
          </w:tcPr>
          <w:p w14:paraId="60A0C8A3">
            <w:pPr>
              <w:pageBreakBefore w:val="0"/>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通过本课程的学习，学生具备如下知识、能力及情感态度价值观：</w:t>
            </w:r>
          </w:p>
          <w:p w14:paraId="32AA5D24">
            <w:pPr>
              <w:pageBreakBefore w:val="0"/>
              <w:kinsoku/>
              <w:overflowPunct/>
              <w:topLinePunct w:val="0"/>
              <w:bidi w:val="0"/>
              <w:adjustRightInd w:val="0"/>
              <w:snapToGrid w:val="0"/>
              <w:spacing w:line="240" w:lineRule="auto"/>
              <w:rPr>
                <w:rStyle w:val="18"/>
                <w:rFonts w:hint="eastAsia" w:ascii="仿宋" w:eastAsia="仿宋"/>
                <w:sz w:val="24"/>
                <w:szCs w:val="24"/>
              </w:rPr>
            </w:pPr>
            <w:r>
              <w:rPr>
                <w:rFonts w:hint="eastAsia" w:ascii="仿宋" w:eastAsia="仿宋" w:cs="仿宋"/>
                <w:sz w:val="24"/>
                <w:szCs w:val="24"/>
              </w:rPr>
              <w:t>课程目标1</w:t>
            </w:r>
            <w:r>
              <w:rPr>
                <w:rFonts w:hint="default" w:ascii="仿宋" w:eastAsia="仿宋" w:cs="仿宋"/>
                <w:sz w:val="24"/>
                <w:szCs w:val="24"/>
              </w:rPr>
              <w:t>：</w:t>
            </w:r>
            <w:r>
              <w:rPr>
                <w:rFonts w:hint="eastAsia" w:ascii="仿宋" w:eastAsia="仿宋" w:cs="仿宋"/>
                <w:sz w:val="24"/>
                <w:szCs w:val="24"/>
              </w:rPr>
              <w:t>能</w:t>
            </w:r>
            <w:r>
              <w:rPr>
                <w:rStyle w:val="18"/>
                <w:rFonts w:hint="eastAsia" w:ascii="仿宋" w:eastAsia="仿宋"/>
                <w:sz w:val="24"/>
                <w:szCs w:val="24"/>
                <w:lang w:eastAsia="zh-Hans"/>
              </w:rPr>
              <w:t>将音乐教育基础知识、基本技能与教育学、心理学、学科教学论</w:t>
            </w:r>
            <w:r>
              <w:rPr>
                <w:rStyle w:val="18"/>
                <w:rFonts w:hint="eastAsia" w:ascii="仿宋" w:eastAsia="仿宋"/>
                <w:sz w:val="24"/>
                <w:szCs w:val="24"/>
              </w:rPr>
              <w:t>等</w:t>
            </w:r>
            <w:r>
              <w:rPr>
                <w:rStyle w:val="18"/>
                <w:rFonts w:hint="eastAsia" w:ascii="仿宋" w:eastAsia="仿宋"/>
                <w:sz w:val="24"/>
                <w:szCs w:val="24"/>
                <w:lang w:eastAsia="zh-Hans"/>
              </w:rPr>
              <w:t>知识相融合，形成综合的音乐教育教学知识体系，并具备</w:t>
            </w:r>
            <w:r>
              <w:rPr>
                <w:rStyle w:val="18"/>
                <w:rFonts w:hint="eastAsia" w:ascii="仿宋" w:eastAsia="仿宋"/>
                <w:sz w:val="24"/>
                <w:szCs w:val="24"/>
              </w:rPr>
              <w:t>一定</w:t>
            </w:r>
            <w:r>
              <w:rPr>
                <w:rStyle w:val="18"/>
                <w:rFonts w:hint="eastAsia" w:ascii="仿宋" w:eastAsia="仿宋"/>
                <w:sz w:val="24"/>
                <w:szCs w:val="24"/>
                <w:lang w:eastAsia="zh-Hans"/>
              </w:rPr>
              <w:t>的综合分析能力与运用能力。（</w:t>
            </w:r>
            <w:r>
              <w:rPr>
                <w:rFonts w:hint="eastAsia" w:ascii="仿宋" w:eastAsia="仿宋" w:cs="仿宋"/>
                <w:sz w:val="24"/>
                <w:szCs w:val="24"/>
              </w:rPr>
              <w:t>支撑毕业要求</w:t>
            </w:r>
            <w:r>
              <w:rPr>
                <w:rStyle w:val="18"/>
                <w:rFonts w:hint="eastAsia" w:ascii="仿宋" w:eastAsia="仿宋"/>
                <w:sz w:val="24"/>
                <w:szCs w:val="24"/>
              </w:rPr>
              <w:t>3</w:t>
            </w:r>
            <w:r>
              <w:rPr>
                <w:rStyle w:val="18"/>
                <w:rFonts w:hint="eastAsia" w:ascii="仿宋" w:eastAsia="仿宋"/>
                <w:sz w:val="24"/>
                <w:szCs w:val="24"/>
                <w:lang w:eastAsia="zh-Hans"/>
              </w:rPr>
              <w:t>.3）</w:t>
            </w:r>
          </w:p>
          <w:p w14:paraId="01D823AA">
            <w:pPr>
              <w:pageBreakBefore w:val="0"/>
              <w:widowControl/>
              <w:kinsoku/>
              <w:overflowPunct/>
              <w:topLinePunct w:val="0"/>
              <w:bidi w:val="0"/>
              <w:adjustRightInd w:val="0"/>
              <w:snapToGrid w:val="0"/>
              <w:spacing w:line="240" w:lineRule="auto"/>
              <w:rPr>
                <w:rStyle w:val="18"/>
                <w:rFonts w:hint="eastAsia" w:ascii="仿宋" w:eastAsia="仿宋"/>
                <w:sz w:val="24"/>
                <w:szCs w:val="24"/>
              </w:rPr>
            </w:pPr>
            <w:r>
              <w:rPr>
                <w:rStyle w:val="18"/>
                <w:rFonts w:hint="eastAsia" w:ascii="仿宋" w:eastAsia="仿宋"/>
                <w:sz w:val="24"/>
                <w:szCs w:val="24"/>
                <w:lang w:eastAsia="zh-Hans"/>
              </w:rPr>
              <w:t>课程目标2</w:t>
            </w:r>
            <w:r>
              <w:rPr>
                <w:rStyle w:val="18"/>
                <w:rFonts w:hint="default" w:ascii="仿宋" w:eastAsia="仿宋"/>
                <w:sz w:val="24"/>
                <w:szCs w:val="24"/>
                <w:lang w:eastAsia="zh-Hans"/>
              </w:rPr>
              <w:t>：</w:t>
            </w:r>
            <w:r>
              <w:rPr>
                <w:rFonts w:hint="eastAsia" w:ascii="仿宋" w:eastAsia="仿宋" w:cs="仿宋"/>
                <w:sz w:val="24"/>
                <w:szCs w:val="24"/>
                <w:lang w:eastAsia="zh-Hans"/>
              </w:rPr>
              <w:t>熟悉中学音乐课程标准和教材，能够正确处理课标和教材的关系，</w:t>
            </w:r>
            <w:r>
              <w:rPr>
                <w:rFonts w:hint="eastAsia" w:ascii="仿宋" w:eastAsia="仿宋" w:cs="仿宋"/>
                <w:sz w:val="24"/>
                <w:szCs w:val="24"/>
              </w:rPr>
              <w:t>具备</w:t>
            </w:r>
            <w:r>
              <w:rPr>
                <w:rFonts w:hint="eastAsia" w:ascii="仿宋" w:eastAsia="仿宋" w:cs="仿宋"/>
                <w:sz w:val="24"/>
                <w:szCs w:val="24"/>
                <w:lang w:eastAsia="zh-Hans"/>
              </w:rPr>
              <w:t>正确</w:t>
            </w:r>
            <w:r>
              <w:rPr>
                <w:rFonts w:hint="eastAsia" w:ascii="仿宋" w:eastAsia="仿宋" w:cs="仿宋"/>
                <w:sz w:val="24"/>
                <w:szCs w:val="24"/>
              </w:rPr>
              <w:t>分析</w:t>
            </w:r>
            <w:r>
              <w:rPr>
                <w:rFonts w:hint="eastAsia" w:ascii="仿宋" w:eastAsia="仿宋" w:cs="宋体"/>
                <w:sz w:val="24"/>
                <w:szCs w:val="24"/>
                <w:lang w:eastAsia="zh-Hans"/>
              </w:rPr>
              <w:t>学情</w:t>
            </w:r>
            <w:r>
              <w:rPr>
                <w:rFonts w:hint="eastAsia" w:ascii="仿宋" w:eastAsia="仿宋" w:cs="宋体"/>
                <w:sz w:val="24"/>
                <w:szCs w:val="24"/>
              </w:rPr>
              <w:t>与</w:t>
            </w:r>
            <w:r>
              <w:rPr>
                <w:rFonts w:hint="eastAsia" w:ascii="仿宋" w:eastAsia="仿宋" w:cs="宋体"/>
                <w:sz w:val="24"/>
                <w:szCs w:val="24"/>
                <w:lang w:eastAsia="zh-Hans"/>
              </w:rPr>
              <w:t>教材内容</w:t>
            </w:r>
            <w:r>
              <w:rPr>
                <w:rFonts w:hint="eastAsia" w:ascii="仿宋" w:eastAsia="仿宋" w:cs="宋体"/>
                <w:sz w:val="24"/>
                <w:szCs w:val="24"/>
              </w:rPr>
              <w:t>的能力</w:t>
            </w:r>
            <w:r>
              <w:rPr>
                <w:rFonts w:hint="eastAsia" w:ascii="仿宋" w:eastAsia="仿宋" w:cs="宋体"/>
                <w:sz w:val="24"/>
                <w:szCs w:val="24"/>
                <w:lang w:eastAsia="zh-Hans"/>
              </w:rPr>
              <w:t>，在此基础上</w:t>
            </w:r>
            <w:r>
              <w:rPr>
                <w:rFonts w:hint="eastAsia" w:ascii="仿宋" w:eastAsia="仿宋" w:cs="宋体"/>
                <w:sz w:val="24"/>
                <w:szCs w:val="24"/>
              </w:rPr>
              <w:t>进行</w:t>
            </w:r>
            <w:r>
              <w:rPr>
                <w:rFonts w:hint="eastAsia" w:ascii="仿宋" w:eastAsia="仿宋" w:cs="宋体"/>
                <w:sz w:val="24"/>
                <w:szCs w:val="24"/>
                <w:lang w:eastAsia="zh-Hans"/>
              </w:rPr>
              <w:t>科学合理的</w:t>
            </w:r>
            <w:r>
              <w:rPr>
                <w:rFonts w:hint="eastAsia" w:ascii="仿宋" w:eastAsia="仿宋" w:cs="宋体"/>
                <w:sz w:val="24"/>
                <w:szCs w:val="24"/>
              </w:rPr>
              <w:t>课堂教学设计、</w:t>
            </w:r>
            <w:r>
              <w:rPr>
                <w:rFonts w:hint="eastAsia" w:ascii="仿宋" w:eastAsia="仿宋" w:cs="宋体"/>
                <w:sz w:val="24"/>
                <w:szCs w:val="24"/>
                <w:lang w:eastAsia="zh-Hans"/>
              </w:rPr>
              <w:t>教学</w:t>
            </w:r>
            <w:r>
              <w:rPr>
                <w:rFonts w:hint="eastAsia" w:ascii="仿宋" w:eastAsia="仿宋" w:cs="宋体"/>
                <w:sz w:val="24"/>
                <w:szCs w:val="24"/>
              </w:rPr>
              <w:t>实施，</w:t>
            </w:r>
            <w:r>
              <w:rPr>
                <w:rFonts w:hint="eastAsia" w:ascii="仿宋" w:eastAsia="仿宋" w:cs="宋体"/>
                <w:sz w:val="24"/>
                <w:szCs w:val="24"/>
                <w:lang w:eastAsia="zh-Hans"/>
              </w:rPr>
              <w:t>掌握</w:t>
            </w:r>
            <w:r>
              <w:rPr>
                <w:rFonts w:hint="eastAsia" w:ascii="仿宋" w:eastAsia="仿宋" w:cs="宋体"/>
                <w:sz w:val="24"/>
                <w:szCs w:val="24"/>
              </w:rPr>
              <w:t>教学评价</w:t>
            </w:r>
            <w:r>
              <w:rPr>
                <w:rFonts w:hint="eastAsia" w:ascii="仿宋" w:eastAsia="仿宋" w:cs="宋体"/>
                <w:sz w:val="24"/>
                <w:szCs w:val="24"/>
                <w:lang w:eastAsia="zh-Hans"/>
              </w:rPr>
              <w:t>的方法与</w:t>
            </w:r>
            <w:r>
              <w:rPr>
                <w:rFonts w:hint="eastAsia" w:ascii="仿宋" w:eastAsia="仿宋" w:cs="宋体"/>
                <w:sz w:val="24"/>
                <w:szCs w:val="24"/>
              </w:rPr>
              <w:t>说课</w:t>
            </w:r>
            <w:r>
              <w:rPr>
                <w:rFonts w:hint="eastAsia" w:ascii="仿宋" w:eastAsia="仿宋" w:cs="宋体"/>
                <w:sz w:val="24"/>
                <w:szCs w:val="24"/>
                <w:lang w:eastAsia="zh-Hans"/>
              </w:rPr>
              <w:t>的基本要求</w:t>
            </w:r>
            <w:r>
              <w:rPr>
                <w:rFonts w:hint="eastAsia" w:ascii="仿宋" w:eastAsia="仿宋" w:cs="宋体"/>
                <w:sz w:val="24"/>
                <w:szCs w:val="24"/>
              </w:rPr>
              <w:t>。</w:t>
            </w:r>
            <w:r>
              <w:rPr>
                <w:rFonts w:hint="eastAsia" w:ascii="仿宋" w:eastAsia="仿宋" w:cs="仿宋"/>
                <w:sz w:val="24"/>
                <w:szCs w:val="24"/>
              </w:rPr>
              <w:t>（支撑毕业要求4</w:t>
            </w:r>
            <w:r>
              <w:rPr>
                <w:rFonts w:hint="eastAsia" w:ascii="仿宋" w:eastAsia="仿宋" w:cs="仿宋"/>
                <w:sz w:val="24"/>
                <w:szCs w:val="24"/>
                <w:lang w:eastAsia="zh-Hans"/>
              </w:rPr>
              <w:t>.1</w:t>
            </w:r>
            <w:r>
              <w:rPr>
                <w:rFonts w:hint="eastAsia" w:ascii="仿宋" w:eastAsia="仿宋" w:cs="仿宋"/>
                <w:sz w:val="24"/>
                <w:szCs w:val="24"/>
              </w:rPr>
              <w:t>）</w:t>
            </w:r>
          </w:p>
          <w:p w14:paraId="6BA5A0F1">
            <w:pPr>
              <w:pageBreakBefore w:val="0"/>
              <w:kinsoku/>
              <w:overflowPunct/>
              <w:topLinePunct w:val="0"/>
              <w:bidi w:val="0"/>
              <w:snapToGrid w:val="0"/>
              <w:spacing w:line="240" w:lineRule="auto"/>
              <w:jc w:val="left"/>
              <w:rPr>
                <w:rFonts w:hint="eastAsia" w:ascii="仿宋" w:eastAsia="仿宋" w:cs="仿宋"/>
                <w:sz w:val="24"/>
                <w:szCs w:val="24"/>
              </w:rPr>
            </w:pPr>
            <w:r>
              <w:rPr>
                <w:rFonts w:hint="eastAsia" w:ascii="仿宋" w:eastAsia="仿宋" w:cs="仿宋"/>
                <w:sz w:val="24"/>
                <w:szCs w:val="24"/>
              </w:rPr>
              <w:t>课程目标3：</w:t>
            </w:r>
            <w:r>
              <w:rPr>
                <w:rStyle w:val="15"/>
                <w:rFonts w:hint="eastAsia" w:ascii="仿宋" w:eastAsia="仿宋"/>
                <w:sz w:val="24"/>
                <w:szCs w:val="24"/>
              </w:rPr>
              <w:t>具有终身学习和专业发展意识，自觉进行反思型准教师的自我塑造，在</w:t>
            </w:r>
            <w:r>
              <w:rPr>
                <w:rStyle w:val="15"/>
                <w:rFonts w:hint="eastAsia" w:ascii="仿宋" w:eastAsia="仿宋"/>
                <w:sz w:val="24"/>
                <w:szCs w:val="24"/>
                <w:lang w:eastAsia="zh-Hans"/>
              </w:rPr>
              <w:t>音乐教育教学</w:t>
            </w:r>
            <w:r>
              <w:rPr>
                <w:rStyle w:val="15"/>
                <w:rFonts w:hint="eastAsia" w:ascii="仿宋" w:eastAsia="仿宋"/>
                <w:sz w:val="24"/>
                <w:szCs w:val="24"/>
              </w:rPr>
              <w:t>实践过程中学会总结和反思，能用创新思维</w:t>
            </w:r>
            <w:r>
              <w:rPr>
                <w:rFonts w:hint="eastAsia" w:ascii="仿宋" w:eastAsia="仿宋" w:cs="宋体"/>
                <w:sz w:val="24"/>
                <w:szCs w:val="24"/>
              </w:rPr>
              <w:t>对自己与他人的教学提出改进措施与方法。</w:t>
            </w:r>
            <w:r>
              <w:rPr>
                <w:rFonts w:hint="eastAsia" w:ascii="仿宋" w:eastAsia="仿宋" w:cs="仿宋"/>
                <w:sz w:val="24"/>
                <w:szCs w:val="24"/>
              </w:rPr>
              <w:t>（支撑毕业要求7</w:t>
            </w:r>
            <w:r>
              <w:rPr>
                <w:rFonts w:hint="eastAsia" w:ascii="仿宋" w:eastAsia="仿宋" w:cs="仿宋"/>
                <w:sz w:val="24"/>
                <w:szCs w:val="24"/>
                <w:lang w:eastAsia="zh-Hans"/>
              </w:rPr>
              <w:t>.1</w:t>
            </w:r>
            <w:r>
              <w:rPr>
                <w:rFonts w:hint="eastAsia" w:ascii="仿宋" w:eastAsia="仿宋" w:cs="仿宋"/>
                <w:sz w:val="24"/>
                <w:szCs w:val="24"/>
              </w:rPr>
              <w:t>）</w:t>
            </w:r>
          </w:p>
        </w:tc>
      </w:tr>
      <w:tr w14:paraId="5FD7269C">
        <w:trPr>
          <w:trHeight w:val="624" w:hRule="atLeast"/>
        </w:trPr>
        <w:tc>
          <w:tcPr>
            <w:tcW w:w="1375" w:type="dxa"/>
            <w:vMerge w:val="continue"/>
            <w:shd w:val="clear" w:color="auto" w:fill="FFFFFF"/>
            <w:noWrap w:val="0"/>
            <w:vAlign w:val="center"/>
          </w:tcPr>
          <w:p w14:paraId="14D831B0">
            <w:pPr>
              <w:pageBreakBefore w:val="0"/>
              <w:kinsoku/>
              <w:overflowPunct/>
              <w:topLinePunct w:val="0"/>
              <w:bidi w:val="0"/>
              <w:spacing w:line="240" w:lineRule="auto"/>
            </w:pPr>
          </w:p>
        </w:tc>
        <w:tc>
          <w:tcPr>
            <w:tcW w:w="1421" w:type="dxa"/>
            <w:gridSpan w:val="2"/>
            <w:tcBorders>
              <w:bottom w:val="single" w:color="auto" w:sz="4" w:space="0"/>
            </w:tcBorders>
            <w:shd w:val="clear" w:color="auto" w:fill="FFFFFF"/>
            <w:noWrap w:val="0"/>
            <w:vAlign w:val="center"/>
          </w:tcPr>
          <w:p w14:paraId="587DFB86">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w:t>
            </w:r>
          </w:p>
        </w:tc>
        <w:tc>
          <w:tcPr>
            <w:tcW w:w="4981" w:type="dxa"/>
            <w:gridSpan w:val="8"/>
            <w:tcBorders>
              <w:bottom w:val="single" w:color="auto" w:sz="4" w:space="0"/>
            </w:tcBorders>
            <w:shd w:val="clear" w:color="auto" w:fill="FFFFFF"/>
            <w:noWrap w:val="0"/>
            <w:vAlign w:val="center"/>
          </w:tcPr>
          <w:p w14:paraId="0A56477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毕业要求分解指标点</w:t>
            </w:r>
          </w:p>
        </w:tc>
        <w:tc>
          <w:tcPr>
            <w:tcW w:w="1369" w:type="dxa"/>
            <w:gridSpan w:val="2"/>
            <w:tcBorders>
              <w:bottom w:val="single" w:color="auto" w:sz="4" w:space="0"/>
            </w:tcBorders>
            <w:shd w:val="clear" w:color="auto" w:fill="FFFFFF"/>
            <w:noWrap w:val="0"/>
            <w:vAlign w:val="center"/>
          </w:tcPr>
          <w:p w14:paraId="724E2D0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毕业要求</w:t>
            </w:r>
          </w:p>
        </w:tc>
      </w:tr>
      <w:tr w14:paraId="6B728F43">
        <w:trPr>
          <w:trHeight w:val="624" w:hRule="atLeast"/>
        </w:trPr>
        <w:tc>
          <w:tcPr>
            <w:tcW w:w="1375" w:type="dxa"/>
            <w:vMerge w:val="continue"/>
            <w:shd w:val="clear" w:color="auto" w:fill="FFFFFF"/>
            <w:noWrap w:val="0"/>
            <w:vAlign w:val="center"/>
          </w:tcPr>
          <w:p w14:paraId="5E8C03AE">
            <w:pPr>
              <w:pageBreakBefore w:val="0"/>
              <w:kinsoku/>
              <w:overflowPunct/>
              <w:topLinePunct w:val="0"/>
              <w:bidi w:val="0"/>
              <w:spacing w:line="240" w:lineRule="auto"/>
            </w:pPr>
          </w:p>
        </w:tc>
        <w:tc>
          <w:tcPr>
            <w:tcW w:w="1421" w:type="dxa"/>
            <w:gridSpan w:val="2"/>
            <w:tcBorders>
              <w:bottom w:val="single" w:color="auto" w:sz="4" w:space="0"/>
            </w:tcBorders>
            <w:shd w:val="clear" w:color="auto" w:fill="FFFFFF"/>
            <w:noWrap w:val="0"/>
            <w:vAlign w:val="center"/>
          </w:tcPr>
          <w:p w14:paraId="05D73AF7">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课程目标1</w:t>
            </w:r>
          </w:p>
        </w:tc>
        <w:tc>
          <w:tcPr>
            <w:tcW w:w="4981" w:type="dxa"/>
            <w:gridSpan w:val="8"/>
            <w:shd w:val="clear" w:color="auto" w:fill="FFFFFF"/>
            <w:noWrap w:val="0"/>
            <w:vAlign w:val="center"/>
          </w:tcPr>
          <w:p w14:paraId="22A890B7">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3.3【知识整合】具有跨学科意识，了解音乐学科与其他学科的联系，了解融合教育的意义和作用，形成综合性的教育教学知识体系，能整合相关学科知识，运用跨学科知识分析和解决音乐教学中的问题。</w:t>
            </w:r>
          </w:p>
        </w:tc>
        <w:tc>
          <w:tcPr>
            <w:tcW w:w="1369" w:type="dxa"/>
            <w:gridSpan w:val="2"/>
            <w:shd w:val="clear" w:color="auto" w:fill="FFFFFF"/>
            <w:noWrap w:val="0"/>
            <w:vAlign w:val="center"/>
          </w:tcPr>
          <w:p w14:paraId="059F4854">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学科素养</w:t>
            </w:r>
          </w:p>
          <w:p w14:paraId="1FCD167F">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（H）</w:t>
            </w:r>
          </w:p>
        </w:tc>
      </w:tr>
      <w:tr w14:paraId="52EE8DEE">
        <w:trPr>
          <w:trHeight w:val="624" w:hRule="atLeast"/>
        </w:trPr>
        <w:tc>
          <w:tcPr>
            <w:tcW w:w="1375" w:type="dxa"/>
            <w:vMerge w:val="continue"/>
            <w:shd w:val="clear" w:color="auto" w:fill="FFFFFF"/>
            <w:noWrap w:val="0"/>
            <w:vAlign w:val="center"/>
          </w:tcPr>
          <w:p w14:paraId="6C385515">
            <w:pPr>
              <w:pageBreakBefore w:val="0"/>
              <w:kinsoku/>
              <w:overflowPunct/>
              <w:topLinePunct w:val="0"/>
              <w:bidi w:val="0"/>
              <w:spacing w:line="240" w:lineRule="auto"/>
            </w:pPr>
          </w:p>
        </w:tc>
        <w:tc>
          <w:tcPr>
            <w:tcW w:w="1421" w:type="dxa"/>
            <w:gridSpan w:val="2"/>
            <w:shd w:val="clear" w:color="auto" w:fill="FFFFFF"/>
            <w:noWrap w:val="0"/>
            <w:vAlign w:val="center"/>
          </w:tcPr>
          <w:p w14:paraId="0356512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课程目标2</w:t>
            </w:r>
          </w:p>
        </w:tc>
        <w:tc>
          <w:tcPr>
            <w:tcW w:w="4981" w:type="dxa"/>
            <w:gridSpan w:val="8"/>
            <w:shd w:val="clear" w:color="auto" w:fill="FFFFFF"/>
            <w:noWrap w:val="0"/>
            <w:vAlign w:val="center"/>
          </w:tcPr>
          <w:p w14:paraId="50CFB5CB">
            <w:pPr>
              <w:pageBreakBefore w:val="0"/>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4</w:t>
            </w:r>
            <w:r>
              <w:rPr>
                <w:rFonts w:hint="eastAsia" w:ascii="仿宋" w:eastAsia="仿宋" w:cs="仿宋"/>
                <w:sz w:val="24"/>
                <w:szCs w:val="24"/>
                <w:lang w:eastAsia="zh-Hans"/>
              </w:rPr>
              <w:t>.1【教学设计与实施】熟悉中学音乐课程标准和教材，能够正确处理课标和教材的关系，科学合理地进行教学设计并实施教学，准确把握教学内容，分析学情，合理安排教学过程和环节，科学设计评价内容和方式，根据中学生音乐认知的特征和个体差异，注重差异化教学。课后能够及时反思、总结形成初步的教研能力。</w:t>
            </w:r>
          </w:p>
        </w:tc>
        <w:tc>
          <w:tcPr>
            <w:tcW w:w="1369" w:type="dxa"/>
            <w:gridSpan w:val="2"/>
            <w:shd w:val="clear" w:color="auto" w:fill="FFFFFF"/>
            <w:noWrap w:val="0"/>
            <w:vAlign w:val="center"/>
          </w:tcPr>
          <w:p w14:paraId="7041725D">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教学能力</w:t>
            </w:r>
          </w:p>
          <w:p w14:paraId="13990B0D">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（H）</w:t>
            </w:r>
          </w:p>
        </w:tc>
      </w:tr>
      <w:tr w14:paraId="72D1D9F7">
        <w:trPr>
          <w:trHeight w:val="624" w:hRule="atLeast"/>
        </w:trPr>
        <w:tc>
          <w:tcPr>
            <w:tcW w:w="1375" w:type="dxa"/>
            <w:vMerge w:val="continue"/>
            <w:shd w:val="clear" w:color="auto" w:fill="FFFFFF"/>
            <w:noWrap w:val="0"/>
            <w:vAlign w:val="center"/>
          </w:tcPr>
          <w:p w14:paraId="35C9D3FA">
            <w:pPr>
              <w:pageBreakBefore w:val="0"/>
              <w:kinsoku/>
              <w:overflowPunct/>
              <w:topLinePunct w:val="0"/>
              <w:bidi w:val="0"/>
              <w:spacing w:line="240" w:lineRule="auto"/>
            </w:pPr>
          </w:p>
        </w:tc>
        <w:tc>
          <w:tcPr>
            <w:tcW w:w="1421" w:type="dxa"/>
            <w:gridSpan w:val="2"/>
            <w:shd w:val="clear" w:color="auto" w:fill="FFFFFF"/>
            <w:noWrap w:val="0"/>
            <w:vAlign w:val="center"/>
          </w:tcPr>
          <w:p w14:paraId="160D0C8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课程目标3</w:t>
            </w:r>
          </w:p>
        </w:tc>
        <w:tc>
          <w:tcPr>
            <w:tcW w:w="4981" w:type="dxa"/>
            <w:gridSpan w:val="8"/>
            <w:shd w:val="clear" w:color="auto" w:fill="FFFFFF"/>
            <w:noWrap w:val="0"/>
            <w:vAlign w:val="center"/>
          </w:tcPr>
          <w:p w14:paraId="0BD29AF0">
            <w:pPr>
              <w:pageBreakBefore w:val="0"/>
              <w:kinsoku/>
              <w:overflowPunct/>
              <w:topLinePunct w:val="0"/>
              <w:bidi w:val="0"/>
              <w:adjustRightInd w:val="0"/>
              <w:snapToGrid w:val="0"/>
              <w:spacing w:line="240" w:lineRule="auto"/>
              <w:jc w:val="left"/>
              <w:rPr>
                <w:rFonts w:hint="eastAsia" w:ascii="仿宋" w:eastAsia="仿宋" w:cs="仿宋"/>
                <w:sz w:val="24"/>
                <w:szCs w:val="24"/>
                <w:lang w:eastAsia="zh-Hans"/>
              </w:rPr>
            </w:pPr>
            <w:r>
              <w:rPr>
                <w:rStyle w:val="15"/>
                <w:rFonts w:hint="eastAsia" w:ascii="仿宋" w:eastAsia="仿宋"/>
                <w:sz w:val="24"/>
                <w:szCs w:val="24"/>
              </w:rPr>
              <w:t>7</w:t>
            </w:r>
            <w:r>
              <w:rPr>
                <w:rFonts w:hint="eastAsia" w:ascii="仿宋" w:eastAsia="仿宋" w:cs="仿宋"/>
                <w:sz w:val="24"/>
                <w:szCs w:val="24"/>
                <w:lang w:eastAsia="zh-Hans"/>
              </w:rPr>
              <w:t>.1【反思改进】具有反思意识和批评性思维素养，初步掌握教育教学反思的基本方法和策略，能够对音乐教育教学实践活动进行有效的自我诊断，提出改进思路。</w:t>
            </w:r>
          </w:p>
        </w:tc>
        <w:tc>
          <w:tcPr>
            <w:tcW w:w="1369" w:type="dxa"/>
            <w:gridSpan w:val="2"/>
            <w:shd w:val="clear" w:color="auto" w:fill="FFFFFF"/>
            <w:noWrap w:val="0"/>
            <w:vAlign w:val="center"/>
          </w:tcPr>
          <w:p w14:paraId="1FBA8B4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学会反思</w:t>
            </w:r>
          </w:p>
          <w:p w14:paraId="75F887E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（M）</w:t>
            </w:r>
          </w:p>
        </w:tc>
      </w:tr>
      <w:tr w14:paraId="5073CAFA">
        <w:trPr>
          <w:trHeight w:val="624" w:hRule="atLeast"/>
        </w:trPr>
        <w:tc>
          <w:tcPr>
            <w:tcW w:w="1375" w:type="dxa"/>
            <w:vMerge w:val="restart"/>
            <w:shd w:val="clear" w:color="auto" w:fill="FFFFFF"/>
            <w:noWrap w:val="0"/>
            <w:vAlign w:val="center"/>
          </w:tcPr>
          <w:p w14:paraId="2A66A31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G</w:t>
            </w:r>
          </w:p>
          <w:p w14:paraId="08BCB803">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实验（实训）内容</w:t>
            </w:r>
          </w:p>
        </w:tc>
        <w:tc>
          <w:tcPr>
            <w:tcW w:w="6402" w:type="dxa"/>
            <w:gridSpan w:val="10"/>
            <w:shd w:val="clear" w:color="auto" w:fill="FFFFFF"/>
            <w:noWrap w:val="0"/>
            <w:vAlign w:val="center"/>
          </w:tcPr>
          <w:p w14:paraId="6D876A52">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实践主要内容和要求</w:t>
            </w:r>
          </w:p>
        </w:tc>
        <w:tc>
          <w:tcPr>
            <w:tcW w:w="780" w:type="dxa"/>
            <w:shd w:val="clear" w:color="auto" w:fill="FFFFFF"/>
            <w:noWrap w:val="0"/>
            <w:vAlign w:val="center"/>
          </w:tcPr>
          <w:p w14:paraId="394A9306">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支撑课程目标</w:t>
            </w:r>
          </w:p>
        </w:tc>
        <w:tc>
          <w:tcPr>
            <w:tcW w:w="589" w:type="dxa"/>
            <w:shd w:val="clear" w:color="auto" w:fill="FFFFFF"/>
            <w:noWrap w:val="0"/>
            <w:vAlign w:val="center"/>
          </w:tcPr>
          <w:p w14:paraId="21F66E0B">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学时</w:t>
            </w:r>
          </w:p>
          <w:p w14:paraId="44034F17">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分配</w:t>
            </w:r>
          </w:p>
        </w:tc>
      </w:tr>
      <w:tr w14:paraId="076C382A">
        <w:trPr>
          <w:trHeight w:val="624" w:hRule="atLeast"/>
        </w:trPr>
        <w:tc>
          <w:tcPr>
            <w:tcW w:w="1375" w:type="dxa"/>
            <w:vMerge w:val="continue"/>
            <w:shd w:val="clear" w:color="auto" w:fill="FFFFFF"/>
            <w:noWrap w:val="0"/>
            <w:vAlign w:val="center"/>
          </w:tcPr>
          <w:p w14:paraId="476BBD7E">
            <w:pPr>
              <w:pageBreakBefore w:val="0"/>
              <w:kinsoku/>
              <w:overflowPunct/>
              <w:topLinePunct w:val="0"/>
              <w:bidi w:val="0"/>
              <w:spacing w:line="240" w:lineRule="auto"/>
            </w:pPr>
          </w:p>
        </w:tc>
        <w:tc>
          <w:tcPr>
            <w:tcW w:w="6402" w:type="dxa"/>
            <w:gridSpan w:val="10"/>
            <w:shd w:val="clear" w:color="auto" w:fill="auto"/>
            <w:noWrap w:val="0"/>
            <w:vAlign w:val="center"/>
          </w:tcPr>
          <w:p w14:paraId="0B90AD5D">
            <w:pPr>
              <w:pageBreakBefore w:val="0"/>
              <w:widowControl/>
              <w:kinsoku/>
              <w:overflowPunct/>
              <w:topLinePunct w:val="0"/>
              <w:autoSpaceDE w:val="0"/>
              <w:autoSpaceDN w:val="0"/>
              <w:bidi w:val="0"/>
              <w:adjustRightInd w:val="0"/>
              <w:snapToGrid w:val="0"/>
              <w:spacing w:line="240" w:lineRule="auto"/>
              <w:jc w:val="left"/>
              <w:textAlignment w:val="bottom"/>
              <w:rPr>
                <w:rFonts w:hint="eastAsia" w:ascii="仿宋" w:eastAsia="仿宋" w:cs="仿宋"/>
                <w:sz w:val="24"/>
                <w:szCs w:val="24"/>
                <w:lang w:eastAsia="zh-Hans"/>
              </w:rPr>
            </w:pPr>
            <w:r>
              <w:rPr>
                <w:rFonts w:hint="eastAsia" w:ascii="仿宋" w:eastAsia="仿宋" w:cs="仿宋"/>
                <w:sz w:val="24"/>
                <w:szCs w:val="24"/>
                <w:lang w:eastAsia="zh-Hans"/>
              </w:rPr>
              <w:t>主要内容：</w:t>
            </w:r>
          </w:p>
          <w:p w14:paraId="4424C8BC">
            <w:pPr>
              <w:pageBreakBefore w:val="0"/>
              <w:widowControl/>
              <w:tabs>
                <w:tab w:val="left" w:pos="960"/>
              </w:tabs>
              <w:kinsoku/>
              <w:overflowPunct/>
              <w:topLinePunct w:val="0"/>
              <w:bidi w:val="0"/>
              <w:adjustRightInd w:val="0"/>
              <w:snapToGrid w:val="0"/>
              <w:spacing w:line="240" w:lineRule="auto"/>
              <w:ind w:firstLine="480" w:firstLineChars="200"/>
              <w:rPr>
                <w:rFonts w:hint="eastAsia" w:ascii="仿宋" w:eastAsia="仿宋" w:cs="仿宋"/>
                <w:sz w:val="24"/>
                <w:szCs w:val="24"/>
                <w:lang w:eastAsia="zh-CN"/>
              </w:rPr>
            </w:pPr>
            <w:r>
              <w:rPr>
                <w:rFonts w:hint="eastAsia" w:ascii="仿宋" w:eastAsia="仿宋"/>
                <w:sz w:val="24"/>
                <w:szCs w:val="24"/>
                <w:lang w:val="en-US" w:eastAsia="zh-CN"/>
              </w:rPr>
              <w:t>本学期将把《音乐学课教学论》与《</w:t>
            </w:r>
            <w:r>
              <w:rPr>
                <w:rFonts w:hint="eastAsia" w:ascii="仿宋" w:eastAsia="仿宋" w:cs="仿宋"/>
                <w:sz w:val="24"/>
                <w:szCs w:val="24"/>
                <w:lang w:val="en-US" w:eastAsia="zh-CN"/>
              </w:rPr>
              <w:t>中小学音乐课堂教学研究》</w:t>
            </w:r>
            <w:r>
              <w:rPr>
                <w:rFonts w:hint="eastAsia" w:ascii="仿宋" w:eastAsia="仿宋"/>
                <w:sz w:val="24"/>
                <w:szCs w:val="24"/>
                <w:lang w:val="en-US" w:eastAsia="zh-CN"/>
              </w:rPr>
              <w:t>两门课程的理论转化为实践运用，并引导学生理论实践相结合，在实践中将音乐教学知识进行能力迁移。具体微格教学包含欣赏教学设计与实施、歌唱（合唱）教学设计与实施、器乐教学设计与实施、创作教学设计与实施。学生将在以上课型中学会</w:t>
            </w:r>
            <w:r>
              <w:rPr>
                <w:rFonts w:hint="eastAsia" w:ascii="仿宋" w:eastAsia="仿宋" w:cs="仿宋"/>
                <w:sz w:val="24"/>
                <w:szCs w:val="24"/>
              </w:rPr>
              <w:t>独立进行教学设计与实施、</w:t>
            </w:r>
            <w:r>
              <w:rPr>
                <w:rFonts w:hint="eastAsia" w:ascii="仿宋" w:eastAsia="仿宋" w:cs="仿宋"/>
                <w:sz w:val="24"/>
                <w:szCs w:val="24"/>
                <w:lang w:eastAsia="zh-Hans"/>
              </w:rPr>
              <w:t>模拟教学</w:t>
            </w:r>
            <w:r>
              <w:rPr>
                <w:rFonts w:hint="eastAsia" w:ascii="仿宋" w:eastAsia="仿宋" w:cs="仿宋"/>
                <w:sz w:val="24"/>
                <w:szCs w:val="24"/>
              </w:rPr>
              <w:t>、评课等</w:t>
            </w:r>
            <w:r>
              <w:rPr>
                <w:rFonts w:hint="eastAsia" w:ascii="仿宋" w:eastAsia="仿宋" w:cs="仿宋"/>
                <w:sz w:val="24"/>
                <w:szCs w:val="24"/>
                <w:lang w:eastAsia="zh-CN"/>
              </w:rPr>
              <w:t>。</w:t>
            </w:r>
          </w:p>
          <w:p w14:paraId="6D9A4349">
            <w:pPr>
              <w:pageBreakBefore w:val="0"/>
              <w:widowControl/>
              <w:tabs>
                <w:tab w:val="left" w:pos="960"/>
              </w:tabs>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要求：</w:t>
            </w:r>
          </w:p>
          <w:p w14:paraId="680FE83C">
            <w:pPr>
              <w:pageBreakBefore w:val="0"/>
              <w:widowControl/>
              <w:tabs>
                <w:tab w:val="left" w:pos="960"/>
              </w:tabs>
              <w:kinsoku/>
              <w:overflowPunct/>
              <w:topLinePunct w:val="0"/>
              <w:bidi w:val="0"/>
              <w:adjustRightInd w:val="0"/>
              <w:snapToGrid w:val="0"/>
              <w:spacing w:line="240" w:lineRule="auto"/>
              <w:ind w:firstLine="480" w:firstLineChars="200"/>
              <w:rPr>
                <w:rFonts w:hint="eastAsia" w:ascii="仿宋" w:eastAsia="仿宋" w:cs="宋体"/>
                <w:sz w:val="24"/>
                <w:szCs w:val="24"/>
              </w:rPr>
            </w:pPr>
            <w:r>
              <w:rPr>
                <w:rFonts w:hint="eastAsia" w:ascii="仿宋" w:eastAsia="仿宋" w:cs="仿宋"/>
                <w:sz w:val="24"/>
                <w:szCs w:val="24"/>
              </w:rPr>
              <w:t>独立进行中学音乐</w:t>
            </w:r>
            <w:r>
              <w:rPr>
                <w:rFonts w:hint="eastAsia" w:ascii="仿宋" w:eastAsia="仿宋" w:cs="宋体"/>
                <w:sz w:val="24"/>
                <w:szCs w:val="24"/>
              </w:rPr>
              <w:t>课堂教学设计、教学实施、教学评价、说课，具备组织与调控课堂教学的基本能力。</w:t>
            </w:r>
          </w:p>
          <w:p w14:paraId="4CBE39F4">
            <w:pPr>
              <w:pageBreakBefore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bCs/>
                <w:color w:val="000000"/>
                <w:sz w:val="24"/>
                <w:szCs w:val="24"/>
                <w:lang w:val="en-US" w:eastAsia="zh-CN" w:bidi="ar-SA"/>
              </w:rPr>
              <w:t>（首次课梳理课程要求与学习任务；期中检查实践学习情况）</w:t>
            </w:r>
          </w:p>
        </w:tc>
        <w:tc>
          <w:tcPr>
            <w:tcW w:w="780" w:type="dxa"/>
            <w:shd w:val="clear" w:color="auto" w:fill="auto"/>
            <w:noWrap w:val="0"/>
            <w:vAlign w:val="center"/>
          </w:tcPr>
          <w:p w14:paraId="03AE3CFD">
            <w:pPr>
              <w:pageBreakBefore w:val="0"/>
              <w:kinsoku/>
              <w:overflowPunct/>
              <w:topLinePunct w:val="0"/>
              <w:bidi w:val="0"/>
              <w:adjustRightInd w:val="0"/>
              <w:snapToGrid w:val="0"/>
              <w:spacing w:line="240" w:lineRule="auto"/>
              <w:jc w:val="center"/>
              <w:rPr>
                <w:rFonts w:hint="eastAsia" w:ascii="仿宋" w:eastAsia="仿宋" w:cs="仿宋"/>
                <w:bCs/>
                <w:sz w:val="24"/>
                <w:szCs w:val="24"/>
              </w:rPr>
            </w:pPr>
          </w:p>
        </w:tc>
        <w:tc>
          <w:tcPr>
            <w:tcW w:w="589" w:type="dxa"/>
            <w:shd w:val="clear" w:color="auto" w:fill="FFFFFF"/>
            <w:noWrap w:val="0"/>
            <w:vAlign w:val="center"/>
          </w:tcPr>
          <w:p w14:paraId="1C4D03B1">
            <w:pPr>
              <w:pageBreakBefore w:val="0"/>
              <w:kinsoku/>
              <w:overflowPunct/>
              <w:topLinePunct w:val="0"/>
              <w:bidi w:val="0"/>
              <w:adjustRightInd w:val="0"/>
              <w:snapToGrid w:val="0"/>
              <w:spacing w:line="240" w:lineRule="auto"/>
              <w:jc w:val="center"/>
              <w:rPr>
                <w:rFonts w:hint="eastAsia" w:ascii="仿宋" w:eastAsia="仿宋" w:cs="仿宋"/>
                <w:sz w:val="24"/>
                <w:szCs w:val="24"/>
              </w:rPr>
            </w:pPr>
          </w:p>
        </w:tc>
      </w:tr>
      <w:tr w14:paraId="72109241">
        <w:trPr>
          <w:trHeight w:val="624" w:hRule="atLeast"/>
        </w:trPr>
        <w:tc>
          <w:tcPr>
            <w:tcW w:w="1375" w:type="dxa"/>
            <w:vMerge w:val="continue"/>
            <w:shd w:val="clear" w:color="auto" w:fill="FFFFFF"/>
            <w:noWrap w:val="0"/>
            <w:vAlign w:val="center"/>
          </w:tcPr>
          <w:p w14:paraId="634DA6F4">
            <w:pPr>
              <w:pageBreakBefore w:val="0"/>
              <w:kinsoku/>
              <w:overflowPunct/>
              <w:topLinePunct w:val="0"/>
              <w:bidi w:val="0"/>
              <w:spacing w:line="240" w:lineRule="auto"/>
            </w:pPr>
          </w:p>
        </w:tc>
        <w:tc>
          <w:tcPr>
            <w:tcW w:w="6402" w:type="dxa"/>
            <w:gridSpan w:val="10"/>
            <w:shd w:val="clear" w:color="auto" w:fill="auto"/>
            <w:noWrap w:val="0"/>
            <w:vAlign w:val="center"/>
          </w:tcPr>
          <w:p w14:paraId="01FF469E">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lang w:val="en-US" w:eastAsia="zh-CN"/>
              </w:rPr>
              <w:t>一、</w:t>
            </w:r>
            <w:r>
              <w:rPr>
                <w:rFonts w:hint="eastAsia" w:ascii="仿宋" w:eastAsia="仿宋" w:cs="仿宋"/>
                <w:sz w:val="24"/>
                <w:szCs w:val="24"/>
              </w:rPr>
              <w:t>唱歌教学设计与实施</w:t>
            </w:r>
          </w:p>
          <w:p w14:paraId="5E15B08E">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lang w:eastAsia="zh-Hans"/>
              </w:rPr>
              <w:t>分析：</w:t>
            </w:r>
            <w:r>
              <w:rPr>
                <w:rFonts w:hint="eastAsia" w:ascii="仿宋" w:eastAsia="仿宋" w:cs="仿宋"/>
                <w:sz w:val="24"/>
                <w:szCs w:val="24"/>
              </w:rPr>
              <w:t>依据学段目标与内容标准，赏析中</w:t>
            </w:r>
            <w:r>
              <w:rPr>
                <w:rFonts w:hint="eastAsia" w:ascii="仿宋" w:eastAsia="仿宋" w:cs="仿宋"/>
                <w:sz w:val="24"/>
                <w:szCs w:val="24"/>
                <w:lang w:val="en-US" w:eastAsia="zh-CN"/>
              </w:rPr>
              <w:t>小</w:t>
            </w:r>
            <w:r>
              <w:rPr>
                <w:rFonts w:hint="eastAsia" w:ascii="仿宋" w:eastAsia="仿宋" w:cs="仿宋"/>
                <w:sz w:val="24"/>
                <w:szCs w:val="24"/>
              </w:rPr>
              <w:t>学唱歌优质课</w:t>
            </w:r>
          </w:p>
          <w:p w14:paraId="3D57614F">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评价：中</w:t>
            </w:r>
            <w:r>
              <w:rPr>
                <w:rFonts w:hint="eastAsia" w:ascii="仿宋" w:eastAsia="仿宋" w:cs="仿宋"/>
                <w:sz w:val="24"/>
                <w:szCs w:val="24"/>
                <w:lang w:val="en-US" w:eastAsia="zh-CN"/>
              </w:rPr>
              <w:t>小</w:t>
            </w:r>
            <w:r>
              <w:rPr>
                <w:rFonts w:hint="eastAsia" w:ascii="仿宋" w:eastAsia="仿宋" w:cs="仿宋"/>
                <w:sz w:val="24"/>
                <w:szCs w:val="24"/>
              </w:rPr>
              <w:t>学唱歌课</w:t>
            </w:r>
            <w:r>
              <w:rPr>
                <w:rFonts w:hint="eastAsia" w:ascii="仿宋" w:eastAsia="仿宋" w:cs="仿宋"/>
                <w:sz w:val="24"/>
                <w:szCs w:val="24"/>
                <w:lang w:eastAsia="zh-Hans"/>
              </w:rPr>
              <w:t>（视频）</w:t>
            </w:r>
            <w:r>
              <w:rPr>
                <w:rFonts w:hint="eastAsia" w:ascii="仿宋" w:eastAsia="仿宋" w:cs="仿宋"/>
                <w:sz w:val="24"/>
                <w:szCs w:val="24"/>
              </w:rPr>
              <w:t>教学设计与实施达成的优劣</w:t>
            </w:r>
          </w:p>
          <w:p w14:paraId="29FF4CC6">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应用：选择中</w:t>
            </w:r>
            <w:r>
              <w:rPr>
                <w:rFonts w:hint="eastAsia" w:ascii="仿宋" w:eastAsia="仿宋" w:cs="仿宋"/>
                <w:sz w:val="24"/>
                <w:szCs w:val="24"/>
                <w:lang w:val="en-US" w:eastAsia="zh-CN"/>
              </w:rPr>
              <w:t>小</w:t>
            </w:r>
            <w:r>
              <w:rPr>
                <w:rFonts w:hint="eastAsia" w:ascii="仿宋" w:eastAsia="仿宋" w:cs="仿宋"/>
                <w:sz w:val="24"/>
                <w:szCs w:val="24"/>
              </w:rPr>
              <w:t>学教材中的唱歌教学内容进行设计与实施</w:t>
            </w:r>
          </w:p>
          <w:p w14:paraId="34D27C62">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综合：选择感兴趣的中</w:t>
            </w:r>
            <w:r>
              <w:rPr>
                <w:rFonts w:hint="eastAsia" w:ascii="仿宋" w:eastAsia="仿宋" w:cs="仿宋"/>
                <w:sz w:val="24"/>
                <w:szCs w:val="24"/>
                <w:lang w:val="en-US" w:eastAsia="zh-CN"/>
              </w:rPr>
              <w:t>小</w:t>
            </w:r>
            <w:r>
              <w:rPr>
                <w:rFonts w:hint="eastAsia" w:ascii="仿宋" w:eastAsia="仿宋" w:cs="仿宋"/>
                <w:sz w:val="24"/>
                <w:szCs w:val="24"/>
              </w:rPr>
              <w:t>学唱歌课</w:t>
            </w:r>
            <w:r>
              <w:rPr>
                <w:rFonts w:hint="eastAsia" w:ascii="仿宋" w:eastAsia="仿宋" w:cs="仿宋"/>
                <w:sz w:val="24"/>
                <w:szCs w:val="24"/>
                <w:lang w:eastAsia="zh-Hans"/>
              </w:rPr>
              <w:t>（视频）</w:t>
            </w:r>
            <w:r>
              <w:rPr>
                <w:rFonts w:hint="eastAsia" w:ascii="仿宋" w:eastAsia="仿宋" w:cs="仿宋"/>
                <w:sz w:val="24"/>
                <w:szCs w:val="24"/>
              </w:rPr>
              <w:t>自行</w:t>
            </w:r>
            <w:r>
              <w:rPr>
                <w:rFonts w:hint="eastAsia" w:ascii="仿宋" w:eastAsia="仿宋" w:cs="仿宋"/>
                <w:sz w:val="24"/>
                <w:szCs w:val="24"/>
                <w:lang w:val="en-US" w:eastAsia="zh-CN"/>
              </w:rPr>
              <w:t>说课与</w:t>
            </w:r>
            <w:r>
              <w:rPr>
                <w:rFonts w:hint="eastAsia" w:ascii="仿宋" w:eastAsia="仿宋" w:cs="仿宋"/>
                <w:sz w:val="24"/>
                <w:szCs w:val="24"/>
              </w:rPr>
              <w:t>模拟试讲</w:t>
            </w:r>
          </w:p>
        </w:tc>
        <w:tc>
          <w:tcPr>
            <w:tcW w:w="780" w:type="dxa"/>
            <w:shd w:val="clear" w:color="auto" w:fill="auto"/>
            <w:noWrap w:val="0"/>
            <w:vAlign w:val="center"/>
          </w:tcPr>
          <w:p w14:paraId="6F300762">
            <w:pPr>
              <w:pageBreakBefore w:val="0"/>
              <w:kinsoku/>
              <w:overflowPunct/>
              <w:topLinePunct w:val="0"/>
              <w:bidi w:val="0"/>
              <w:adjustRightInd w:val="0"/>
              <w:snapToGrid w:val="0"/>
              <w:spacing w:line="240" w:lineRule="auto"/>
              <w:jc w:val="center"/>
              <w:rPr>
                <w:rFonts w:hint="eastAsia" w:ascii="仿宋" w:eastAsia="仿宋" w:cs="仿宋"/>
                <w:bCs/>
                <w:sz w:val="24"/>
                <w:szCs w:val="24"/>
              </w:rPr>
            </w:pPr>
            <w:r>
              <w:rPr>
                <w:rFonts w:hint="eastAsia" w:ascii="仿宋" w:eastAsia="仿宋" w:cs="仿宋"/>
                <w:bCs/>
                <w:sz w:val="24"/>
                <w:szCs w:val="24"/>
              </w:rPr>
              <w:t>支撑课程目标1</w:t>
            </w:r>
            <w:r>
              <w:rPr>
                <w:rFonts w:hint="eastAsia" w:ascii="仿宋" w:eastAsia="仿宋" w:cs="仿宋"/>
                <w:bCs/>
                <w:sz w:val="24"/>
                <w:szCs w:val="24"/>
                <w:lang w:eastAsia="zh-CN"/>
              </w:rPr>
              <w:t>、</w:t>
            </w:r>
            <w:r>
              <w:rPr>
                <w:rFonts w:hint="eastAsia" w:ascii="仿宋" w:eastAsia="仿宋" w:cs="仿宋"/>
                <w:bCs/>
                <w:sz w:val="24"/>
                <w:szCs w:val="24"/>
              </w:rPr>
              <w:t>2</w:t>
            </w:r>
            <w:r>
              <w:rPr>
                <w:rFonts w:hint="eastAsia" w:ascii="仿宋" w:eastAsia="仿宋" w:cs="仿宋"/>
                <w:bCs/>
                <w:sz w:val="24"/>
                <w:szCs w:val="24"/>
                <w:lang w:eastAsia="zh-CN"/>
              </w:rPr>
              <w:t>、</w:t>
            </w:r>
            <w:r>
              <w:rPr>
                <w:rFonts w:hint="eastAsia" w:ascii="仿宋" w:eastAsia="仿宋" w:cs="仿宋"/>
                <w:bCs/>
                <w:sz w:val="24"/>
                <w:szCs w:val="24"/>
              </w:rPr>
              <w:t>3</w:t>
            </w:r>
          </w:p>
        </w:tc>
        <w:tc>
          <w:tcPr>
            <w:tcW w:w="589" w:type="dxa"/>
            <w:shd w:val="clear" w:color="auto" w:fill="FFFFFF"/>
            <w:noWrap w:val="0"/>
            <w:vAlign w:val="center"/>
          </w:tcPr>
          <w:p w14:paraId="33E96204">
            <w:pPr>
              <w:pageBreakBefore w:val="0"/>
              <w:kinsoku/>
              <w:overflowPunct/>
              <w:topLinePunct w:val="0"/>
              <w:bidi w:val="0"/>
              <w:adjustRightInd w:val="0"/>
              <w:snapToGrid w:val="0"/>
              <w:spacing w:line="240" w:lineRule="auto"/>
              <w:jc w:val="center"/>
              <w:rPr>
                <w:rFonts w:hint="default" w:ascii="仿宋" w:eastAsia="仿宋" w:cs="仿宋"/>
                <w:sz w:val="24"/>
                <w:szCs w:val="24"/>
                <w:lang w:val="en-US" w:eastAsia="zh-CN"/>
              </w:rPr>
            </w:pPr>
            <w:r>
              <w:rPr>
                <w:rFonts w:hint="eastAsia" w:ascii="仿宋" w:eastAsia="仿宋" w:cs="仿宋"/>
                <w:sz w:val="24"/>
                <w:szCs w:val="24"/>
                <w:lang w:val="en-US" w:eastAsia="zh-CN"/>
              </w:rPr>
              <w:t>8</w:t>
            </w:r>
          </w:p>
        </w:tc>
      </w:tr>
      <w:tr w14:paraId="301F8742">
        <w:trPr>
          <w:trHeight w:val="624" w:hRule="atLeast"/>
        </w:trPr>
        <w:tc>
          <w:tcPr>
            <w:tcW w:w="1375" w:type="dxa"/>
            <w:vMerge w:val="continue"/>
            <w:shd w:val="clear" w:color="auto" w:fill="FFFFFF"/>
            <w:noWrap w:val="0"/>
            <w:vAlign w:val="center"/>
          </w:tcPr>
          <w:p w14:paraId="22B39C02">
            <w:pPr>
              <w:pageBreakBefore w:val="0"/>
              <w:kinsoku/>
              <w:overflowPunct/>
              <w:topLinePunct w:val="0"/>
              <w:bidi w:val="0"/>
              <w:spacing w:line="240" w:lineRule="auto"/>
            </w:pPr>
          </w:p>
        </w:tc>
        <w:tc>
          <w:tcPr>
            <w:tcW w:w="6402" w:type="dxa"/>
            <w:gridSpan w:val="10"/>
            <w:shd w:val="clear" w:color="auto" w:fill="auto"/>
            <w:noWrap w:val="0"/>
            <w:vAlign w:val="center"/>
          </w:tcPr>
          <w:p w14:paraId="465CAF8C">
            <w:pPr>
              <w:pageBreakBefore w:val="0"/>
              <w:kinsoku/>
              <w:overflowPunct/>
              <w:topLinePunct w:val="0"/>
              <w:bidi w:val="0"/>
              <w:adjustRightInd w:val="0"/>
              <w:snapToGrid w:val="0"/>
              <w:spacing w:line="240" w:lineRule="auto"/>
              <w:rPr>
                <w:rFonts w:hint="eastAsia" w:ascii="仿宋" w:hAnsi="Times New Roman" w:eastAsia="仿宋" w:cs="仿宋"/>
                <w:color w:val="000000"/>
                <w:sz w:val="24"/>
                <w:szCs w:val="24"/>
                <w:lang w:val="en-US" w:eastAsia="zh-CN" w:bidi="ar-SA"/>
              </w:rPr>
            </w:pPr>
            <w:r>
              <w:rPr>
                <w:rFonts w:hint="eastAsia" w:ascii="仿宋" w:hAnsi="Times New Roman" w:eastAsia="仿宋" w:cs="仿宋"/>
                <w:color w:val="000000"/>
                <w:sz w:val="24"/>
                <w:szCs w:val="24"/>
                <w:lang w:val="en-US" w:eastAsia="zh-CN" w:bidi="ar-SA"/>
              </w:rPr>
              <w:t>二、合唱教学设计与实施</w:t>
            </w:r>
          </w:p>
          <w:p w14:paraId="312C8751">
            <w:pPr>
              <w:pageBreakBefore w:val="0"/>
              <w:kinsoku/>
              <w:overflowPunct/>
              <w:topLinePunct w:val="0"/>
              <w:bidi w:val="0"/>
              <w:adjustRightInd w:val="0"/>
              <w:snapToGrid w:val="0"/>
              <w:spacing w:line="240" w:lineRule="auto"/>
              <w:rPr>
                <w:rFonts w:hint="eastAsia" w:ascii="仿宋" w:hAnsi="Times New Roman" w:eastAsia="仿宋" w:cs="仿宋"/>
                <w:color w:val="000000"/>
                <w:sz w:val="24"/>
                <w:szCs w:val="24"/>
                <w:lang w:val="en-US" w:eastAsia="zh-CN" w:bidi="ar-SA"/>
              </w:rPr>
            </w:pPr>
            <w:r>
              <w:rPr>
                <w:rFonts w:hint="eastAsia" w:ascii="仿宋" w:hAnsi="Times New Roman" w:eastAsia="仿宋" w:cs="仿宋"/>
                <w:color w:val="000000"/>
                <w:sz w:val="24"/>
                <w:szCs w:val="24"/>
                <w:lang w:val="en-US" w:eastAsia="zh-CN" w:bidi="ar-SA"/>
              </w:rPr>
              <w:t>分析：依据学段目标与内容标准，赏析</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hAnsi="Times New Roman" w:eastAsia="仿宋" w:cs="仿宋"/>
                <w:color w:val="000000"/>
                <w:sz w:val="24"/>
                <w:szCs w:val="24"/>
                <w:lang w:val="en-US" w:eastAsia="zh-CN" w:bidi="ar-SA"/>
              </w:rPr>
              <w:t>学合唱优质课</w:t>
            </w:r>
          </w:p>
          <w:p w14:paraId="7B705A84">
            <w:pPr>
              <w:pageBreakBefore w:val="0"/>
              <w:kinsoku/>
              <w:overflowPunct/>
              <w:topLinePunct w:val="0"/>
              <w:bidi w:val="0"/>
              <w:adjustRightInd w:val="0"/>
              <w:snapToGrid w:val="0"/>
              <w:spacing w:line="240" w:lineRule="auto"/>
              <w:rPr>
                <w:rFonts w:hint="eastAsia" w:ascii="仿宋" w:hAnsi="Times New Roman" w:eastAsia="仿宋" w:cs="仿宋"/>
                <w:color w:val="000000"/>
                <w:sz w:val="24"/>
                <w:szCs w:val="24"/>
                <w:lang w:val="en-US" w:eastAsia="zh-CN" w:bidi="ar-SA"/>
              </w:rPr>
            </w:pPr>
            <w:r>
              <w:rPr>
                <w:rFonts w:hint="eastAsia" w:ascii="仿宋" w:hAnsi="Times New Roman" w:eastAsia="仿宋" w:cs="仿宋"/>
                <w:color w:val="000000"/>
                <w:sz w:val="24"/>
                <w:szCs w:val="24"/>
                <w:lang w:val="en-US" w:eastAsia="zh-CN" w:bidi="ar-SA"/>
              </w:rPr>
              <w:t>评价：</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hAnsi="Times New Roman" w:eastAsia="仿宋" w:cs="仿宋"/>
                <w:color w:val="000000"/>
                <w:sz w:val="24"/>
                <w:szCs w:val="24"/>
                <w:lang w:val="en-US" w:eastAsia="zh-CN" w:bidi="ar-SA"/>
              </w:rPr>
              <w:t>学合唱课（视频）教学设计与实施达成的优劣</w:t>
            </w:r>
          </w:p>
          <w:p w14:paraId="7576AD4E">
            <w:pPr>
              <w:pageBreakBefore w:val="0"/>
              <w:kinsoku/>
              <w:overflowPunct/>
              <w:topLinePunct w:val="0"/>
              <w:bidi w:val="0"/>
              <w:adjustRightInd w:val="0"/>
              <w:snapToGrid w:val="0"/>
              <w:spacing w:line="240" w:lineRule="auto"/>
              <w:rPr>
                <w:rFonts w:hint="eastAsia" w:ascii="仿宋" w:hAnsi="Times New Roman" w:eastAsia="仿宋" w:cs="仿宋"/>
                <w:color w:val="000000"/>
                <w:sz w:val="24"/>
                <w:szCs w:val="24"/>
                <w:lang w:val="en-US" w:eastAsia="zh-CN" w:bidi="ar-SA"/>
              </w:rPr>
            </w:pPr>
            <w:r>
              <w:rPr>
                <w:rFonts w:hint="eastAsia" w:ascii="仿宋" w:hAnsi="Times New Roman" w:eastAsia="仿宋" w:cs="仿宋"/>
                <w:color w:val="000000"/>
                <w:sz w:val="24"/>
                <w:szCs w:val="24"/>
                <w:lang w:val="en-US" w:eastAsia="zh-CN" w:bidi="ar-SA"/>
              </w:rPr>
              <w:t>应用：选择中学教材中的合唱教学内容进行设计与实施</w:t>
            </w:r>
          </w:p>
          <w:p w14:paraId="52586EC8">
            <w:pPr>
              <w:pageBreakBefore w:val="0"/>
              <w:kinsoku/>
              <w:overflowPunct/>
              <w:topLinePunct w:val="0"/>
              <w:bidi w:val="0"/>
              <w:adjustRightInd w:val="0"/>
              <w:snapToGrid w:val="0"/>
              <w:spacing w:line="240" w:lineRule="auto"/>
              <w:rPr>
                <w:rFonts w:hint="eastAsia" w:ascii="仿宋" w:hAnsi="Times New Roman" w:eastAsia="仿宋" w:cs="仿宋"/>
                <w:color w:val="000000"/>
                <w:sz w:val="24"/>
                <w:szCs w:val="24"/>
                <w:lang w:val="en-US" w:eastAsia="zh-CN" w:bidi="ar-SA"/>
              </w:rPr>
            </w:pPr>
            <w:r>
              <w:rPr>
                <w:rFonts w:hint="eastAsia" w:ascii="仿宋" w:hAnsi="Times New Roman" w:eastAsia="仿宋" w:cs="仿宋"/>
                <w:color w:val="000000"/>
                <w:sz w:val="24"/>
                <w:szCs w:val="24"/>
                <w:lang w:val="en-US" w:eastAsia="zh-CN" w:bidi="ar-SA"/>
              </w:rPr>
              <w:t>综合：选择感兴趣的</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hAnsi="Times New Roman" w:eastAsia="仿宋" w:cs="仿宋"/>
                <w:color w:val="000000"/>
                <w:sz w:val="24"/>
                <w:szCs w:val="24"/>
                <w:lang w:val="en-US" w:eastAsia="zh-CN" w:bidi="ar-SA"/>
              </w:rPr>
              <w:t>学合唱课（视频）自行说课与模拟试讲</w:t>
            </w:r>
          </w:p>
        </w:tc>
        <w:tc>
          <w:tcPr>
            <w:tcW w:w="780" w:type="dxa"/>
            <w:shd w:val="clear" w:color="auto" w:fill="auto"/>
            <w:noWrap w:val="0"/>
            <w:vAlign w:val="center"/>
          </w:tcPr>
          <w:p w14:paraId="02CF149F">
            <w:pPr>
              <w:pageBreakBefore w:val="0"/>
              <w:kinsoku/>
              <w:overflowPunct/>
              <w:topLinePunct w:val="0"/>
              <w:bidi w:val="0"/>
              <w:adjustRightInd w:val="0"/>
              <w:snapToGrid w:val="0"/>
              <w:spacing w:line="240" w:lineRule="auto"/>
              <w:jc w:val="center"/>
              <w:rPr>
                <w:rFonts w:hint="eastAsia" w:ascii="仿宋" w:hAnsi="Times New Roman" w:eastAsia="仿宋" w:cs="仿宋"/>
                <w:bCs/>
                <w:color w:val="000000"/>
                <w:sz w:val="24"/>
                <w:szCs w:val="24"/>
                <w:lang w:val="en-US" w:eastAsia="zh-CN" w:bidi="ar-SA"/>
              </w:rPr>
            </w:pPr>
            <w:r>
              <w:rPr>
                <w:rFonts w:hint="eastAsia" w:ascii="仿宋" w:eastAsia="仿宋" w:cs="仿宋"/>
                <w:bCs/>
                <w:sz w:val="24"/>
                <w:szCs w:val="24"/>
              </w:rPr>
              <w:t>支撑课程目标1</w:t>
            </w:r>
            <w:r>
              <w:rPr>
                <w:rFonts w:hint="eastAsia" w:ascii="仿宋" w:eastAsia="仿宋" w:cs="仿宋"/>
                <w:bCs/>
                <w:sz w:val="24"/>
                <w:szCs w:val="24"/>
                <w:lang w:val="en-US" w:eastAsia="zh-CN"/>
              </w:rPr>
              <w:t>、</w:t>
            </w:r>
            <w:r>
              <w:rPr>
                <w:rFonts w:hint="eastAsia" w:ascii="仿宋" w:eastAsia="仿宋" w:cs="仿宋"/>
                <w:bCs/>
                <w:sz w:val="24"/>
                <w:szCs w:val="24"/>
              </w:rPr>
              <w:t>2</w:t>
            </w:r>
            <w:r>
              <w:rPr>
                <w:rFonts w:hint="eastAsia" w:ascii="仿宋" w:eastAsia="仿宋" w:cs="仿宋"/>
                <w:bCs/>
                <w:sz w:val="24"/>
                <w:szCs w:val="24"/>
                <w:lang w:val="en-US" w:eastAsia="zh-CN"/>
              </w:rPr>
              <w:t>、</w:t>
            </w:r>
            <w:r>
              <w:rPr>
                <w:rFonts w:hint="eastAsia" w:ascii="仿宋" w:eastAsia="仿宋" w:cs="仿宋"/>
                <w:bCs/>
                <w:sz w:val="24"/>
                <w:szCs w:val="24"/>
              </w:rPr>
              <w:t>3</w:t>
            </w:r>
          </w:p>
        </w:tc>
        <w:tc>
          <w:tcPr>
            <w:tcW w:w="589" w:type="dxa"/>
            <w:shd w:val="clear" w:color="auto" w:fill="FFFFFF"/>
            <w:noWrap w:val="0"/>
            <w:vAlign w:val="center"/>
          </w:tcPr>
          <w:p w14:paraId="4B2730DE">
            <w:pPr>
              <w:pageBreakBefore w:val="0"/>
              <w:kinsoku/>
              <w:overflowPunct/>
              <w:topLinePunct w:val="0"/>
              <w:bidi w:val="0"/>
              <w:adjustRightInd w:val="0"/>
              <w:snapToGrid w:val="0"/>
              <w:spacing w:line="240" w:lineRule="auto"/>
              <w:jc w:val="center"/>
              <w:rPr>
                <w:rFonts w:hint="eastAsia" w:ascii="仿宋" w:hAnsi="Times New Roman" w:eastAsia="仿宋" w:cs="仿宋"/>
                <w:color w:val="000000"/>
                <w:sz w:val="24"/>
                <w:szCs w:val="24"/>
                <w:lang w:val="en-US" w:eastAsia="zh-CN" w:bidi="ar-SA"/>
              </w:rPr>
            </w:pPr>
            <w:r>
              <w:rPr>
                <w:rFonts w:hint="eastAsia" w:ascii="仿宋" w:eastAsia="仿宋" w:cs="仿宋"/>
                <w:sz w:val="24"/>
                <w:szCs w:val="24"/>
                <w:lang w:val="en-US" w:eastAsia="zh-CN"/>
              </w:rPr>
              <w:t>6</w:t>
            </w:r>
          </w:p>
        </w:tc>
      </w:tr>
      <w:tr w14:paraId="5E474656">
        <w:trPr>
          <w:trHeight w:val="624" w:hRule="atLeast"/>
        </w:trPr>
        <w:tc>
          <w:tcPr>
            <w:tcW w:w="1375" w:type="dxa"/>
            <w:vMerge w:val="continue"/>
            <w:shd w:val="clear" w:color="auto" w:fill="FFFFFF"/>
            <w:noWrap w:val="0"/>
            <w:vAlign w:val="center"/>
          </w:tcPr>
          <w:p w14:paraId="2521849B">
            <w:pPr>
              <w:pageBreakBefore w:val="0"/>
              <w:kinsoku/>
              <w:overflowPunct/>
              <w:topLinePunct w:val="0"/>
              <w:bidi w:val="0"/>
              <w:spacing w:line="240" w:lineRule="auto"/>
            </w:pPr>
          </w:p>
        </w:tc>
        <w:tc>
          <w:tcPr>
            <w:tcW w:w="6402" w:type="dxa"/>
            <w:gridSpan w:val="10"/>
            <w:shd w:val="clear" w:color="auto" w:fill="auto"/>
            <w:noWrap w:val="0"/>
            <w:vAlign w:val="center"/>
          </w:tcPr>
          <w:p w14:paraId="440E4304">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lang w:val="en-US" w:eastAsia="zh-CN"/>
              </w:rPr>
              <w:t>三、</w:t>
            </w:r>
            <w:r>
              <w:rPr>
                <w:rFonts w:hint="eastAsia" w:ascii="仿宋" w:eastAsia="仿宋" w:cs="仿宋"/>
                <w:sz w:val="24"/>
                <w:szCs w:val="24"/>
              </w:rPr>
              <w:t xml:space="preserve"> 欣赏教学设计与实施</w:t>
            </w:r>
          </w:p>
          <w:p w14:paraId="3BD853F6">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分析：依据学段目标与内容标准，</w:t>
            </w:r>
            <w:r>
              <w:rPr>
                <w:rFonts w:hint="eastAsia" w:ascii="仿宋" w:eastAsia="仿宋" w:cs="仿宋"/>
                <w:sz w:val="24"/>
                <w:szCs w:val="24"/>
                <w:lang w:val="en-US" w:eastAsia="zh-CN"/>
              </w:rPr>
              <w:t>分析</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eastAsia="仿宋" w:cs="仿宋"/>
                <w:sz w:val="24"/>
                <w:szCs w:val="24"/>
              </w:rPr>
              <w:t>学欣赏优质课</w:t>
            </w:r>
          </w:p>
          <w:p w14:paraId="08E684DB">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评价：中</w:t>
            </w:r>
            <w:r>
              <w:rPr>
                <w:rFonts w:hint="eastAsia" w:ascii="仿宋" w:eastAsia="仿宋" w:cs="仿宋"/>
                <w:sz w:val="24"/>
                <w:szCs w:val="24"/>
                <w:lang w:val="en-US" w:eastAsia="zh-CN"/>
              </w:rPr>
              <w:t>小</w:t>
            </w:r>
            <w:r>
              <w:rPr>
                <w:rFonts w:hint="eastAsia" w:ascii="仿宋" w:eastAsia="仿宋" w:cs="仿宋"/>
                <w:sz w:val="24"/>
                <w:szCs w:val="24"/>
              </w:rPr>
              <w:t>学欣赏课</w:t>
            </w:r>
            <w:r>
              <w:rPr>
                <w:rFonts w:hint="eastAsia" w:ascii="仿宋" w:eastAsia="仿宋" w:cs="仿宋"/>
                <w:sz w:val="24"/>
                <w:szCs w:val="24"/>
                <w:lang w:eastAsia="zh-Hans"/>
              </w:rPr>
              <w:t>（视频）</w:t>
            </w:r>
            <w:r>
              <w:rPr>
                <w:rFonts w:hint="eastAsia" w:ascii="仿宋" w:eastAsia="仿宋" w:cs="仿宋"/>
                <w:sz w:val="24"/>
                <w:szCs w:val="24"/>
              </w:rPr>
              <w:t>教学设计与实施达成的优劣</w:t>
            </w:r>
          </w:p>
          <w:p w14:paraId="5D380950">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应用：</w:t>
            </w:r>
            <w:r>
              <w:rPr>
                <w:rFonts w:hint="eastAsia" w:ascii="仿宋" w:eastAsia="仿宋" w:cs="仿宋"/>
                <w:sz w:val="24"/>
                <w:szCs w:val="24"/>
              </w:rPr>
              <w:t>选择中学教材中的欣赏教学内容进行设计与实施</w:t>
            </w:r>
          </w:p>
          <w:p w14:paraId="3CD41E53">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综合：选择感兴趣的中</w:t>
            </w:r>
            <w:r>
              <w:rPr>
                <w:rFonts w:hint="eastAsia" w:ascii="仿宋" w:eastAsia="仿宋" w:cs="仿宋"/>
                <w:sz w:val="24"/>
                <w:szCs w:val="24"/>
                <w:lang w:val="en-US" w:eastAsia="zh-CN"/>
              </w:rPr>
              <w:t>小</w:t>
            </w:r>
            <w:r>
              <w:rPr>
                <w:rFonts w:hint="eastAsia" w:ascii="仿宋" w:eastAsia="仿宋" w:cs="仿宋"/>
                <w:sz w:val="24"/>
                <w:szCs w:val="24"/>
              </w:rPr>
              <w:t>学欣赏课</w:t>
            </w:r>
            <w:r>
              <w:rPr>
                <w:rFonts w:hint="eastAsia" w:ascii="仿宋" w:eastAsia="仿宋" w:cs="仿宋"/>
                <w:sz w:val="24"/>
                <w:szCs w:val="24"/>
                <w:lang w:eastAsia="zh-Hans"/>
              </w:rPr>
              <w:t>（视频）</w:t>
            </w:r>
            <w:r>
              <w:rPr>
                <w:rFonts w:hint="eastAsia" w:ascii="仿宋" w:eastAsia="仿宋" w:cs="仿宋"/>
                <w:sz w:val="24"/>
                <w:szCs w:val="24"/>
              </w:rPr>
              <w:t>自行</w:t>
            </w:r>
            <w:r>
              <w:rPr>
                <w:rFonts w:hint="eastAsia" w:ascii="仿宋" w:eastAsia="仿宋" w:cs="仿宋"/>
                <w:sz w:val="24"/>
                <w:szCs w:val="24"/>
                <w:lang w:val="en-US" w:eastAsia="zh-CN"/>
              </w:rPr>
              <w:t>说课与</w:t>
            </w:r>
            <w:r>
              <w:rPr>
                <w:rFonts w:hint="eastAsia" w:ascii="仿宋" w:eastAsia="仿宋" w:cs="仿宋"/>
                <w:sz w:val="24"/>
                <w:szCs w:val="24"/>
              </w:rPr>
              <w:t>模拟试讲</w:t>
            </w:r>
          </w:p>
        </w:tc>
        <w:tc>
          <w:tcPr>
            <w:tcW w:w="780" w:type="dxa"/>
            <w:shd w:val="clear" w:color="auto" w:fill="auto"/>
            <w:noWrap w:val="0"/>
            <w:vAlign w:val="center"/>
          </w:tcPr>
          <w:p w14:paraId="53FAD892">
            <w:pPr>
              <w:pageBreakBefore w:val="0"/>
              <w:kinsoku/>
              <w:overflowPunct/>
              <w:topLinePunct w:val="0"/>
              <w:bidi w:val="0"/>
              <w:adjustRightInd w:val="0"/>
              <w:snapToGrid w:val="0"/>
              <w:spacing w:line="240" w:lineRule="auto"/>
              <w:jc w:val="center"/>
              <w:rPr>
                <w:rFonts w:hint="eastAsia" w:ascii="仿宋" w:hAnsi="Times New Roman" w:eastAsia="仿宋" w:cs="仿宋"/>
                <w:bCs/>
                <w:color w:val="000000"/>
                <w:sz w:val="24"/>
                <w:szCs w:val="24"/>
                <w:lang w:val="en-US" w:eastAsia="zh-CN" w:bidi="ar-SA"/>
              </w:rPr>
            </w:pPr>
            <w:r>
              <w:rPr>
                <w:rFonts w:hint="eastAsia" w:ascii="仿宋" w:eastAsia="仿宋" w:cs="仿宋"/>
                <w:bCs/>
                <w:sz w:val="24"/>
                <w:szCs w:val="24"/>
              </w:rPr>
              <w:t>支撑课程目标1</w:t>
            </w:r>
            <w:r>
              <w:rPr>
                <w:rFonts w:hint="eastAsia" w:ascii="仿宋" w:eastAsia="仿宋" w:cs="仿宋"/>
                <w:bCs/>
                <w:sz w:val="24"/>
                <w:szCs w:val="24"/>
                <w:lang w:val="en-US" w:eastAsia="zh-CN"/>
              </w:rPr>
              <w:t>、</w:t>
            </w:r>
            <w:r>
              <w:rPr>
                <w:rFonts w:hint="eastAsia" w:ascii="仿宋" w:eastAsia="仿宋" w:cs="仿宋"/>
                <w:bCs/>
                <w:sz w:val="24"/>
                <w:szCs w:val="24"/>
              </w:rPr>
              <w:t>2</w:t>
            </w:r>
            <w:r>
              <w:rPr>
                <w:rFonts w:hint="eastAsia" w:ascii="仿宋" w:eastAsia="仿宋" w:cs="仿宋"/>
                <w:bCs/>
                <w:sz w:val="24"/>
                <w:szCs w:val="24"/>
                <w:lang w:val="en-US" w:eastAsia="zh-CN"/>
              </w:rPr>
              <w:t>、</w:t>
            </w:r>
            <w:r>
              <w:rPr>
                <w:rFonts w:hint="eastAsia" w:ascii="仿宋" w:eastAsia="仿宋" w:cs="仿宋"/>
                <w:bCs/>
                <w:sz w:val="24"/>
                <w:szCs w:val="24"/>
              </w:rPr>
              <w:t>3</w:t>
            </w:r>
          </w:p>
        </w:tc>
        <w:tc>
          <w:tcPr>
            <w:tcW w:w="589" w:type="dxa"/>
            <w:shd w:val="clear" w:color="auto" w:fill="FFFFFF"/>
            <w:noWrap w:val="0"/>
            <w:vAlign w:val="center"/>
          </w:tcPr>
          <w:p w14:paraId="46222598">
            <w:pPr>
              <w:pageBreakBefore w:val="0"/>
              <w:kinsoku/>
              <w:overflowPunct/>
              <w:topLinePunct w:val="0"/>
              <w:bidi w:val="0"/>
              <w:adjustRightInd w:val="0"/>
              <w:snapToGrid w:val="0"/>
              <w:spacing w:line="240" w:lineRule="auto"/>
              <w:jc w:val="center"/>
              <w:rPr>
                <w:rFonts w:hint="default" w:ascii="仿宋" w:hAnsi="Times New Roman" w:eastAsia="仿宋" w:cs="仿宋"/>
                <w:color w:val="000000"/>
                <w:sz w:val="24"/>
                <w:szCs w:val="24"/>
                <w:lang w:val="en-US" w:eastAsia="zh-CN" w:bidi="ar-SA"/>
              </w:rPr>
            </w:pPr>
            <w:r>
              <w:rPr>
                <w:rFonts w:hint="eastAsia" w:ascii="仿宋" w:eastAsia="仿宋" w:cs="仿宋"/>
                <w:color w:val="000000"/>
                <w:sz w:val="24"/>
                <w:szCs w:val="24"/>
                <w:lang w:val="en-US" w:eastAsia="zh-CN" w:bidi="ar-SA"/>
              </w:rPr>
              <w:t>10</w:t>
            </w:r>
          </w:p>
        </w:tc>
      </w:tr>
      <w:tr w14:paraId="7F0B101B">
        <w:trPr>
          <w:trHeight w:val="624" w:hRule="atLeast"/>
        </w:trPr>
        <w:tc>
          <w:tcPr>
            <w:tcW w:w="1375" w:type="dxa"/>
            <w:vMerge w:val="continue"/>
            <w:shd w:val="clear" w:color="auto" w:fill="FFFFFF"/>
            <w:noWrap w:val="0"/>
            <w:vAlign w:val="center"/>
          </w:tcPr>
          <w:p w14:paraId="411214A4">
            <w:pPr>
              <w:pageBreakBefore w:val="0"/>
              <w:kinsoku/>
              <w:overflowPunct/>
              <w:topLinePunct w:val="0"/>
              <w:bidi w:val="0"/>
              <w:spacing w:line="240" w:lineRule="auto"/>
            </w:pPr>
          </w:p>
        </w:tc>
        <w:tc>
          <w:tcPr>
            <w:tcW w:w="6402" w:type="dxa"/>
            <w:gridSpan w:val="10"/>
            <w:shd w:val="clear" w:color="auto" w:fill="auto"/>
            <w:noWrap w:val="0"/>
            <w:vAlign w:val="center"/>
          </w:tcPr>
          <w:p w14:paraId="1DDD5FF1">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lang w:val="en-US" w:eastAsia="zh-CN"/>
              </w:rPr>
              <w:t>四、</w:t>
            </w:r>
            <w:r>
              <w:rPr>
                <w:rFonts w:hint="eastAsia" w:ascii="仿宋" w:eastAsia="仿宋"/>
                <w:sz w:val="24"/>
                <w:szCs w:val="24"/>
              </w:rPr>
              <w:t>演奏教学设计与实施</w:t>
            </w:r>
          </w:p>
          <w:p w14:paraId="5A89893C">
            <w:pPr>
              <w:pageBreakBefore w:val="0"/>
              <w:kinsoku/>
              <w:overflowPunct/>
              <w:topLinePunct w:val="0"/>
              <w:bidi w:val="0"/>
              <w:adjustRightInd w:val="0"/>
              <w:snapToGrid w:val="0"/>
              <w:spacing w:line="240" w:lineRule="auto"/>
              <w:rPr>
                <w:rFonts w:hint="eastAsia" w:ascii="仿宋" w:eastAsia="仿宋" w:cs="宋体"/>
                <w:sz w:val="24"/>
                <w:szCs w:val="24"/>
              </w:rPr>
            </w:pPr>
            <w:r>
              <w:rPr>
                <w:rFonts w:hint="eastAsia" w:ascii="仿宋" w:eastAsia="仿宋" w:cs="仿宋"/>
                <w:sz w:val="24"/>
                <w:szCs w:val="24"/>
                <w:lang w:eastAsia="zh-Hans"/>
              </w:rPr>
              <w:t>分析：</w:t>
            </w:r>
            <w:r>
              <w:rPr>
                <w:rFonts w:hint="eastAsia" w:ascii="仿宋" w:eastAsia="仿宋" w:cs="仿宋"/>
                <w:sz w:val="24"/>
                <w:szCs w:val="24"/>
              </w:rPr>
              <w:t>依据学段目标与内容标准，赏析中</w:t>
            </w:r>
            <w:r>
              <w:rPr>
                <w:rFonts w:hint="eastAsia" w:ascii="仿宋" w:eastAsia="仿宋" w:cs="仿宋"/>
                <w:sz w:val="24"/>
                <w:szCs w:val="24"/>
                <w:lang w:val="en-US" w:eastAsia="zh-CN"/>
              </w:rPr>
              <w:t>小</w:t>
            </w:r>
            <w:r>
              <w:rPr>
                <w:rFonts w:hint="eastAsia" w:ascii="仿宋" w:eastAsia="仿宋" w:cs="宋体"/>
                <w:sz w:val="24"/>
                <w:szCs w:val="24"/>
              </w:rPr>
              <w:t>学</w:t>
            </w:r>
            <w:r>
              <w:rPr>
                <w:rFonts w:hint="eastAsia" w:ascii="仿宋" w:eastAsia="仿宋"/>
                <w:sz w:val="24"/>
                <w:szCs w:val="24"/>
              </w:rPr>
              <w:t>演奏</w:t>
            </w:r>
            <w:r>
              <w:rPr>
                <w:rFonts w:hint="eastAsia" w:ascii="仿宋" w:eastAsia="仿宋" w:cs="宋体"/>
                <w:sz w:val="24"/>
                <w:szCs w:val="24"/>
              </w:rPr>
              <w:t>优质课</w:t>
            </w:r>
          </w:p>
          <w:p w14:paraId="49025E26">
            <w:pPr>
              <w:pageBreakBefore w:val="0"/>
              <w:kinsoku/>
              <w:overflowPunct/>
              <w:topLinePunct w:val="0"/>
              <w:bidi w:val="0"/>
              <w:adjustRightInd w:val="0"/>
              <w:snapToGrid w:val="0"/>
              <w:spacing w:line="240" w:lineRule="auto"/>
              <w:rPr>
                <w:rFonts w:hint="eastAsia" w:ascii="仿宋" w:eastAsia="仿宋" w:cs="宋体"/>
                <w:sz w:val="24"/>
                <w:szCs w:val="24"/>
              </w:rPr>
            </w:pPr>
            <w:r>
              <w:rPr>
                <w:rFonts w:hint="eastAsia" w:ascii="仿宋" w:eastAsia="仿宋" w:cs="仿宋"/>
                <w:bCs/>
                <w:sz w:val="24"/>
                <w:szCs w:val="24"/>
              </w:rPr>
              <w:t>评价：</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eastAsia="仿宋" w:cs="宋体"/>
                <w:sz w:val="24"/>
                <w:szCs w:val="24"/>
              </w:rPr>
              <w:t>学</w:t>
            </w:r>
            <w:r>
              <w:rPr>
                <w:rFonts w:hint="eastAsia" w:ascii="仿宋" w:eastAsia="仿宋"/>
                <w:sz w:val="24"/>
                <w:szCs w:val="24"/>
              </w:rPr>
              <w:t>演奏</w:t>
            </w:r>
            <w:r>
              <w:rPr>
                <w:rFonts w:hint="eastAsia" w:ascii="仿宋" w:eastAsia="仿宋" w:cs="宋体"/>
                <w:sz w:val="24"/>
                <w:szCs w:val="24"/>
              </w:rPr>
              <w:t>课</w:t>
            </w:r>
            <w:r>
              <w:rPr>
                <w:rFonts w:hint="eastAsia" w:ascii="仿宋" w:eastAsia="仿宋" w:cs="仿宋"/>
                <w:sz w:val="24"/>
                <w:szCs w:val="24"/>
                <w:lang w:eastAsia="zh-Hans"/>
              </w:rPr>
              <w:t>（视频）</w:t>
            </w:r>
            <w:r>
              <w:rPr>
                <w:rFonts w:hint="eastAsia" w:ascii="仿宋" w:eastAsia="仿宋" w:cs="宋体"/>
                <w:sz w:val="24"/>
                <w:szCs w:val="24"/>
              </w:rPr>
              <w:t>教学设计与实施达成的优劣</w:t>
            </w:r>
          </w:p>
          <w:p w14:paraId="5B6F1E1D">
            <w:pPr>
              <w:pageBreakBefore w:val="0"/>
              <w:kinsoku/>
              <w:overflowPunct/>
              <w:topLinePunct w:val="0"/>
              <w:bidi w:val="0"/>
              <w:adjustRightInd w:val="0"/>
              <w:snapToGrid w:val="0"/>
              <w:spacing w:line="240" w:lineRule="auto"/>
              <w:rPr>
                <w:rFonts w:hint="eastAsia" w:ascii="仿宋" w:eastAsia="仿宋" w:cs="宋体"/>
                <w:sz w:val="24"/>
                <w:szCs w:val="24"/>
              </w:rPr>
            </w:pPr>
            <w:r>
              <w:rPr>
                <w:rFonts w:hint="eastAsia" w:ascii="仿宋" w:eastAsia="仿宋" w:cs="仿宋"/>
                <w:sz w:val="24"/>
                <w:szCs w:val="24"/>
              </w:rPr>
              <w:t>应用：</w:t>
            </w:r>
            <w:r>
              <w:rPr>
                <w:rFonts w:hint="eastAsia" w:ascii="仿宋" w:eastAsia="仿宋"/>
                <w:sz w:val="24"/>
                <w:szCs w:val="24"/>
              </w:rPr>
              <w:t>选择中学教材中的演奏教学内容进行设计与实施</w:t>
            </w:r>
          </w:p>
          <w:p w14:paraId="2C4EC691">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sz w:val="24"/>
                <w:szCs w:val="24"/>
              </w:rPr>
              <w:t>综合：选择感兴趣的</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eastAsia="仿宋" w:cs="宋体"/>
                <w:sz w:val="24"/>
                <w:szCs w:val="24"/>
              </w:rPr>
              <w:t>学</w:t>
            </w:r>
            <w:r>
              <w:rPr>
                <w:rFonts w:hint="eastAsia" w:ascii="仿宋" w:eastAsia="仿宋"/>
                <w:sz w:val="24"/>
                <w:szCs w:val="24"/>
              </w:rPr>
              <w:t>演奏</w:t>
            </w:r>
            <w:r>
              <w:rPr>
                <w:rFonts w:hint="eastAsia" w:ascii="仿宋" w:eastAsia="仿宋" w:cs="宋体"/>
                <w:sz w:val="24"/>
                <w:szCs w:val="24"/>
              </w:rPr>
              <w:t>课</w:t>
            </w:r>
            <w:r>
              <w:rPr>
                <w:rFonts w:hint="eastAsia" w:ascii="仿宋" w:eastAsia="仿宋" w:cs="仿宋"/>
                <w:sz w:val="24"/>
                <w:szCs w:val="24"/>
                <w:lang w:eastAsia="zh-Hans"/>
              </w:rPr>
              <w:t>（视频）</w:t>
            </w:r>
            <w:r>
              <w:rPr>
                <w:rFonts w:hint="eastAsia" w:ascii="仿宋" w:eastAsia="仿宋"/>
                <w:sz w:val="24"/>
                <w:szCs w:val="24"/>
              </w:rPr>
              <w:t>自行</w:t>
            </w:r>
            <w:r>
              <w:rPr>
                <w:rFonts w:hint="eastAsia" w:ascii="仿宋" w:eastAsia="仿宋"/>
                <w:sz w:val="24"/>
                <w:szCs w:val="24"/>
                <w:lang w:val="en-US" w:eastAsia="zh-CN"/>
              </w:rPr>
              <w:t>说课与</w:t>
            </w:r>
            <w:r>
              <w:rPr>
                <w:rFonts w:hint="eastAsia" w:ascii="仿宋" w:eastAsia="仿宋"/>
                <w:sz w:val="24"/>
                <w:szCs w:val="24"/>
              </w:rPr>
              <w:t>模拟试讲</w:t>
            </w:r>
          </w:p>
        </w:tc>
        <w:tc>
          <w:tcPr>
            <w:tcW w:w="780" w:type="dxa"/>
            <w:shd w:val="clear" w:color="auto" w:fill="auto"/>
            <w:noWrap w:val="0"/>
            <w:vAlign w:val="center"/>
          </w:tcPr>
          <w:p w14:paraId="5421D30B">
            <w:pPr>
              <w:pageBreakBefore w:val="0"/>
              <w:kinsoku/>
              <w:overflowPunct/>
              <w:topLinePunct w:val="0"/>
              <w:bidi w:val="0"/>
              <w:adjustRightInd w:val="0"/>
              <w:snapToGrid w:val="0"/>
              <w:spacing w:line="240" w:lineRule="auto"/>
              <w:jc w:val="center"/>
              <w:rPr>
                <w:rFonts w:hint="eastAsia" w:ascii="仿宋" w:hAnsi="Times New Roman" w:eastAsia="仿宋" w:cs="仿宋"/>
                <w:bCs/>
                <w:color w:val="000000"/>
                <w:sz w:val="24"/>
                <w:szCs w:val="24"/>
                <w:lang w:val="en-US" w:eastAsia="zh-CN" w:bidi="ar-SA"/>
              </w:rPr>
            </w:pPr>
            <w:r>
              <w:rPr>
                <w:rFonts w:hint="eastAsia" w:ascii="仿宋" w:eastAsia="仿宋" w:cs="仿宋"/>
                <w:bCs/>
                <w:sz w:val="24"/>
                <w:szCs w:val="24"/>
              </w:rPr>
              <w:t>支撑课程目标1</w:t>
            </w:r>
            <w:r>
              <w:rPr>
                <w:rFonts w:hint="eastAsia" w:ascii="仿宋" w:eastAsia="仿宋" w:cs="仿宋"/>
                <w:bCs/>
                <w:sz w:val="24"/>
                <w:szCs w:val="24"/>
                <w:lang w:val="en-US" w:eastAsia="zh-CN"/>
              </w:rPr>
              <w:t>、</w:t>
            </w:r>
            <w:r>
              <w:rPr>
                <w:rFonts w:hint="eastAsia" w:ascii="仿宋" w:eastAsia="仿宋" w:cs="仿宋"/>
                <w:bCs/>
                <w:sz w:val="24"/>
                <w:szCs w:val="24"/>
              </w:rPr>
              <w:t>2</w:t>
            </w:r>
            <w:r>
              <w:rPr>
                <w:rFonts w:hint="eastAsia" w:ascii="仿宋" w:eastAsia="仿宋" w:cs="仿宋"/>
                <w:bCs/>
                <w:sz w:val="24"/>
                <w:szCs w:val="24"/>
                <w:lang w:val="en-US" w:eastAsia="zh-CN"/>
              </w:rPr>
              <w:t>、</w:t>
            </w:r>
            <w:r>
              <w:rPr>
                <w:rFonts w:hint="eastAsia" w:ascii="仿宋" w:eastAsia="仿宋" w:cs="仿宋"/>
                <w:bCs/>
                <w:sz w:val="24"/>
                <w:szCs w:val="24"/>
              </w:rPr>
              <w:t>3</w:t>
            </w:r>
          </w:p>
        </w:tc>
        <w:tc>
          <w:tcPr>
            <w:tcW w:w="589" w:type="dxa"/>
            <w:shd w:val="clear" w:color="auto" w:fill="FFFFFF"/>
            <w:noWrap w:val="0"/>
            <w:vAlign w:val="center"/>
          </w:tcPr>
          <w:p w14:paraId="4A84DCB6">
            <w:pPr>
              <w:pageBreakBefore w:val="0"/>
              <w:kinsoku/>
              <w:overflowPunct/>
              <w:topLinePunct w:val="0"/>
              <w:bidi w:val="0"/>
              <w:adjustRightInd w:val="0"/>
              <w:snapToGrid w:val="0"/>
              <w:spacing w:line="240" w:lineRule="auto"/>
              <w:jc w:val="center"/>
              <w:rPr>
                <w:rFonts w:hint="eastAsia" w:ascii="仿宋" w:hAnsi="Times New Roman" w:eastAsia="仿宋" w:cs="仿宋"/>
                <w:color w:val="000000"/>
                <w:sz w:val="24"/>
                <w:szCs w:val="24"/>
                <w:lang w:val="en-US" w:eastAsia="zh-CN" w:bidi="ar-SA"/>
              </w:rPr>
            </w:pPr>
            <w:r>
              <w:rPr>
                <w:rFonts w:hint="eastAsia" w:ascii="仿宋" w:eastAsia="仿宋" w:cs="仿宋"/>
                <w:sz w:val="24"/>
                <w:szCs w:val="24"/>
                <w:lang w:val="en-US" w:eastAsia="zh-CN"/>
              </w:rPr>
              <w:t>4</w:t>
            </w:r>
          </w:p>
        </w:tc>
      </w:tr>
      <w:tr w14:paraId="091286A9">
        <w:trPr>
          <w:trHeight w:val="624" w:hRule="atLeast"/>
        </w:trPr>
        <w:tc>
          <w:tcPr>
            <w:tcW w:w="1375" w:type="dxa"/>
            <w:vMerge w:val="continue"/>
            <w:shd w:val="clear" w:color="auto" w:fill="FFFFFF"/>
            <w:noWrap w:val="0"/>
            <w:vAlign w:val="center"/>
          </w:tcPr>
          <w:p w14:paraId="06EC86D8">
            <w:pPr>
              <w:pageBreakBefore w:val="0"/>
              <w:kinsoku/>
              <w:overflowPunct/>
              <w:topLinePunct w:val="0"/>
              <w:bidi w:val="0"/>
              <w:spacing w:line="240" w:lineRule="auto"/>
            </w:pPr>
          </w:p>
        </w:tc>
        <w:tc>
          <w:tcPr>
            <w:tcW w:w="6402" w:type="dxa"/>
            <w:gridSpan w:val="10"/>
            <w:shd w:val="clear" w:color="auto" w:fill="auto"/>
            <w:noWrap w:val="0"/>
            <w:vAlign w:val="center"/>
          </w:tcPr>
          <w:p w14:paraId="5B91AA32">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lang w:val="en-US" w:eastAsia="zh-CN"/>
              </w:rPr>
              <w:t>五、</w:t>
            </w:r>
            <w:r>
              <w:rPr>
                <w:rFonts w:hint="eastAsia" w:ascii="仿宋" w:eastAsia="仿宋"/>
                <w:sz w:val="24"/>
                <w:szCs w:val="24"/>
              </w:rPr>
              <w:t>创造教学设计与实施</w:t>
            </w:r>
          </w:p>
          <w:p w14:paraId="74DEC42C">
            <w:pPr>
              <w:pageBreakBefore w:val="0"/>
              <w:kinsoku/>
              <w:overflowPunct/>
              <w:topLinePunct w:val="0"/>
              <w:bidi w:val="0"/>
              <w:adjustRightInd w:val="0"/>
              <w:snapToGrid w:val="0"/>
              <w:spacing w:line="240" w:lineRule="auto"/>
              <w:rPr>
                <w:rFonts w:hint="eastAsia" w:ascii="仿宋" w:eastAsia="仿宋" w:cs="宋体"/>
                <w:sz w:val="24"/>
                <w:szCs w:val="24"/>
              </w:rPr>
            </w:pPr>
            <w:r>
              <w:rPr>
                <w:rFonts w:hint="eastAsia" w:ascii="仿宋" w:eastAsia="仿宋" w:cs="仿宋"/>
                <w:sz w:val="24"/>
                <w:szCs w:val="24"/>
                <w:lang w:eastAsia="zh-Hans"/>
              </w:rPr>
              <w:t>分析：</w:t>
            </w:r>
            <w:r>
              <w:rPr>
                <w:rFonts w:hint="eastAsia" w:ascii="仿宋" w:eastAsia="仿宋" w:cs="仿宋"/>
                <w:sz w:val="24"/>
                <w:szCs w:val="24"/>
              </w:rPr>
              <w:t>依据学段目标与内容标准，赏析中</w:t>
            </w:r>
            <w:r>
              <w:rPr>
                <w:rFonts w:hint="eastAsia" w:ascii="仿宋" w:eastAsia="仿宋" w:cs="仿宋"/>
                <w:sz w:val="24"/>
                <w:szCs w:val="24"/>
                <w:lang w:val="en-US" w:eastAsia="zh-CN"/>
              </w:rPr>
              <w:t>小</w:t>
            </w:r>
            <w:r>
              <w:rPr>
                <w:rFonts w:hint="eastAsia" w:ascii="仿宋" w:eastAsia="仿宋" w:cs="宋体"/>
                <w:sz w:val="24"/>
                <w:szCs w:val="24"/>
              </w:rPr>
              <w:t>学</w:t>
            </w:r>
            <w:r>
              <w:rPr>
                <w:rFonts w:hint="eastAsia" w:ascii="仿宋" w:eastAsia="仿宋"/>
                <w:sz w:val="24"/>
                <w:szCs w:val="24"/>
              </w:rPr>
              <w:t>创造</w:t>
            </w:r>
            <w:r>
              <w:rPr>
                <w:rFonts w:hint="eastAsia" w:ascii="仿宋" w:eastAsia="仿宋" w:cs="宋体"/>
                <w:sz w:val="24"/>
                <w:szCs w:val="24"/>
              </w:rPr>
              <w:t>优质课</w:t>
            </w:r>
          </w:p>
          <w:p w14:paraId="2C2F0F14">
            <w:pPr>
              <w:pageBreakBefore w:val="0"/>
              <w:kinsoku/>
              <w:overflowPunct/>
              <w:topLinePunct w:val="0"/>
              <w:bidi w:val="0"/>
              <w:adjustRightInd w:val="0"/>
              <w:snapToGrid w:val="0"/>
              <w:spacing w:line="240" w:lineRule="auto"/>
              <w:rPr>
                <w:rFonts w:hint="eastAsia" w:ascii="仿宋" w:eastAsia="仿宋" w:cs="宋体"/>
                <w:sz w:val="24"/>
                <w:szCs w:val="24"/>
              </w:rPr>
            </w:pPr>
            <w:r>
              <w:rPr>
                <w:rFonts w:hint="eastAsia" w:ascii="仿宋" w:eastAsia="仿宋" w:cs="仿宋"/>
                <w:bCs/>
                <w:sz w:val="24"/>
                <w:szCs w:val="24"/>
              </w:rPr>
              <w:t>评价：</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eastAsia="仿宋" w:cs="宋体"/>
                <w:sz w:val="24"/>
                <w:szCs w:val="24"/>
              </w:rPr>
              <w:t>学</w:t>
            </w:r>
            <w:r>
              <w:rPr>
                <w:rFonts w:hint="eastAsia" w:ascii="仿宋" w:eastAsia="仿宋"/>
                <w:sz w:val="24"/>
                <w:szCs w:val="24"/>
              </w:rPr>
              <w:t>创造</w:t>
            </w:r>
            <w:r>
              <w:rPr>
                <w:rFonts w:hint="eastAsia" w:ascii="仿宋" w:eastAsia="仿宋" w:cs="宋体"/>
                <w:sz w:val="24"/>
                <w:szCs w:val="24"/>
              </w:rPr>
              <w:t>课</w:t>
            </w:r>
            <w:r>
              <w:rPr>
                <w:rFonts w:hint="eastAsia" w:ascii="仿宋" w:eastAsia="仿宋" w:cs="仿宋"/>
                <w:sz w:val="24"/>
                <w:szCs w:val="24"/>
                <w:lang w:eastAsia="zh-Hans"/>
              </w:rPr>
              <w:t>（视频）</w:t>
            </w:r>
            <w:r>
              <w:rPr>
                <w:rFonts w:hint="eastAsia" w:ascii="仿宋" w:eastAsia="仿宋" w:cs="宋体"/>
                <w:sz w:val="24"/>
                <w:szCs w:val="24"/>
              </w:rPr>
              <w:t>教学设计与实施达成的优劣</w:t>
            </w:r>
          </w:p>
          <w:p w14:paraId="20F8C8A0">
            <w:pPr>
              <w:pageBreakBefore w:val="0"/>
              <w:kinsoku/>
              <w:overflowPunct/>
              <w:topLinePunct w:val="0"/>
              <w:bidi w:val="0"/>
              <w:adjustRightInd w:val="0"/>
              <w:snapToGrid w:val="0"/>
              <w:spacing w:line="240" w:lineRule="auto"/>
              <w:rPr>
                <w:rFonts w:hint="eastAsia" w:ascii="仿宋" w:eastAsia="仿宋" w:cs="宋体"/>
                <w:sz w:val="24"/>
                <w:szCs w:val="24"/>
              </w:rPr>
            </w:pPr>
            <w:r>
              <w:rPr>
                <w:rFonts w:hint="eastAsia" w:ascii="仿宋" w:eastAsia="仿宋" w:cs="仿宋"/>
                <w:sz w:val="24"/>
                <w:szCs w:val="24"/>
              </w:rPr>
              <w:t>应用：</w:t>
            </w:r>
            <w:r>
              <w:rPr>
                <w:rFonts w:hint="eastAsia" w:ascii="仿宋" w:eastAsia="仿宋"/>
                <w:sz w:val="24"/>
                <w:szCs w:val="24"/>
              </w:rPr>
              <w:t>选择中学教材中的创造教学内容进行设计与实施</w:t>
            </w:r>
          </w:p>
          <w:p w14:paraId="0FB508EE">
            <w:pPr>
              <w:pageBreakBefore w:val="0"/>
              <w:kinsoku/>
              <w:overflowPunct/>
              <w:topLinePunct w:val="0"/>
              <w:bidi w:val="0"/>
              <w:adjustRightInd w:val="0"/>
              <w:snapToGrid w:val="0"/>
              <w:spacing w:line="240" w:lineRule="auto"/>
              <w:rPr>
                <w:rFonts w:hint="eastAsia" w:ascii="仿宋" w:hAnsi="Times New Roman" w:eastAsia="仿宋" w:cs="仿宋"/>
                <w:color w:val="000000"/>
                <w:sz w:val="24"/>
                <w:szCs w:val="24"/>
                <w:lang w:val="en-US" w:eastAsia="zh-Hans" w:bidi="ar-SA"/>
              </w:rPr>
            </w:pPr>
            <w:r>
              <w:rPr>
                <w:rFonts w:hint="eastAsia" w:ascii="仿宋" w:eastAsia="仿宋"/>
                <w:sz w:val="24"/>
                <w:szCs w:val="24"/>
              </w:rPr>
              <w:t>综合：选择感兴趣的</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eastAsia="仿宋" w:cs="宋体"/>
                <w:sz w:val="24"/>
                <w:szCs w:val="24"/>
              </w:rPr>
              <w:t>学</w:t>
            </w:r>
            <w:r>
              <w:rPr>
                <w:rFonts w:hint="eastAsia" w:ascii="仿宋" w:eastAsia="仿宋"/>
                <w:sz w:val="24"/>
                <w:szCs w:val="24"/>
              </w:rPr>
              <w:t>创造</w:t>
            </w:r>
            <w:r>
              <w:rPr>
                <w:rFonts w:hint="eastAsia" w:ascii="仿宋" w:eastAsia="仿宋" w:cs="宋体"/>
                <w:sz w:val="24"/>
                <w:szCs w:val="24"/>
              </w:rPr>
              <w:t>课</w:t>
            </w:r>
            <w:r>
              <w:rPr>
                <w:rFonts w:hint="eastAsia" w:ascii="仿宋" w:eastAsia="仿宋" w:cs="仿宋"/>
                <w:sz w:val="24"/>
                <w:szCs w:val="24"/>
                <w:lang w:eastAsia="zh-Hans"/>
              </w:rPr>
              <w:t>（视频）</w:t>
            </w:r>
            <w:r>
              <w:rPr>
                <w:rFonts w:hint="eastAsia" w:ascii="仿宋" w:eastAsia="仿宋"/>
                <w:sz w:val="24"/>
                <w:szCs w:val="24"/>
              </w:rPr>
              <w:t>自行</w:t>
            </w:r>
            <w:r>
              <w:rPr>
                <w:rFonts w:hint="eastAsia" w:ascii="仿宋" w:eastAsia="仿宋"/>
                <w:sz w:val="24"/>
                <w:szCs w:val="24"/>
                <w:lang w:val="en-US" w:eastAsia="zh-CN"/>
              </w:rPr>
              <w:t>说课与</w:t>
            </w:r>
            <w:r>
              <w:rPr>
                <w:rFonts w:hint="eastAsia" w:ascii="仿宋" w:eastAsia="仿宋"/>
                <w:sz w:val="24"/>
                <w:szCs w:val="24"/>
              </w:rPr>
              <w:t>模拟试讲</w:t>
            </w:r>
          </w:p>
        </w:tc>
        <w:tc>
          <w:tcPr>
            <w:tcW w:w="780" w:type="dxa"/>
            <w:shd w:val="clear" w:color="auto" w:fill="auto"/>
            <w:noWrap w:val="0"/>
            <w:vAlign w:val="center"/>
          </w:tcPr>
          <w:p w14:paraId="04CB1631">
            <w:pPr>
              <w:pageBreakBefore w:val="0"/>
              <w:kinsoku/>
              <w:overflowPunct/>
              <w:topLinePunct w:val="0"/>
              <w:bidi w:val="0"/>
              <w:adjustRightInd w:val="0"/>
              <w:snapToGrid w:val="0"/>
              <w:spacing w:line="240" w:lineRule="auto"/>
              <w:jc w:val="center"/>
              <w:rPr>
                <w:rFonts w:hint="eastAsia" w:ascii="仿宋" w:hAnsi="Times New Roman" w:eastAsia="仿宋" w:cs="仿宋"/>
                <w:bCs/>
                <w:color w:val="000000"/>
                <w:sz w:val="24"/>
                <w:szCs w:val="24"/>
                <w:lang w:val="en-US" w:eastAsia="zh-CN" w:bidi="ar-SA"/>
              </w:rPr>
            </w:pPr>
            <w:r>
              <w:rPr>
                <w:rFonts w:hint="eastAsia" w:ascii="仿宋" w:eastAsia="仿宋" w:cs="仿宋"/>
                <w:bCs/>
                <w:sz w:val="24"/>
                <w:szCs w:val="24"/>
              </w:rPr>
              <w:t>支撑课程目标1</w:t>
            </w:r>
            <w:r>
              <w:rPr>
                <w:rFonts w:hint="eastAsia" w:ascii="仿宋" w:eastAsia="仿宋" w:cs="仿宋"/>
                <w:bCs/>
                <w:sz w:val="24"/>
                <w:szCs w:val="24"/>
                <w:lang w:val="en-US" w:eastAsia="zh-CN"/>
              </w:rPr>
              <w:t>、</w:t>
            </w:r>
            <w:r>
              <w:rPr>
                <w:rFonts w:hint="eastAsia" w:ascii="仿宋" w:eastAsia="仿宋" w:cs="仿宋"/>
                <w:bCs/>
                <w:sz w:val="24"/>
                <w:szCs w:val="24"/>
              </w:rPr>
              <w:t>2</w:t>
            </w:r>
            <w:r>
              <w:rPr>
                <w:rFonts w:hint="eastAsia" w:ascii="仿宋" w:eastAsia="仿宋" w:cs="仿宋"/>
                <w:bCs/>
                <w:sz w:val="24"/>
                <w:szCs w:val="24"/>
                <w:lang w:val="en-US" w:eastAsia="zh-CN"/>
              </w:rPr>
              <w:t>、</w:t>
            </w:r>
            <w:r>
              <w:rPr>
                <w:rFonts w:hint="eastAsia" w:ascii="仿宋" w:eastAsia="仿宋" w:cs="仿宋"/>
                <w:bCs/>
                <w:sz w:val="24"/>
                <w:szCs w:val="24"/>
              </w:rPr>
              <w:t>3</w:t>
            </w:r>
          </w:p>
        </w:tc>
        <w:tc>
          <w:tcPr>
            <w:tcW w:w="589" w:type="dxa"/>
            <w:shd w:val="clear" w:color="auto" w:fill="FFFFFF"/>
            <w:noWrap w:val="0"/>
            <w:vAlign w:val="center"/>
          </w:tcPr>
          <w:p w14:paraId="517B2C1E">
            <w:pPr>
              <w:pageBreakBefore w:val="0"/>
              <w:kinsoku/>
              <w:overflowPunct/>
              <w:topLinePunct w:val="0"/>
              <w:bidi w:val="0"/>
              <w:adjustRightInd w:val="0"/>
              <w:snapToGrid w:val="0"/>
              <w:spacing w:line="240" w:lineRule="auto"/>
              <w:jc w:val="center"/>
              <w:rPr>
                <w:rFonts w:hint="eastAsia" w:ascii="仿宋" w:hAnsi="Times New Roman" w:eastAsia="仿宋" w:cs="仿宋"/>
                <w:color w:val="000000"/>
                <w:sz w:val="24"/>
                <w:szCs w:val="24"/>
                <w:lang w:val="en-US" w:eastAsia="zh-CN" w:bidi="ar-SA"/>
              </w:rPr>
            </w:pPr>
            <w:r>
              <w:rPr>
                <w:rFonts w:hint="eastAsia" w:ascii="仿宋" w:eastAsia="仿宋" w:cs="仿宋"/>
                <w:sz w:val="24"/>
                <w:szCs w:val="24"/>
                <w:lang w:val="en-US" w:eastAsia="zh-CN"/>
              </w:rPr>
              <w:t>4</w:t>
            </w:r>
          </w:p>
        </w:tc>
      </w:tr>
      <w:tr w14:paraId="6E481E52">
        <w:trPr>
          <w:trHeight w:val="624" w:hRule="atLeast"/>
        </w:trPr>
        <w:tc>
          <w:tcPr>
            <w:tcW w:w="1375" w:type="dxa"/>
            <w:vMerge w:val="continue"/>
            <w:shd w:val="clear" w:color="auto" w:fill="FFFFFF"/>
            <w:noWrap w:val="0"/>
            <w:vAlign w:val="center"/>
          </w:tcPr>
          <w:p w14:paraId="3FA25B8F">
            <w:pPr>
              <w:pageBreakBefore w:val="0"/>
              <w:kinsoku/>
              <w:overflowPunct/>
              <w:topLinePunct w:val="0"/>
              <w:bidi w:val="0"/>
              <w:spacing w:line="240" w:lineRule="auto"/>
            </w:pPr>
          </w:p>
        </w:tc>
        <w:tc>
          <w:tcPr>
            <w:tcW w:w="7182" w:type="dxa"/>
            <w:gridSpan w:val="11"/>
            <w:shd w:val="clear" w:color="auto" w:fill="auto"/>
            <w:noWrap w:val="0"/>
            <w:vAlign w:val="center"/>
          </w:tcPr>
          <w:p w14:paraId="37A812E0">
            <w:pPr>
              <w:pageBreakBefore w:val="0"/>
              <w:kinsoku/>
              <w:overflowPunct/>
              <w:topLinePunct w:val="0"/>
              <w:bidi w:val="0"/>
              <w:adjustRightInd w:val="0"/>
              <w:snapToGrid w:val="0"/>
              <w:spacing w:line="240" w:lineRule="auto"/>
              <w:jc w:val="center"/>
              <w:rPr>
                <w:rFonts w:hint="eastAsia" w:ascii="仿宋" w:eastAsia="仿宋" w:cs="仿宋"/>
                <w:bCs/>
                <w:sz w:val="24"/>
                <w:szCs w:val="24"/>
              </w:rPr>
            </w:pPr>
            <w:r>
              <w:rPr>
                <w:rFonts w:hint="eastAsia" w:ascii="仿宋" w:eastAsia="仿宋" w:cs="仿宋"/>
                <w:bCs/>
                <w:sz w:val="24"/>
                <w:szCs w:val="24"/>
              </w:rPr>
              <w:t>合计</w:t>
            </w:r>
          </w:p>
        </w:tc>
        <w:tc>
          <w:tcPr>
            <w:tcW w:w="589" w:type="dxa"/>
            <w:shd w:val="clear" w:color="auto" w:fill="FFFFFF"/>
            <w:noWrap w:val="0"/>
            <w:vAlign w:val="center"/>
          </w:tcPr>
          <w:p w14:paraId="0347AA40">
            <w:pPr>
              <w:pageBreakBefore w:val="0"/>
              <w:kinsoku/>
              <w:overflowPunct/>
              <w:topLinePunct w:val="0"/>
              <w:bidi w:val="0"/>
              <w:adjustRightInd w:val="0"/>
              <w:snapToGrid w:val="0"/>
              <w:spacing w:line="240" w:lineRule="auto"/>
              <w:jc w:val="center"/>
              <w:rPr>
                <w:rFonts w:hint="default" w:ascii="仿宋" w:eastAsia="仿宋" w:cs="仿宋"/>
                <w:sz w:val="24"/>
                <w:szCs w:val="24"/>
                <w:lang w:val="en-US" w:eastAsia="zh-CN"/>
              </w:rPr>
            </w:pPr>
            <w:r>
              <w:rPr>
                <w:rFonts w:hint="eastAsia" w:ascii="仿宋" w:eastAsia="仿宋" w:cs="仿宋"/>
                <w:sz w:val="24"/>
                <w:szCs w:val="24"/>
                <w:lang w:val="en-US" w:eastAsia="zh-CN"/>
              </w:rPr>
              <w:t>32</w:t>
            </w:r>
          </w:p>
        </w:tc>
      </w:tr>
      <w:tr w14:paraId="3111B3F3">
        <w:trPr>
          <w:trHeight w:val="624" w:hRule="atLeast"/>
        </w:trPr>
        <w:tc>
          <w:tcPr>
            <w:tcW w:w="1375" w:type="dxa"/>
            <w:noWrap w:val="0"/>
            <w:vAlign w:val="center"/>
          </w:tcPr>
          <w:p w14:paraId="0A185EA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I</w:t>
            </w:r>
          </w:p>
          <w:p w14:paraId="03A260BC">
            <w:pPr>
              <w:pageBreakBefore w:val="0"/>
              <w:kinsoku/>
              <w:overflowPunct/>
              <w:topLinePunct w:val="0"/>
              <w:bidi w:val="0"/>
              <w:adjustRightInd w:val="0"/>
              <w:snapToGrid w:val="0"/>
              <w:spacing w:line="240" w:lineRule="auto"/>
              <w:jc w:val="center"/>
              <w:rPr>
                <w:rFonts w:hint="eastAsia" w:ascii="仿宋" w:eastAsia="仿宋" w:cs="仿宋"/>
                <w:sz w:val="24"/>
                <w:szCs w:val="24"/>
                <w:lang w:eastAsia="zh-TW"/>
              </w:rPr>
            </w:pPr>
            <w:r>
              <w:rPr>
                <w:rFonts w:hint="eastAsia" w:ascii="仿宋" w:eastAsia="仿宋" w:cs="仿宋"/>
                <w:sz w:val="24"/>
                <w:szCs w:val="24"/>
              </w:rPr>
              <w:t>教学方法与教学方式</w:t>
            </w:r>
          </w:p>
        </w:tc>
        <w:tc>
          <w:tcPr>
            <w:tcW w:w="7771" w:type="dxa"/>
            <w:gridSpan w:val="12"/>
            <w:tcBorders>
              <w:bottom w:val="single" w:color="auto" w:sz="4" w:space="0"/>
            </w:tcBorders>
            <w:noWrap w:val="0"/>
            <w:vAlign w:val="center"/>
          </w:tcPr>
          <w:p w14:paraId="62C04492">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lang w:eastAsia="zh-Hans"/>
              </w:rPr>
              <w:t>1.实时关注我国</w:t>
            </w:r>
            <w:r>
              <w:rPr>
                <w:rFonts w:hint="eastAsia" w:ascii="仿宋" w:eastAsia="仿宋" w:cs="仿宋"/>
                <w:sz w:val="24"/>
                <w:szCs w:val="24"/>
              </w:rPr>
              <w:t>中</w:t>
            </w:r>
            <w:r>
              <w:rPr>
                <w:rFonts w:hint="eastAsia" w:ascii="仿宋" w:eastAsia="仿宋" w:cs="仿宋"/>
                <w:sz w:val="24"/>
                <w:szCs w:val="24"/>
                <w:lang w:val="en-US" w:eastAsia="zh-CN"/>
              </w:rPr>
              <w:t>小</w:t>
            </w:r>
            <w:r>
              <w:rPr>
                <w:rFonts w:hint="eastAsia" w:ascii="仿宋" w:eastAsia="仿宋" w:cs="仿宋"/>
                <w:sz w:val="24"/>
                <w:szCs w:val="24"/>
                <w:lang w:eastAsia="zh-Hans"/>
              </w:rPr>
              <w:t>学音乐教育发展动态，在课堂教学中将所学章节内容与新课程标准、中学音乐教材相结合，对全国优质课案例进行分析、评价与课堂实践，实时检验教学目标达成情况。</w:t>
            </w:r>
          </w:p>
          <w:p w14:paraId="2F3D9AAC">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2.重视师生互动与小组活动，组织课堂小组讨论等活动，将课堂教学变为师生共同活动的过程，</w:t>
            </w:r>
            <w:r>
              <w:rPr>
                <w:rFonts w:hint="eastAsia" w:ascii="仿宋" w:eastAsia="仿宋" w:cs="仿宋"/>
                <w:sz w:val="24"/>
                <w:szCs w:val="24"/>
                <w:lang w:eastAsia="zh-Hans"/>
              </w:rPr>
              <w:t>并利用互联网之便利</w:t>
            </w:r>
            <w:r>
              <w:rPr>
                <w:rFonts w:hint="eastAsia" w:ascii="仿宋" w:eastAsia="仿宋" w:cs="仿宋"/>
                <w:sz w:val="24"/>
                <w:szCs w:val="24"/>
              </w:rPr>
              <w:t>，</w:t>
            </w:r>
            <w:r>
              <w:rPr>
                <w:rFonts w:hint="eastAsia" w:ascii="仿宋" w:eastAsia="仿宋" w:cs="仿宋"/>
                <w:sz w:val="24"/>
                <w:szCs w:val="24"/>
                <w:lang w:eastAsia="zh-Hans"/>
              </w:rPr>
              <w:t>课后</w:t>
            </w:r>
            <w:r>
              <w:rPr>
                <w:rFonts w:hint="eastAsia" w:ascii="仿宋" w:eastAsia="仿宋" w:cs="仿宋"/>
                <w:sz w:val="24"/>
                <w:szCs w:val="24"/>
              </w:rPr>
              <w:t>与学生及时沟通、交流。</w:t>
            </w:r>
          </w:p>
          <w:p w14:paraId="5358C4E3">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lang w:eastAsia="zh-Hans"/>
              </w:rPr>
              <w:t>3.注重课堂评价，采用师生评价</w:t>
            </w:r>
            <w:r>
              <w:rPr>
                <w:rFonts w:hint="eastAsia" w:ascii="仿宋" w:eastAsia="仿宋" w:cs="仿宋"/>
                <w:sz w:val="24"/>
                <w:szCs w:val="24"/>
              </w:rPr>
              <w:t>、生生评价</w:t>
            </w:r>
            <w:r>
              <w:rPr>
                <w:rFonts w:hint="eastAsia" w:ascii="仿宋" w:eastAsia="仿宋" w:cs="仿宋"/>
                <w:sz w:val="24"/>
                <w:szCs w:val="24"/>
                <w:lang w:eastAsia="zh-Hans"/>
              </w:rPr>
              <w:t>相结合的方法。</w:t>
            </w:r>
          </w:p>
          <w:p w14:paraId="245DD904">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4.主要方式：</w:t>
            </w:r>
          </w:p>
          <w:p w14:paraId="08AA99B2">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讲授  </w:t>
            </w:r>
            <w:r>
              <w:rPr>
                <w:rFonts w:ascii="仿宋" w:eastAsia="仿宋" w:cs="仿宋"/>
                <w:sz w:val="24"/>
                <w:szCs w:val="24"/>
              </w:rPr>
              <w:sym w:font="Wingdings" w:char="00FE"/>
            </w:r>
            <w:r>
              <w:rPr>
                <w:rFonts w:hint="eastAsia" w:ascii="仿宋" w:eastAsia="仿宋" w:cs="仿宋"/>
                <w:sz w:val="24"/>
                <w:szCs w:val="24"/>
              </w:rPr>
              <w:t xml:space="preserve">网络学习  </w:t>
            </w:r>
            <w:r>
              <w:rPr>
                <w:rFonts w:ascii="仿宋" w:eastAsia="仿宋" w:cs="仿宋"/>
                <w:sz w:val="24"/>
                <w:szCs w:val="24"/>
              </w:rPr>
              <w:sym w:font="Wingdings" w:char="00FE"/>
            </w:r>
            <w:r>
              <w:rPr>
                <w:rFonts w:hint="eastAsia" w:ascii="仿宋" w:eastAsia="仿宋" w:cs="仿宋"/>
                <w:sz w:val="24"/>
                <w:szCs w:val="24"/>
              </w:rPr>
              <w:t xml:space="preserve">讨论或座谈  </w:t>
            </w:r>
            <w:r>
              <w:rPr>
                <w:rFonts w:ascii="仿宋" w:eastAsia="仿宋" w:cs="仿宋"/>
                <w:sz w:val="24"/>
                <w:szCs w:val="24"/>
              </w:rPr>
              <w:sym w:font="Wingdings" w:char="00FE"/>
            </w:r>
            <w:r>
              <w:rPr>
                <w:rFonts w:hint="eastAsia" w:ascii="仿宋" w:eastAsia="仿宋" w:cs="仿宋"/>
                <w:sz w:val="24"/>
                <w:szCs w:val="24"/>
              </w:rPr>
              <w:t>问题导向</w:t>
            </w:r>
            <w:r>
              <w:rPr>
                <w:rFonts w:hint="eastAsia" w:ascii="仿宋" w:eastAsia="仿宋" w:cs="仿宋"/>
                <w:sz w:val="24"/>
                <w:szCs w:val="24"/>
                <w:lang w:eastAsia="zh-Hans"/>
              </w:rPr>
              <w:t>学习</w:t>
            </w:r>
            <w:r>
              <w:rPr>
                <w:rFonts w:hint="eastAsia" w:ascii="仿宋" w:eastAsia="仿宋" w:cs="仿宋"/>
                <w:sz w:val="24"/>
                <w:szCs w:val="24"/>
              </w:rPr>
              <w:t xml:space="preserve"> </w:t>
            </w:r>
          </w:p>
          <w:p w14:paraId="0C6DB190">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分组合作学习  </w:t>
            </w:r>
            <w:r>
              <w:rPr>
                <w:rFonts w:ascii="仿宋" w:eastAsia="仿宋" w:cs="仿宋"/>
                <w:sz w:val="24"/>
                <w:szCs w:val="24"/>
              </w:rPr>
              <w:sym w:font="Wingdings" w:char="00A8"/>
            </w:r>
            <w:r>
              <w:rPr>
                <w:rFonts w:hint="eastAsia" w:ascii="仿宋" w:eastAsia="仿宋" w:cs="仿宋"/>
                <w:sz w:val="24"/>
                <w:szCs w:val="24"/>
              </w:rPr>
              <w:t xml:space="preserve">专题学习  </w:t>
            </w:r>
            <w:r>
              <w:rPr>
                <w:rFonts w:ascii="仿宋" w:eastAsia="仿宋" w:cs="仿宋"/>
                <w:sz w:val="24"/>
                <w:szCs w:val="24"/>
              </w:rPr>
              <w:sym w:font="Wingdings" w:char="00A8"/>
            </w:r>
            <w:r>
              <w:rPr>
                <w:rFonts w:hint="eastAsia" w:ascii="仿宋" w:eastAsia="仿宋" w:cs="仿宋"/>
                <w:sz w:val="24"/>
                <w:szCs w:val="24"/>
              </w:rPr>
              <w:t xml:space="preserve">实作学习  </w:t>
            </w:r>
            <w:r>
              <w:rPr>
                <w:rFonts w:ascii="仿宋" w:eastAsia="仿宋" w:cs="仿宋"/>
                <w:sz w:val="24"/>
                <w:szCs w:val="24"/>
              </w:rPr>
              <w:sym w:font="Wingdings" w:char="00A8"/>
            </w:r>
            <w:r>
              <w:rPr>
                <w:rFonts w:hint="eastAsia" w:ascii="仿宋" w:eastAsia="仿宋" w:cs="仿宋"/>
                <w:sz w:val="24"/>
                <w:szCs w:val="24"/>
              </w:rPr>
              <w:t xml:space="preserve">发表学习  </w:t>
            </w:r>
          </w:p>
          <w:p w14:paraId="5B5366F5">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实习  </w:t>
            </w:r>
            <w:r>
              <w:rPr>
                <w:rFonts w:ascii="仿宋" w:eastAsia="仿宋" w:cs="仿宋"/>
                <w:sz w:val="24"/>
                <w:szCs w:val="24"/>
              </w:rPr>
              <w:sym w:font="Wingdings" w:char="00A8"/>
            </w:r>
            <w:r>
              <w:rPr>
                <w:rFonts w:hint="eastAsia" w:ascii="仿宋" w:eastAsia="仿宋" w:cs="仿宋"/>
                <w:sz w:val="24"/>
                <w:szCs w:val="24"/>
              </w:rPr>
              <w:t xml:space="preserve">参观访问  </w:t>
            </w:r>
            <w:r>
              <w:rPr>
                <w:rFonts w:ascii="仿宋" w:eastAsia="仿宋" w:cs="仿宋"/>
                <w:sz w:val="24"/>
                <w:szCs w:val="24"/>
              </w:rPr>
              <w:sym w:font="Wingdings" w:char="00A8"/>
            </w:r>
            <w:r>
              <w:rPr>
                <w:rFonts w:hint="eastAsia" w:ascii="仿宋" w:eastAsia="仿宋" w:cs="仿宋"/>
                <w:sz w:val="24"/>
                <w:szCs w:val="24"/>
              </w:rPr>
              <w:t>其它：</w:t>
            </w:r>
            <w:r>
              <w:rPr>
                <w:rFonts w:hint="eastAsia" w:ascii="仿宋" w:eastAsia="仿宋" w:cs="仿宋"/>
                <w:sz w:val="24"/>
                <w:szCs w:val="24"/>
                <w:u w:val="single"/>
              </w:rPr>
              <w:t xml:space="preserve">   </w:t>
            </w:r>
            <w:r>
              <w:rPr>
                <w:rFonts w:hint="eastAsia" w:ascii="仿宋" w:eastAsia="仿宋" w:cs="仿宋"/>
                <w:sz w:val="24"/>
                <w:szCs w:val="24"/>
                <w:u w:val="single"/>
                <w:lang w:eastAsia="zh-Hans"/>
              </w:rPr>
              <w:t>课堂实践</w:t>
            </w:r>
            <w:r>
              <w:rPr>
                <w:rFonts w:hint="eastAsia" w:ascii="仿宋" w:eastAsia="仿宋" w:cs="仿宋"/>
                <w:sz w:val="24"/>
                <w:szCs w:val="24"/>
                <w:u w:val="single"/>
              </w:rPr>
              <w:t xml:space="preserve">    </w:t>
            </w:r>
          </w:p>
        </w:tc>
      </w:tr>
      <w:tr w14:paraId="3D0575B7">
        <w:trPr>
          <w:trHeight w:val="624" w:hRule="atLeast"/>
        </w:trPr>
        <w:tc>
          <w:tcPr>
            <w:tcW w:w="1375" w:type="dxa"/>
            <w:noWrap w:val="0"/>
            <w:vAlign w:val="center"/>
          </w:tcPr>
          <w:p w14:paraId="60B495A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J</w:t>
            </w:r>
          </w:p>
          <w:p w14:paraId="12071FE0">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教学条件</w:t>
            </w:r>
          </w:p>
          <w:p w14:paraId="1A5AEE6D">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需求</w:t>
            </w:r>
          </w:p>
        </w:tc>
        <w:tc>
          <w:tcPr>
            <w:tcW w:w="7771" w:type="dxa"/>
            <w:gridSpan w:val="12"/>
            <w:tcBorders>
              <w:bottom w:val="single" w:color="auto" w:sz="4" w:space="0"/>
            </w:tcBorders>
            <w:noWrap w:val="0"/>
            <w:vAlign w:val="center"/>
          </w:tcPr>
          <w:p w14:paraId="7B1B9887">
            <w:pPr>
              <w:pageBreakBefore w:val="0"/>
              <w:tabs>
                <w:tab w:val="left" w:pos="720"/>
              </w:tabs>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lang w:eastAsia="zh-Hans"/>
              </w:rPr>
              <w:t>“一课双师”教师配备</w:t>
            </w:r>
          </w:p>
        </w:tc>
      </w:tr>
      <w:tr w14:paraId="2E20C520">
        <w:trPr>
          <w:trHeight w:val="624" w:hRule="atLeast"/>
        </w:trPr>
        <w:tc>
          <w:tcPr>
            <w:tcW w:w="1375" w:type="dxa"/>
            <w:vMerge w:val="restart"/>
            <w:noWrap w:val="0"/>
            <w:vAlign w:val="center"/>
          </w:tcPr>
          <w:p w14:paraId="0BCCC7B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K</w:t>
            </w:r>
          </w:p>
          <w:p w14:paraId="05A413B0">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课程目标及其考核内容、考核方式及评分占比</w:t>
            </w:r>
          </w:p>
        </w:tc>
        <w:tc>
          <w:tcPr>
            <w:tcW w:w="1313" w:type="dxa"/>
            <w:vMerge w:val="restart"/>
            <w:noWrap w:val="0"/>
            <w:vAlign w:val="center"/>
          </w:tcPr>
          <w:p w14:paraId="2C9AE1D7">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课程目标及评分占比</w:t>
            </w:r>
          </w:p>
        </w:tc>
        <w:tc>
          <w:tcPr>
            <w:tcW w:w="3397" w:type="dxa"/>
            <w:gridSpan w:val="6"/>
            <w:vMerge w:val="restart"/>
            <w:tcBorders>
              <w:right w:val="single" w:color="000000" w:sz="4" w:space="0"/>
            </w:tcBorders>
            <w:noWrap w:val="0"/>
            <w:vAlign w:val="center"/>
          </w:tcPr>
          <w:p w14:paraId="53E22C06">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考核内容</w:t>
            </w:r>
          </w:p>
        </w:tc>
        <w:tc>
          <w:tcPr>
            <w:tcW w:w="2472" w:type="dxa"/>
            <w:gridSpan w:val="4"/>
            <w:tcBorders>
              <w:left w:val="single" w:color="000000" w:sz="4" w:space="0"/>
              <w:right w:val="single" w:color="000000" w:sz="4" w:space="0"/>
            </w:tcBorders>
            <w:noWrap w:val="0"/>
            <w:vAlign w:val="center"/>
          </w:tcPr>
          <w:p w14:paraId="7BF3089D">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考核方式</w:t>
            </w:r>
          </w:p>
        </w:tc>
        <w:tc>
          <w:tcPr>
            <w:tcW w:w="589" w:type="dxa"/>
            <w:vMerge w:val="restart"/>
            <w:tcBorders>
              <w:left w:val="single" w:color="000000" w:sz="4" w:space="0"/>
            </w:tcBorders>
            <w:noWrap w:val="0"/>
            <w:vAlign w:val="center"/>
          </w:tcPr>
          <w:p w14:paraId="2387A053">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课程分目标的达成度</w:t>
            </w:r>
          </w:p>
        </w:tc>
      </w:tr>
      <w:tr w14:paraId="17AC6168">
        <w:trPr>
          <w:trHeight w:val="624" w:hRule="atLeast"/>
        </w:trPr>
        <w:tc>
          <w:tcPr>
            <w:tcW w:w="1375" w:type="dxa"/>
            <w:vMerge w:val="continue"/>
            <w:noWrap w:val="0"/>
            <w:vAlign w:val="center"/>
          </w:tcPr>
          <w:p w14:paraId="3C4D0A57">
            <w:pPr>
              <w:pageBreakBefore w:val="0"/>
              <w:kinsoku/>
              <w:overflowPunct/>
              <w:topLinePunct w:val="0"/>
              <w:bidi w:val="0"/>
              <w:spacing w:line="240" w:lineRule="auto"/>
            </w:pPr>
          </w:p>
        </w:tc>
        <w:tc>
          <w:tcPr>
            <w:tcW w:w="1313" w:type="dxa"/>
            <w:vMerge w:val="continue"/>
            <w:tcBorders>
              <w:tl2br w:val="single" w:color="auto" w:sz="4" w:space="0"/>
            </w:tcBorders>
            <w:noWrap w:val="0"/>
            <w:vAlign w:val="center"/>
          </w:tcPr>
          <w:p w14:paraId="45760881">
            <w:pPr>
              <w:pageBreakBefore w:val="0"/>
              <w:kinsoku/>
              <w:overflowPunct/>
              <w:topLinePunct w:val="0"/>
              <w:bidi w:val="0"/>
              <w:spacing w:line="240" w:lineRule="auto"/>
            </w:pPr>
          </w:p>
        </w:tc>
        <w:tc>
          <w:tcPr>
            <w:tcW w:w="3397" w:type="dxa"/>
            <w:gridSpan w:val="6"/>
            <w:vMerge w:val="continue"/>
            <w:tcBorders>
              <w:right w:val="single" w:color="000000" w:sz="4" w:space="0"/>
            </w:tcBorders>
            <w:noWrap w:val="0"/>
            <w:vAlign w:val="center"/>
          </w:tcPr>
          <w:p w14:paraId="7CC648D8">
            <w:pPr>
              <w:pageBreakBefore w:val="0"/>
              <w:kinsoku/>
              <w:overflowPunct/>
              <w:topLinePunct w:val="0"/>
              <w:bidi w:val="0"/>
              <w:spacing w:line="240" w:lineRule="auto"/>
            </w:pPr>
          </w:p>
        </w:tc>
        <w:tc>
          <w:tcPr>
            <w:tcW w:w="852" w:type="dxa"/>
            <w:tcBorders>
              <w:left w:val="single" w:color="000000" w:sz="4" w:space="0"/>
            </w:tcBorders>
            <w:noWrap w:val="0"/>
            <w:vAlign w:val="top"/>
          </w:tcPr>
          <w:p w14:paraId="7F8CA6ED">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作业评分占比</w:t>
            </w:r>
            <w:r>
              <w:rPr>
                <w:rFonts w:hint="eastAsia" w:ascii="仿宋" w:eastAsia="仿宋" w:cs="仿宋"/>
                <w:szCs w:val="21"/>
              </w:rPr>
              <w:t>（30%）</w:t>
            </w:r>
          </w:p>
        </w:tc>
        <w:tc>
          <w:tcPr>
            <w:tcW w:w="840" w:type="dxa"/>
            <w:gridSpan w:val="2"/>
            <w:tcBorders>
              <w:bottom w:val="single" w:color="auto" w:sz="4" w:space="0"/>
              <w:right w:val="single" w:color="000000" w:sz="4" w:space="0"/>
            </w:tcBorders>
            <w:noWrap w:val="0"/>
            <w:vAlign w:val="top"/>
          </w:tcPr>
          <w:p w14:paraId="30977DC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eastAsia="zh-Hans"/>
              </w:rPr>
              <w:t>教学设计</w:t>
            </w:r>
            <w:r>
              <w:rPr>
                <w:rFonts w:hint="eastAsia" w:ascii="仿宋" w:eastAsia="仿宋" w:cs="仿宋"/>
                <w:sz w:val="24"/>
                <w:szCs w:val="24"/>
              </w:rPr>
              <w:t>评分占比</w:t>
            </w:r>
            <w:r>
              <w:rPr>
                <w:rFonts w:hint="eastAsia" w:ascii="仿宋" w:eastAsia="仿宋" w:cs="仿宋"/>
                <w:szCs w:val="21"/>
              </w:rPr>
              <w:t>（30%）</w:t>
            </w:r>
          </w:p>
        </w:tc>
        <w:tc>
          <w:tcPr>
            <w:tcW w:w="780" w:type="dxa"/>
            <w:tcBorders>
              <w:left w:val="single" w:color="000000" w:sz="4" w:space="0"/>
              <w:bottom w:val="single" w:color="auto" w:sz="4" w:space="0"/>
              <w:right w:val="single" w:color="000000" w:sz="4" w:space="0"/>
            </w:tcBorders>
            <w:noWrap w:val="0"/>
            <w:vAlign w:val="top"/>
          </w:tcPr>
          <w:p w14:paraId="2D71A936">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试讲</w:t>
            </w:r>
          </w:p>
          <w:p w14:paraId="2ED576C6">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eastAsia="zh-Hans"/>
              </w:rPr>
              <w:t>分</w:t>
            </w:r>
            <w:r>
              <w:rPr>
                <w:rFonts w:hint="eastAsia" w:ascii="仿宋" w:eastAsia="仿宋" w:cs="仿宋"/>
                <w:sz w:val="24"/>
                <w:szCs w:val="24"/>
              </w:rPr>
              <w:t>占比</w:t>
            </w:r>
            <w:r>
              <w:rPr>
                <w:rFonts w:hint="eastAsia" w:ascii="仿宋" w:eastAsia="仿宋" w:cs="仿宋"/>
                <w:szCs w:val="21"/>
              </w:rPr>
              <w:t>（40%）</w:t>
            </w:r>
          </w:p>
        </w:tc>
        <w:tc>
          <w:tcPr>
            <w:tcW w:w="589" w:type="dxa"/>
            <w:vMerge w:val="continue"/>
            <w:tcBorders>
              <w:left w:val="single" w:color="000000" w:sz="4" w:space="0"/>
              <w:bottom w:val="single" w:color="auto" w:sz="4" w:space="0"/>
            </w:tcBorders>
            <w:noWrap w:val="0"/>
            <w:vAlign w:val="center"/>
          </w:tcPr>
          <w:p w14:paraId="6A4871FB">
            <w:pPr>
              <w:pageBreakBefore w:val="0"/>
              <w:kinsoku/>
              <w:overflowPunct/>
              <w:topLinePunct w:val="0"/>
              <w:bidi w:val="0"/>
              <w:spacing w:line="240" w:lineRule="auto"/>
            </w:pPr>
          </w:p>
        </w:tc>
      </w:tr>
      <w:tr w14:paraId="6236D3C4">
        <w:trPr>
          <w:trHeight w:val="624" w:hRule="atLeast"/>
        </w:trPr>
        <w:tc>
          <w:tcPr>
            <w:tcW w:w="1375" w:type="dxa"/>
            <w:vMerge w:val="continue"/>
            <w:noWrap w:val="0"/>
            <w:vAlign w:val="center"/>
          </w:tcPr>
          <w:p w14:paraId="4C145375">
            <w:pPr>
              <w:pageBreakBefore w:val="0"/>
              <w:kinsoku/>
              <w:overflowPunct/>
              <w:topLinePunct w:val="0"/>
              <w:bidi w:val="0"/>
              <w:spacing w:line="240" w:lineRule="auto"/>
            </w:pPr>
          </w:p>
        </w:tc>
        <w:tc>
          <w:tcPr>
            <w:tcW w:w="1313" w:type="dxa"/>
            <w:tcBorders>
              <w:bottom w:val="single" w:color="auto" w:sz="4" w:space="0"/>
            </w:tcBorders>
            <w:noWrap w:val="0"/>
            <w:vAlign w:val="center"/>
          </w:tcPr>
          <w:p w14:paraId="3E6AA000">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课程目标1（40%）</w:t>
            </w:r>
          </w:p>
        </w:tc>
        <w:tc>
          <w:tcPr>
            <w:tcW w:w="3397" w:type="dxa"/>
            <w:gridSpan w:val="6"/>
            <w:tcBorders>
              <w:bottom w:val="single" w:color="auto" w:sz="4" w:space="0"/>
              <w:right w:val="single" w:color="000000" w:sz="4" w:space="0"/>
            </w:tcBorders>
            <w:noWrap w:val="0"/>
            <w:vAlign w:val="center"/>
          </w:tcPr>
          <w:p w14:paraId="415F3583">
            <w:pPr>
              <w:pageBreakBefore w:val="0"/>
              <w:kinsoku/>
              <w:overflowPunct/>
              <w:topLinePunct w:val="0"/>
              <w:bidi w:val="0"/>
              <w:adjustRightInd w:val="0"/>
              <w:snapToGrid w:val="0"/>
              <w:spacing w:line="240" w:lineRule="auto"/>
              <w:jc w:val="left"/>
              <w:rPr>
                <w:rFonts w:hint="eastAsia" w:ascii="仿宋" w:eastAsia="仿宋" w:cs="仿宋"/>
                <w:sz w:val="24"/>
                <w:szCs w:val="24"/>
              </w:rPr>
            </w:pPr>
            <w:r>
              <w:rPr>
                <w:rStyle w:val="18"/>
                <w:rFonts w:hint="eastAsia" w:ascii="仿宋" w:eastAsia="仿宋"/>
                <w:sz w:val="24"/>
                <w:szCs w:val="24"/>
              </w:rPr>
              <w:t>能</w:t>
            </w:r>
            <w:r>
              <w:rPr>
                <w:rStyle w:val="18"/>
                <w:rFonts w:hint="eastAsia" w:ascii="仿宋" w:eastAsia="仿宋"/>
                <w:sz w:val="24"/>
                <w:szCs w:val="24"/>
                <w:lang w:eastAsia="zh-Hans"/>
              </w:rPr>
              <w:t>将音乐教育基础知识、基本技能与教育学、心理学、学科教学论</w:t>
            </w:r>
            <w:r>
              <w:rPr>
                <w:rStyle w:val="18"/>
                <w:rFonts w:hint="eastAsia" w:ascii="仿宋" w:eastAsia="仿宋"/>
                <w:sz w:val="24"/>
                <w:szCs w:val="24"/>
              </w:rPr>
              <w:t>等</w:t>
            </w:r>
            <w:r>
              <w:rPr>
                <w:rStyle w:val="18"/>
                <w:rFonts w:hint="eastAsia" w:ascii="仿宋" w:eastAsia="仿宋"/>
                <w:sz w:val="24"/>
                <w:szCs w:val="24"/>
                <w:lang w:eastAsia="zh-Hans"/>
              </w:rPr>
              <w:t>知识相融合，形成综合的音乐教育教学知识体系，并具备初步的综合分析能力与运用能力。</w:t>
            </w:r>
          </w:p>
        </w:tc>
        <w:tc>
          <w:tcPr>
            <w:tcW w:w="852" w:type="dxa"/>
            <w:tcBorders>
              <w:left w:val="single" w:color="000000" w:sz="4" w:space="0"/>
              <w:bottom w:val="single" w:color="auto" w:sz="4" w:space="0"/>
            </w:tcBorders>
            <w:noWrap w:val="0"/>
            <w:vAlign w:val="center"/>
          </w:tcPr>
          <w:p w14:paraId="357BC413">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12</w:t>
            </w:r>
          </w:p>
        </w:tc>
        <w:tc>
          <w:tcPr>
            <w:tcW w:w="840" w:type="dxa"/>
            <w:gridSpan w:val="2"/>
            <w:tcBorders>
              <w:bottom w:val="single" w:color="auto" w:sz="4" w:space="0"/>
              <w:right w:val="single" w:color="000000" w:sz="4" w:space="0"/>
            </w:tcBorders>
            <w:noWrap w:val="0"/>
            <w:vAlign w:val="center"/>
          </w:tcPr>
          <w:p w14:paraId="6893F7F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12</w:t>
            </w:r>
          </w:p>
        </w:tc>
        <w:tc>
          <w:tcPr>
            <w:tcW w:w="780" w:type="dxa"/>
            <w:tcBorders>
              <w:left w:val="single" w:color="000000" w:sz="4" w:space="0"/>
              <w:bottom w:val="single" w:color="auto" w:sz="4" w:space="0"/>
              <w:right w:val="single" w:color="auto" w:sz="4" w:space="0"/>
            </w:tcBorders>
            <w:noWrap w:val="0"/>
            <w:vAlign w:val="center"/>
          </w:tcPr>
          <w:p w14:paraId="3871C44E">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16</w:t>
            </w:r>
          </w:p>
        </w:tc>
        <w:tc>
          <w:tcPr>
            <w:tcW w:w="589" w:type="dxa"/>
            <w:tcBorders>
              <w:left w:val="single" w:color="auto" w:sz="4" w:space="0"/>
              <w:bottom w:val="single" w:color="auto" w:sz="4" w:space="0"/>
            </w:tcBorders>
            <w:noWrap w:val="0"/>
            <w:vAlign w:val="center"/>
          </w:tcPr>
          <w:p w14:paraId="2F4E3B5E">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0</w:t>
            </w:r>
            <w:r>
              <w:rPr>
                <w:rFonts w:hint="eastAsia" w:ascii="仿宋" w:eastAsia="仿宋" w:cs="仿宋"/>
                <w:sz w:val="24"/>
                <w:szCs w:val="24"/>
                <w:lang w:eastAsia="zh-Hans"/>
              </w:rPr>
              <w:t>.65</w:t>
            </w:r>
          </w:p>
        </w:tc>
      </w:tr>
      <w:tr w14:paraId="206CDA02">
        <w:trPr>
          <w:trHeight w:val="624" w:hRule="atLeast"/>
        </w:trPr>
        <w:tc>
          <w:tcPr>
            <w:tcW w:w="1375" w:type="dxa"/>
            <w:vMerge w:val="continue"/>
            <w:noWrap w:val="0"/>
            <w:vAlign w:val="center"/>
          </w:tcPr>
          <w:p w14:paraId="7D060FE3">
            <w:pPr>
              <w:pageBreakBefore w:val="0"/>
              <w:kinsoku/>
              <w:overflowPunct/>
              <w:topLinePunct w:val="0"/>
              <w:bidi w:val="0"/>
              <w:spacing w:line="240" w:lineRule="auto"/>
            </w:pPr>
          </w:p>
        </w:tc>
        <w:tc>
          <w:tcPr>
            <w:tcW w:w="1313" w:type="dxa"/>
            <w:noWrap w:val="0"/>
            <w:vAlign w:val="center"/>
          </w:tcPr>
          <w:p w14:paraId="11A6583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课程目标2（40%）</w:t>
            </w:r>
          </w:p>
        </w:tc>
        <w:tc>
          <w:tcPr>
            <w:tcW w:w="3397" w:type="dxa"/>
            <w:gridSpan w:val="6"/>
            <w:tcBorders>
              <w:right w:val="single" w:color="000000" w:sz="4" w:space="0"/>
            </w:tcBorders>
            <w:noWrap w:val="0"/>
            <w:vAlign w:val="center"/>
          </w:tcPr>
          <w:p w14:paraId="7629B78C">
            <w:pPr>
              <w:pageBreakBefore w:val="0"/>
              <w:widowControl/>
              <w:kinsoku/>
              <w:overflowPunct/>
              <w:topLinePunct w:val="0"/>
              <w:bidi w:val="0"/>
              <w:adjustRightInd w:val="0"/>
              <w:snapToGrid w:val="0"/>
              <w:spacing w:line="240" w:lineRule="auto"/>
              <w:rPr>
                <w:rFonts w:hint="eastAsia" w:cs="宋体"/>
                <w:color w:val="auto"/>
                <w:sz w:val="18"/>
                <w:szCs w:val="18"/>
              </w:rPr>
            </w:pPr>
            <w:r>
              <w:rPr>
                <w:rFonts w:hint="eastAsia" w:ascii="仿宋" w:eastAsia="仿宋" w:cs="仿宋"/>
                <w:sz w:val="24"/>
                <w:szCs w:val="24"/>
                <w:lang w:eastAsia="zh-Hans"/>
              </w:rPr>
              <w:t>熟悉中学音乐课程标准和教材，能够正确处理课标和教材的关系，</w:t>
            </w:r>
            <w:r>
              <w:rPr>
                <w:rFonts w:hint="eastAsia" w:ascii="仿宋" w:eastAsia="仿宋" w:cs="仿宋"/>
                <w:sz w:val="24"/>
                <w:szCs w:val="24"/>
              </w:rPr>
              <w:t>具备</w:t>
            </w:r>
            <w:r>
              <w:rPr>
                <w:rFonts w:hint="eastAsia" w:ascii="仿宋" w:eastAsia="仿宋" w:cs="仿宋"/>
                <w:sz w:val="24"/>
                <w:szCs w:val="24"/>
                <w:lang w:eastAsia="zh-Hans"/>
              </w:rPr>
              <w:t>正确</w:t>
            </w:r>
            <w:r>
              <w:rPr>
                <w:rFonts w:hint="eastAsia" w:ascii="仿宋" w:eastAsia="仿宋" w:cs="仿宋"/>
                <w:sz w:val="24"/>
                <w:szCs w:val="24"/>
              </w:rPr>
              <w:t>分析</w:t>
            </w:r>
            <w:r>
              <w:rPr>
                <w:rFonts w:hint="eastAsia" w:ascii="仿宋" w:eastAsia="仿宋" w:cs="宋体"/>
                <w:sz w:val="24"/>
                <w:szCs w:val="24"/>
                <w:lang w:eastAsia="zh-Hans"/>
              </w:rPr>
              <w:t>学情</w:t>
            </w:r>
            <w:r>
              <w:rPr>
                <w:rFonts w:hint="eastAsia" w:ascii="仿宋" w:eastAsia="仿宋" w:cs="宋体"/>
                <w:sz w:val="24"/>
                <w:szCs w:val="24"/>
              </w:rPr>
              <w:t>与</w:t>
            </w:r>
            <w:r>
              <w:rPr>
                <w:rFonts w:hint="eastAsia" w:ascii="仿宋" w:eastAsia="仿宋" w:cs="宋体"/>
                <w:sz w:val="24"/>
                <w:szCs w:val="24"/>
                <w:lang w:eastAsia="zh-Hans"/>
              </w:rPr>
              <w:t>教材内容</w:t>
            </w:r>
            <w:r>
              <w:rPr>
                <w:rFonts w:hint="eastAsia" w:ascii="仿宋" w:eastAsia="仿宋" w:cs="宋体"/>
                <w:sz w:val="24"/>
                <w:szCs w:val="24"/>
              </w:rPr>
              <w:t>的能力</w:t>
            </w:r>
            <w:r>
              <w:rPr>
                <w:rFonts w:hint="eastAsia" w:ascii="仿宋" w:eastAsia="仿宋" w:cs="宋体"/>
                <w:sz w:val="24"/>
                <w:szCs w:val="24"/>
                <w:lang w:eastAsia="zh-Hans"/>
              </w:rPr>
              <w:t>，在此基础上</w:t>
            </w:r>
            <w:r>
              <w:rPr>
                <w:rFonts w:hint="eastAsia" w:ascii="仿宋" w:eastAsia="仿宋" w:cs="宋体"/>
                <w:sz w:val="24"/>
                <w:szCs w:val="24"/>
              </w:rPr>
              <w:t>进行</w:t>
            </w:r>
            <w:r>
              <w:rPr>
                <w:rFonts w:hint="eastAsia" w:ascii="仿宋" w:eastAsia="仿宋" w:cs="宋体"/>
                <w:sz w:val="24"/>
                <w:szCs w:val="24"/>
                <w:lang w:eastAsia="zh-Hans"/>
              </w:rPr>
              <w:t>科学合理的</w:t>
            </w:r>
            <w:r>
              <w:rPr>
                <w:rFonts w:hint="eastAsia" w:ascii="仿宋" w:eastAsia="仿宋" w:cs="宋体"/>
                <w:sz w:val="24"/>
                <w:szCs w:val="24"/>
              </w:rPr>
              <w:t>课堂教学设计、</w:t>
            </w:r>
            <w:r>
              <w:rPr>
                <w:rFonts w:hint="eastAsia" w:ascii="仿宋" w:eastAsia="仿宋" w:cs="宋体"/>
                <w:sz w:val="24"/>
                <w:szCs w:val="24"/>
                <w:lang w:eastAsia="zh-Hans"/>
              </w:rPr>
              <w:t>教学</w:t>
            </w:r>
            <w:r>
              <w:rPr>
                <w:rFonts w:hint="eastAsia" w:ascii="仿宋" w:eastAsia="仿宋" w:cs="宋体"/>
                <w:sz w:val="24"/>
                <w:szCs w:val="24"/>
              </w:rPr>
              <w:t>实施，</w:t>
            </w:r>
            <w:r>
              <w:rPr>
                <w:rFonts w:hint="eastAsia" w:ascii="仿宋" w:eastAsia="仿宋" w:cs="宋体"/>
                <w:sz w:val="24"/>
                <w:szCs w:val="24"/>
                <w:lang w:eastAsia="zh-Hans"/>
              </w:rPr>
              <w:t>掌握</w:t>
            </w:r>
            <w:r>
              <w:rPr>
                <w:rFonts w:hint="eastAsia" w:ascii="仿宋" w:eastAsia="仿宋" w:cs="宋体"/>
                <w:sz w:val="24"/>
                <w:szCs w:val="24"/>
              </w:rPr>
              <w:t>教学评价</w:t>
            </w:r>
            <w:r>
              <w:rPr>
                <w:rFonts w:hint="eastAsia" w:ascii="仿宋" w:eastAsia="仿宋" w:cs="宋体"/>
                <w:sz w:val="24"/>
                <w:szCs w:val="24"/>
                <w:lang w:eastAsia="zh-Hans"/>
              </w:rPr>
              <w:t>的方法与</w:t>
            </w:r>
            <w:r>
              <w:rPr>
                <w:rFonts w:hint="eastAsia" w:ascii="仿宋" w:eastAsia="仿宋" w:cs="宋体"/>
                <w:sz w:val="24"/>
                <w:szCs w:val="24"/>
              </w:rPr>
              <w:t>说课</w:t>
            </w:r>
            <w:r>
              <w:rPr>
                <w:rFonts w:hint="eastAsia" w:ascii="仿宋" w:eastAsia="仿宋" w:cs="宋体"/>
                <w:sz w:val="24"/>
                <w:szCs w:val="24"/>
                <w:lang w:eastAsia="zh-Hans"/>
              </w:rPr>
              <w:t>的基本要求</w:t>
            </w:r>
            <w:r>
              <w:rPr>
                <w:rFonts w:hint="eastAsia" w:ascii="仿宋" w:eastAsia="仿宋" w:cs="宋体"/>
                <w:sz w:val="24"/>
                <w:szCs w:val="24"/>
              </w:rPr>
              <w:t>。</w:t>
            </w:r>
          </w:p>
        </w:tc>
        <w:tc>
          <w:tcPr>
            <w:tcW w:w="852" w:type="dxa"/>
            <w:tcBorders>
              <w:left w:val="single" w:color="000000" w:sz="4" w:space="0"/>
            </w:tcBorders>
            <w:noWrap w:val="0"/>
            <w:vAlign w:val="center"/>
          </w:tcPr>
          <w:p w14:paraId="30256F33">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12</w:t>
            </w:r>
          </w:p>
        </w:tc>
        <w:tc>
          <w:tcPr>
            <w:tcW w:w="840" w:type="dxa"/>
            <w:gridSpan w:val="2"/>
            <w:tcBorders>
              <w:bottom w:val="single" w:color="000000" w:sz="4" w:space="0"/>
              <w:right w:val="single" w:color="000000" w:sz="4" w:space="0"/>
            </w:tcBorders>
            <w:noWrap w:val="0"/>
            <w:vAlign w:val="center"/>
          </w:tcPr>
          <w:p w14:paraId="467B56C1">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12</w:t>
            </w:r>
          </w:p>
        </w:tc>
        <w:tc>
          <w:tcPr>
            <w:tcW w:w="780" w:type="dxa"/>
            <w:tcBorders>
              <w:left w:val="single" w:color="000000" w:sz="4" w:space="0"/>
              <w:bottom w:val="single" w:color="000000" w:sz="4" w:space="0"/>
              <w:right w:val="single" w:color="000000" w:sz="4" w:space="0"/>
            </w:tcBorders>
            <w:noWrap w:val="0"/>
            <w:vAlign w:val="center"/>
          </w:tcPr>
          <w:p w14:paraId="143D71FC">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16</w:t>
            </w:r>
          </w:p>
        </w:tc>
        <w:tc>
          <w:tcPr>
            <w:tcW w:w="589" w:type="dxa"/>
            <w:tcBorders>
              <w:left w:val="single" w:color="000000" w:sz="4" w:space="0"/>
              <w:bottom w:val="single" w:color="000000" w:sz="4" w:space="0"/>
            </w:tcBorders>
            <w:noWrap w:val="0"/>
            <w:vAlign w:val="center"/>
          </w:tcPr>
          <w:p w14:paraId="5883DF61">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0</w:t>
            </w:r>
            <w:r>
              <w:rPr>
                <w:rFonts w:hint="eastAsia" w:ascii="仿宋" w:eastAsia="仿宋" w:cs="仿宋"/>
                <w:sz w:val="24"/>
                <w:szCs w:val="24"/>
                <w:lang w:eastAsia="zh-Hans"/>
              </w:rPr>
              <w:t>.65</w:t>
            </w:r>
          </w:p>
        </w:tc>
      </w:tr>
      <w:tr w14:paraId="2EBFAA10">
        <w:trPr>
          <w:trHeight w:val="624" w:hRule="atLeast"/>
        </w:trPr>
        <w:tc>
          <w:tcPr>
            <w:tcW w:w="1375" w:type="dxa"/>
            <w:vMerge w:val="continue"/>
            <w:noWrap w:val="0"/>
            <w:vAlign w:val="center"/>
          </w:tcPr>
          <w:p w14:paraId="2C7CB22F">
            <w:pPr>
              <w:pageBreakBefore w:val="0"/>
              <w:kinsoku/>
              <w:overflowPunct/>
              <w:topLinePunct w:val="0"/>
              <w:bidi w:val="0"/>
              <w:spacing w:line="240" w:lineRule="auto"/>
            </w:pPr>
          </w:p>
        </w:tc>
        <w:tc>
          <w:tcPr>
            <w:tcW w:w="1313" w:type="dxa"/>
            <w:tcBorders>
              <w:bottom w:val="single" w:color="auto" w:sz="4" w:space="0"/>
            </w:tcBorders>
            <w:noWrap w:val="0"/>
            <w:vAlign w:val="center"/>
          </w:tcPr>
          <w:p w14:paraId="1C0A4FF6">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课程目标3（20%）</w:t>
            </w:r>
          </w:p>
        </w:tc>
        <w:tc>
          <w:tcPr>
            <w:tcW w:w="3397" w:type="dxa"/>
            <w:gridSpan w:val="6"/>
            <w:tcBorders>
              <w:bottom w:val="single" w:color="auto" w:sz="4" w:space="0"/>
              <w:right w:val="single" w:color="000000" w:sz="4" w:space="0"/>
            </w:tcBorders>
            <w:noWrap w:val="0"/>
            <w:vAlign w:val="center"/>
          </w:tcPr>
          <w:p w14:paraId="2532EFDB">
            <w:pPr>
              <w:pageBreakBefore w:val="0"/>
              <w:kinsoku/>
              <w:overflowPunct/>
              <w:topLinePunct w:val="0"/>
              <w:bidi w:val="0"/>
              <w:adjustRightInd w:val="0"/>
              <w:snapToGrid w:val="0"/>
              <w:spacing w:line="240" w:lineRule="auto"/>
              <w:jc w:val="left"/>
              <w:rPr>
                <w:rFonts w:hint="eastAsia" w:ascii="仿宋" w:eastAsia="仿宋" w:cs="仿宋"/>
                <w:sz w:val="24"/>
                <w:szCs w:val="24"/>
              </w:rPr>
            </w:pPr>
            <w:r>
              <w:rPr>
                <w:rStyle w:val="15"/>
                <w:rFonts w:hint="eastAsia" w:ascii="仿宋" w:eastAsia="仿宋"/>
                <w:sz w:val="24"/>
                <w:szCs w:val="24"/>
              </w:rPr>
              <w:t>具有终身学习和专业发展意识，自觉进行反思型准教师的自我塑造，在</w:t>
            </w:r>
            <w:r>
              <w:rPr>
                <w:rStyle w:val="15"/>
                <w:rFonts w:hint="eastAsia" w:ascii="仿宋" w:eastAsia="仿宋"/>
                <w:sz w:val="24"/>
                <w:szCs w:val="24"/>
                <w:lang w:eastAsia="zh-Hans"/>
              </w:rPr>
              <w:t>音乐教育教学</w:t>
            </w:r>
            <w:r>
              <w:rPr>
                <w:rStyle w:val="15"/>
                <w:rFonts w:hint="eastAsia" w:ascii="仿宋" w:eastAsia="仿宋"/>
                <w:sz w:val="24"/>
                <w:szCs w:val="24"/>
              </w:rPr>
              <w:t>实践过程中学会总结和反思，</w:t>
            </w:r>
            <w:r>
              <w:rPr>
                <w:rFonts w:hint="eastAsia" w:ascii="仿宋" w:eastAsia="仿宋" w:cs="宋体"/>
                <w:sz w:val="24"/>
                <w:szCs w:val="24"/>
              </w:rPr>
              <w:t>能对自己与他人的教学提出改进措施与方法。</w:t>
            </w:r>
          </w:p>
        </w:tc>
        <w:tc>
          <w:tcPr>
            <w:tcW w:w="852" w:type="dxa"/>
            <w:tcBorders>
              <w:left w:val="single" w:color="000000" w:sz="4" w:space="0"/>
              <w:bottom w:val="single" w:color="auto" w:sz="4" w:space="0"/>
            </w:tcBorders>
            <w:noWrap w:val="0"/>
            <w:vAlign w:val="center"/>
          </w:tcPr>
          <w:p w14:paraId="09D2F28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6</w:t>
            </w:r>
          </w:p>
        </w:tc>
        <w:tc>
          <w:tcPr>
            <w:tcW w:w="840" w:type="dxa"/>
            <w:gridSpan w:val="2"/>
            <w:tcBorders>
              <w:top w:val="single" w:color="000000" w:sz="4" w:space="0"/>
              <w:bottom w:val="single" w:color="auto" w:sz="4" w:space="0"/>
              <w:right w:val="single" w:color="000000" w:sz="4" w:space="0"/>
            </w:tcBorders>
            <w:noWrap w:val="0"/>
            <w:vAlign w:val="center"/>
          </w:tcPr>
          <w:p w14:paraId="60D1AB7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6</w:t>
            </w:r>
          </w:p>
        </w:tc>
        <w:tc>
          <w:tcPr>
            <w:tcW w:w="780" w:type="dxa"/>
            <w:tcBorders>
              <w:top w:val="single" w:color="000000" w:sz="4" w:space="0"/>
              <w:left w:val="single" w:color="000000" w:sz="4" w:space="0"/>
              <w:bottom w:val="single" w:color="auto" w:sz="4" w:space="0"/>
              <w:right w:val="single" w:color="000000" w:sz="4" w:space="0"/>
            </w:tcBorders>
            <w:noWrap w:val="0"/>
            <w:vAlign w:val="center"/>
          </w:tcPr>
          <w:p w14:paraId="2B0F838B">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8</w:t>
            </w:r>
          </w:p>
        </w:tc>
        <w:tc>
          <w:tcPr>
            <w:tcW w:w="589" w:type="dxa"/>
            <w:tcBorders>
              <w:top w:val="single" w:color="000000" w:sz="4" w:space="0"/>
              <w:left w:val="single" w:color="000000" w:sz="4" w:space="0"/>
              <w:bottom w:val="single" w:color="auto" w:sz="4" w:space="0"/>
            </w:tcBorders>
            <w:noWrap w:val="0"/>
            <w:vAlign w:val="center"/>
          </w:tcPr>
          <w:p w14:paraId="7DB0E253">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0</w:t>
            </w:r>
            <w:r>
              <w:rPr>
                <w:rFonts w:hint="eastAsia" w:ascii="仿宋" w:eastAsia="仿宋" w:cs="仿宋"/>
                <w:sz w:val="24"/>
                <w:szCs w:val="24"/>
                <w:lang w:eastAsia="zh-Hans"/>
              </w:rPr>
              <w:t>.65</w:t>
            </w:r>
          </w:p>
        </w:tc>
      </w:tr>
      <w:tr w14:paraId="65FFA758">
        <w:trPr>
          <w:trHeight w:val="624" w:hRule="atLeast"/>
        </w:trPr>
        <w:tc>
          <w:tcPr>
            <w:tcW w:w="1375" w:type="dxa"/>
            <w:vMerge w:val="continue"/>
            <w:noWrap w:val="0"/>
            <w:vAlign w:val="center"/>
          </w:tcPr>
          <w:p w14:paraId="5C09080F">
            <w:pPr>
              <w:pageBreakBefore w:val="0"/>
              <w:kinsoku/>
              <w:overflowPunct/>
              <w:topLinePunct w:val="0"/>
              <w:bidi w:val="0"/>
              <w:spacing w:line="240" w:lineRule="auto"/>
            </w:pPr>
          </w:p>
        </w:tc>
        <w:tc>
          <w:tcPr>
            <w:tcW w:w="4710" w:type="dxa"/>
            <w:gridSpan w:val="7"/>
            <w:tcBorders>
              <w:bottom w:val="single" w:color="auto" w:sz="4" w:space="0"/>
              <w:right w:val="single" w:color="000000" w:sz="4" w:space="0"/>
            </w:tcBorders>
            <w:noWrap w:val="0"/>
            <w:vAlign w:val="center"/>
          </w:tcPr>
          <w:p w14:paraId="7D263C31">
            <w:pPr>
              <w:pageBreakBefore w:val="0"/>
              <w:widowControl/>
              <w:kinsoku/>
              <w:overflowPunct/>
              <w:topLinePunct w:val="0"/>
              <w:autoSpaceDE w:val="0"/>
              <w:autoSpaceDN w:val="0"/>
              <w:bidi w:val="0"/>
              <w:adjustRightInd w:val="0"/>
              <w:snapToGrid w:val="0"/>
              <w:spacing w:line="240" w:lineRule="auto"/>
              <w:jc w:val="center"/>
              <w:textAlignment w:val="bottom"/>
              <w:rPr>
                <w:rFonts w:hint="eastAsia" w:ascii="仿宋" w:eastAsia="仿宋" w:cs="仿宋"/>
                <w:sz w:val="24"/>
                <w:szCs w:val="24"/>
              </w:rPr>
            </w:pPr>
            <w:r>
              <w:rPr>
                <w:rFonts w:hint="eastAsia" w:ascii="仿宋" w:eastAsia="仿宋" w:cs="仿宋"/>
                <w:sz w:val="24"/>
                <w:szCs w:val="24"/>
              </w:rPr>
              <w:t>总分</w:t>
            </w:r>
          </w:p>
        </w:tc>
        <w:tc>
          <w:tcPr>
            <w:tcW w:w="852" w:type="dxa"/>
            <w:tcBorders>
              <w:left w:val="single" w:color="000000" w:sz="4" w:space="0"/>
              <w:bottom w:val="single" w:color="auto" w:sz="4" w:space="0"/>
            </w:tcBorders>
            <w:noWrap w:val="0"/>
            <w:vAlign w:val="center"/>
          </w:tcPr>
          <w:p w14:paraId="6CBD13A3">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30</w:t>
            </w:r>
          </w:p>
        </w:tc>
        <w:tc>
          <w:tcPr>
            <w:tcW w:w="840" w:type="dxa"/>
            <w:gridSpan w:val="2"/>
            <w:tcBorders>
              <w:top w:val="single" w:color="000000" w:sz="4" w:space="0"/>
              <w:bottom w:val="single" w:color="auto" w:sz="4" w:space="0"/>
              <w:right w:val="single" w:color="000000" w:sz="4" w:space="0"/>
            </w:tcBorders>
            <w:noWrap w:val="0"/>
            <w:vAlign w:val="center"/>
          </w:tcPr>
          <w:p w14:paraId="4258416F">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30</w:t>
            </w:r>
          </w:p>
        </w:tc>
        <w:tc>
          <w:tcPr>
            <w:tcW w:w="780" w:type="dxa"/>
            <w:tcBorders>
              <w:top w:val="single" w:color="000000" w:sz="4" w:space="0"/>
              <w:left w:val="single" w:color="000000" w:sz="4" w:space="0"/>
              <w:bottom w:val="single" w:color="auto" w:sz="4" w:space="0"/>
              <w:right w:val="single" w:color="000000" w:sz="4" w:space="0"/>
            </w:tcBorders>
            <w:noWrap w:val="0"/>
            <w:vAlign w:val="center"/>
          </w:tcPr>
          <w:p w14:paraId="2CC794F2">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40</w:t>
            </w:r>
          </w:p>
        </w:tc>
        <w:tc>
          <w:tcPr>
            <w:tcW w:w="589" w:type="dxa"/>
            <w:tcBorders>
              <w:top w:val="single" w:color="000000" w:sz="4" w:space="0"/>
              <w:left w:val="single" w:color="000000" w:sz="4" w:space="0"/>
              <w:bottom w:val="single" w:color="auto" w:sz="4" w:space="0"/>
            </w:tcBorders>
            <w:noWrap w:val="0"/>
            <w:vAlign w:val="center"/>
          </w:tcPr>
          <w:p w14:paraId="09EC24F3">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0</w:t>
            </w:r>
            <w:r>
              <w:rPr>
                <w:rFonts w:hint="eastAsia" w:ascii="仿宋" w:eastAsia="仿宋" w:cs="仿宋"/>
                <w:sz w:val="24"/>
                <w:szCs w:val="24"/>
                <w:lang w:eastAsia="zh-Hans"/>
              </w:rPr>
              <w:t>.65</w:t>
            </w:r>
          </w:p>
        </w:tc>
      </w:tr>
      <w:tr w14:paraId="0FF8DF54">
        <w:trPr>
          <w:trHeight w:val="624" w:hRule="atLeast"/>
        </w:trPr>
        <w:tc>
          <w:tcPr>
            <w:tcW w:w="1375" w:type="dxa"/>
            <w:noWrap w:val="0"/>
            <w:vAlign w:val="center"/>
          </w:tcPr>
          <w:p w14:paraId="0EDB1B4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L</w:t>
            </w:r>
          </w:p>
          <w:p w14:paraId="396495D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学习建议</w:t>
            </w:r>
          </w:p>
        </w:tc>
        <w:tc>
          <w:tcPr>
            <w:tcW w:w="7771" w:type="dxa"/>
            <w:gridSpan w:val="12"/>
            <w:tcBorders>
              <w:bottom w:val="single" w:color="auto" w:sz="4" w:space="0"/>
            </w:tcBorders>
            <w:noWrap w:val="0"/>
            <w:vAlign w:val="center"/>
          </w:tcPr>
          <w:p w14:paraId="22D273BC">
            <w:pPr>
              <w:pageBreakBefore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bCs/>
                <w:sz w:val="24"/>
                <w:szCs w:val="24"/>
              </w:rPr>
              <w:t>1.自主学习。建议学生通过预习教材，并通过网络、图书馆自主查阅课程中涉及的学习资源，了解国内外最新音乐教育</w:t>
            </w:r>
            <w:r>
              <w:rPr>
                <w:rFonts w:hint="eastAsia" w:ascii="仿宋" w:eastAsia="仿宋" w:cs="仿宋"/>
                <w:bCs/>
                <w:sz w:val="24"/>
                <w:szCs w:val="24"/>
                <w:lang w:eastAsia="zh-Hans"/>
              </w:rPr>
              <w:t>动态</w:t>
            </w:r>
            <w:r>
              <w:rPr>
                <w:rFonts w:hint="eastAsia" w:ascii="仿宋" w:eastAsia="仿宋" w:cs="仿宋"/>
                <w:bCs/>
                <w:sz w:val="24"/>
                <w:szCs w:val="24"/>
              </w:rPr>
              <w:t>，开阔学生的视野，独立规划自己的课程学习计划，充分发挥自身的学习能动性。</w:t>
            </w:r>
          </w:p>
          <w:p w14:paraId="3A6667A6">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bCs/>
                <w:sz w:val="24"/>
                <w:szCs w:val="24"/>
              </w:rPr>
              <w:t>2.研究性学习。鼓励学生针对课程教学内容，尝试理论课结合基础音乐教育一线案例分析的教学方式，</w:t>
            </w:r>
            <w:r>
              <w:rPr>
                <w:rFonts w:hint="eastAsia" w:ascii="仿宋" w:eastAsia="仿宋" w:cs="仿宋"/>
                <w:bCs/>
                <w:sz w:val="24"/>
                <w:szCs w:val="24"/>
                <w:lang w:eastAsia="zh-Hans"/>
              </w:rPr>
              <w:t>引导学生学会深度学习</w:t>
            </w:r>
            <w:r>
              <w:rPr>
                <w:rFonts w:hint="eastAsia" w:ascii="仿宋" w:eastAsia="仿宋" w:cs="仿宋"/>
                <w:bCs/>
                <w:sz w:val="24"/>
                <w:szCs w:val="24"/>
              </w:rPr>
              <w:t>。</w:t>
            </w:r>
            <w:r>
              <w:rPr>
                <w:rFonts w:hint="eastAsia" w:ascii="仿宋" w:eastAsia="仿宋" w:cs="仿宋"/>
                <w:sz w:val="24"/>
                <w:szCs w:val="24"/>
              </w:rPr>
              <w:t xml:space="preserve"> </w:t>
            </w:r>
          </w:p>
        </w:tc>
      </w:tr>
      <w:tr w14:paraId="72AD904F">
        <w:trPr>
          <w:trHeight w:val="624" w:hRule="atLeast"/>
        </w:trPr>
        <w:tc>
          <w:tcPr>
            <w:tcW w:w="1375" w:type="dxa"/>
            <w:noWrap w:val="0"/>
            <w:vAlign w:val="center"/>
          </w:tcPr>
          <w:p w14:paraId="5B9DE39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M</w:t>
            </w:r>
          </w:p>
          <w:p w14:paraId="1239B7A2">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评分量表</w:t>
            </w:r>
          </w:p>
        </w:tc>
        <w:tc>
          <w:tcPr>
            <w:tcW w:w="7771" w:type="dxa"/>
            <w:gridSpan w:val="12"/>
            <w:noWrap w:val="0"/>
            <w:vAlign w:val="center"/>
          </w:tcPr>
          <w:p w14:paraId="6321D4CF">
            <w:pPr>
              <w:pageBreakBefore w:val="0"/>
              <w:tabs>
                <w:tab w:val="left" w:pos="720"/>
              </w:tabs>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w:t>
            </w:r>
            <w:r>
              <w:rPr>
                <w:rFonts w:hint="eastAsia" w:ascii="仿宋" w:eastAsia="仿宋" w:cs="仿宋"/>
                <w:sz w:val="24"/>
                <w:szCs w:val="24"/>
                <w:lang w:val="en-US" w:eastAsia="zh-CN"/>
              </w:rPr>
              <w:t>微格与片段教学</w:t>
            </w:r>
            <w:r>
              <w:rPr>
                <w:rFonts w:hint="eastAsia" w:ascii="仿宋" w:eastAsia="仿宋" w:cs="仿宋"/>
                <w:sz w:val="24"/>
                <w:szCs w:val="24"/>
              </w:rPr>
              <w:t>》</w:t>
            </w:r>
            <w:r>
              <w:rPr>
                <w:rFonts w:hint="eastAsia" w:ascii="仿宋" w:eastAsia="仿宋" w:cs="仿宋"/>
                <w:sz w:val="24"/>
                <w:szCs w:val="24"/>
                <w:lang w:eastAsia="zh-CN"/>
              </w:rPr>
              <w:t>（</w:t>
            </w:r>
            <w:r>
              <w:rPr>
                <w:rFonts w:hint="eastAsia" w:ascii="仿宋" w:eastAsia="仿宋" w:cs="仿宋"/>
                <w:sz w:val="24"/>
                <w:szCs w:val="24"/>
                <w:lang w:val="en-US" w:eastAsia="zh-CN"/>
              </w:rPr>
              <w:t>音乐类）</w:t>
            </w:r>
            <w:r>
              <w:rPr>
                <w:rFonts w:hint="eastAsia" w:ascii="仿宋" w:eastAsia="仿宋" w:cs="仿宋"/>
                <w:sz w:val="24"/>
                <w:szCs w:val="24"/>
              </w:rPr>
              <w:t>课程目标评分量表见附表。</w:t>
            </w:r>
          </w:p>
        </w:tc>
      </w:tr>
      <w:tr w14:paraId="14AA4377">
        <w:trPr>
          <w:trHeight w:val="624" w:hRule="atLeast"/>
        </w:trPr>
        <w:tc>
          <w:tcPr>
            <w:tcW w:w="1375" w:type="dxa"/>
            <w:noWrap w:val="0"/>
            <w:vAlign w:val="center"/>
          </w:tcPr>
          <w:p w14:paraId="31751F8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审批</w:t>
            </w:r>
          </w:p>
          <w:p w14:paraId="3448965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意见</w:t>
            </w:r>
          </w:p>
        </w:tc>
        <w:tc>
          <w:tcPr>
            <w:tcW w:w="3869" w:type="dxa"/>
            <w:gridSpan w:val="5"/>
            <w:noWrap w:val="0"/>
            <w:vAlign w:val="center"/>
          </w:tcPr>
          <w:p w14:paraId="02B59C3C">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 xml:space="preserve">课程教学大纲修订负责人及教学团队成员签名：   </w:t>
            </w:r>
          </w:p>
          <w:p w14:paraId="02AEFE03">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4F4D3D12">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48EBF9FB">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337A2450">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1736AD57">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r>
              <w:rPr>
                <w:rFonts w:hint="eastAsia" w:ascii="仿宋" w:eastAsia="仿宋" w:cs="仿宋"/>
                <w:sz w:val="24"/>
                <w:szCs w:val="24"/>
              </w:rPr>
              <w:t xml:space="preserve">                                                   年   月   日 </w:t>
            </w:r>
          </w:p>
          <w:p w14:paraId="6ED3B511">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p>
        </w:tc>
        <w:tc>
          <w:tcPr>
            <w:tcW w:w="3902" w:type="dxa"/>
            <w:gridSpan w:val="7"/>
            <w:noWrap w:val="0"/>
            <w:vAlign w:val="center"/>
          </w:tcPr>
          <w:p w14:paraId="05359CA0">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系主任审核意见：</w:t>
            </w:r>
          </w:p>
          <w:p w14:paraId="3CF667D3">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47049F07">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434B4B4D">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6F22376D">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4B188590">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系主任签名：</w:t>
            </w:r>
          </w:p>
          <w:p w14:paraId="72C129EF">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p>
          <w:p w14:paraId="774B63EE">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r>
              <w:rPr>
                <w:rFonts w:hint="eastAsia" w:ascii="仿宋" w:eastAsia="仿宋" w:cs="仿宋"/>
                <w:sz w:val="24"/>
                <w:szCs w:val="24"/>
              </w:rPr>
              <w:t>年   月   日</w:t>
            </w:r>
          </w:p>
          <w:p w14:paraId="17B5076E">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p>
        </w:tc>
      </w:tr>
    </w:tbl>
    <w:p w14:paraId="2A3402B8">
      <w:pPr>
        <w:pageBreakBefore w:val="0"/>
        <w:kinsoku/>
        <w:overflowPunct/>
        <w:topLinePunct w:val="0"/>
        <w:bidi w:val="0"/>
        <w:spacing w:before="156" w:beforeLines="50" w:line="240" w:lineRule="auto"/>
        <w:jc w:val="center"/>
        <w:rPr>
          <w:rFonts w:hint="eastAsia" w:ascii="仿宋" w:eastAsia="仿宋" w:cs="仿宋"/>
          <w:b/>
          <w:kern w:val="2"/>
          <w:sz w:val="28"/>
          <w:szCs w:val="28"/>
          <w:lang w:bidi="ar-SA"/>
        </w:rPr>
      </w:pPr>
    </w:p>
    <w:p w14:paraId="636C1BA3">
      <w:pPr>
        <w:pageBreakBefore w:val="0"/>
        <w:kinsoku/>
        <w:overflowPunct/>
        <w:topLinePunct w:val="0"/>
        <w:bidi w:val="0"/>
        <w:spacing w:before="156" w:beforeLines="50" w:line="240" w:lineRule="auto"/>
        <w:jc w:val="center"/>
        <w:outlineLvl w:val="9"/>
        <w:rPr>
          <w:rFonts w:hint="eastAsia" w:ascii="仿宋" w:eastAsia="仿宋" w:cs="仿宋"/>
          <w:b/>
          <w:kern w:val="2"/>
          <w:sz w:val="28"/>
          <w:szCs w:val="28"/>
          <w:lang w:bidi="ar-SA"/>
        </w:rPr>
      </w:pPr>
      <w:bookmarkStart w:id="193" w:name="_Toc99420229"/>
    </w:p>
    <w:p w14:paraId="0C3A8A9D">
      <w:pPr>
        <w:pageBreakBefore w:val="0"/>
        <w:kinsoku/>
        <w:overflowPunct/>
        <w:topLinePunct w:val="0"/>
        <w:bidi w:val="0"/>
        <w:spacing w:before="156" w:beforeLines="50" w:line="240" w:lineRule="auto"/>
        <w:jc w:val="center"/>
        <w:outlineLvl w:val="9"/>
        <w:rPr>
          <w:rFonts w:hint="eastAsia" w:ascii="仿宋" w:eastAsia="仿宋" w:cs="仿宋"/>
          <w:b/>
          <w:kern w:val="2"/>
          <w:sz w:val="28"/>
          <w:szCs w:val="28"/>
          <w:lang w:bidi="ar-SA"/>
        </w:rPr>
      </w:pPr>
    </w:p>
    <w:p w14:paraId="37AAE47E">
      <w:pPr>
        <w:pageBreakBefore w:val="0"/>
        <w:kinsoku/>
        <w:overflowPunct/>
        <w:topLinePunct w:val="0"/>
        <w:bidi w:val="0"/>
        <w:spacing w:before="156" w:beforeLines="50" w:line="240" w:lineRule="auto"/>
        <w:ind w:firstLine="562" w:firstLineChars="200"/>
        <w:jc w:val="both"/>
        <w:outlineLvl w:val="0"/>
        <w:rPr>
          <w:rFonts w:hint="eastAsia" w:ascii="仿宋" w:eastAsia="仿宋" w:cs="黑体"/>
          <w:b/>
          <w:kern w:val="2"/>
          <w:sz w:val="28"/>
          <w:szCs w:val="28"/>
          <w:lang w:bidi="ar-SA"/>
        </w:rPr>
      </w:pPr>
      <w:bookmarkStart w:id="194" w:name="_Toc1073884456"/>
      <w:r>
        <w:rPr>
          <w:rFonts w:hint="eastAsia" w:ascii="仿宋" w:eastAsia="仿宋" w:cs="仿宋"/>
          <w:b/>
          <w:kern w:val="2"/>
          <w:sz w:val="28"/>
          <w:szCs w:val="28"/>
          <w:lang w:bidi="ar-SA"/>
        </w:rPr>
        <w:t>附表：《</w:t>
      </w:r>
      <w:r>
        <w:rPr>
          <w:rFonts w:hint="eastAsia" w:ascii="仿宋" w:eastAsia="仿宋" w:cs="仿宋"/>
          <w:b/>
          <w:kern w:val="2"/>
          <w:sz w:val="28"/>
          <w:szCs w:val="28"/>
          <w:lang w:val="en-US" w:eastAsia="zh-CN" w:bidi="ar-SA"/>
        </w:rPr>
        <w:t>微格与片段教学</w:t>
      </w:r>
      <w:r>
        <w:rPr>
          <w:rFonts w:hint="eastAsia" w:ascii="仿宋" w:eastAsia="仿宋" w:cs="仿宋"/>
          <w:b/>
          <w:kern w:val="2"/>
          <w:sz w:val="28"/>
          <w:szCs w:val="28"/>
          <w:lang w:bidi="ar-SA"/>
        </w:rPr>
        <w:t>》</w:t>
      </w:r>
      <w:r>
        <w:rPr>
          <w:rFonts w:hint="eastAsia" w:ascii="仿宋" w:eastAsia="仿宋" w:cs="仿宋"/>
          <w:b/>
          <w:kern w:val="2"/>
          <w:sz w:val="28"/>
          <w:szCs w:val="28"/>
          <w:lang w:eastAsia="zh-CN" w:bidi="ar-SA"/>
        </w:rPr>
        <w:t>（</w:t>
      </w:r>
      <w:r>
        <w:rPr>
          <w:rFonts w:hint="eastAsia" w:ascii="仿宋" w:eastAsia="仿宋" w:cs="仿宋"/>
          <w:b/>
          <w:kern w:val="2"/>
          <w:sz w:val="28"/>
          <w:szCs w:val="28"/>
          <w:lang w:val="en-US" w:eastAsia="zh-CN" w:bidi="ar-SA"/>
        </w:rPr>
        <w:t>音乐类）</w:t>
      </w:r>
      <w:r>
        <w:rPr>
          <w:rFonts w:hint="eastAsia" w:ascii="仿宋" w:eastAsia="仿宋" w:cs="仿宋"/>
          <w:b/>
          <w:kern w:val="2"/>
          <w:sz w:val="28"/>
          <w:szCs w:val="28"/>
          <w:lang w:bidi="ar-SA"/>
        </w:rPr>
        <w:t>课程目标评分量表</w:t>
      </w:r>
      <w:bookmarkEnd w:id="193"/>
      <w:bookmarkEnd w:id="194"/>
    </w:p>
    <w:tbl>
      <w:tblPr>
        <w:tblStyle w:val="9"/>
        <w:tblW w:w="9284" w:type="dxa"/>
        <w:jc w:val="center"/>
        <w:tblLayout w:type="autofit"/>
        <w:tblCellMar>
          <w:top w:w="0" w:type="dxa"/>
          <w:left w:w="108" w:type="dxa"/>
          <w:bottom w:w="0" w:type="dxa"/>
          <w:right w:w="108" w:type="dxa"/>
        </w:tblCellMar>
      </w:tblPr>
      <w:tblGrid>
        <w:gridCol w:w="1528"/>
        <w:gridCol w:w="1476"/>
        <w:gridCol w:w="1656"/>
        <w:gridCol w:w="1596"/>
        <w:gridCol w:w="1644"/>
        <w:gridCol w:w="1384"/>
      </w:tblGrid>
      <w:tr w14:paraId="58269E35">
        <w:trPr>
          <w:trHeight w:val="624" w:hRule="atLeast"/>
          <w:jc w:val="center"/>
        </w:trPr>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F1193F9">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2E10B7AF">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750528C8">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14:paraId="750D4DC9">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6CA1B4E2">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96C791B">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3ACF3335">
            <w:pPr>
              <w:pageBreakBefore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7621F783">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60838F4A">
            <w:pPr>
              <w:pageBreakBefore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74B81219">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045731BE">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084990A3">
        <w:trPr>
          <w:trHeight w:val="624" w:hRule="atLeast"/>
          <w:jc w:val="center"/>
        </w:trPr>
        <w:tc>
          <w:tcPr>
            <w:tcW w:w="1528" w:type="dxa"/>
            <w:tcBorders>
              <w:top w:val="single" w:color="000000" w:sz="4" w:space="0"/>
              <w:left w:val="single" w:color="000000" w:sz="4" w:space="0"/>
              <w:bottom w:val="single" w:color="000000" w:sz="4" w:space="0"/>
              <w:right w:val="single" w:color="000000" w:sz="4" w:space="0"/>
            </w:tcBorders>
            <w:noWrap w:val="0"/>
            <w:vAlign w:val="center"/>
          </w:tcPr>
          <w:p w14:paraId="0DE09EDE">
            <w:pPr>
              <w:pageBreakBefore w:val="0"/>
              <w:widowControl/>
              <w:kinsoku/>
              <w:overflowPunct/>
              <w:topLinePunct w:val="0"/>
              <w:bidi w:val="0"/>
              <w:spacing w:line="240" w:lineRule="auto"/>
              <w:jc w:val="left"/>
              <w:rPr>
                <w:rFonts w:hint="eastAsia" w:ascii="楷体" w:eastAsia="楷体" w:cs="仿宋"/>
                <w:bCs/>
                <w:kern w:val="2"/>
                <w:szCs w:val="21"/>
                <w:lang w:bidi="ar-SA"/>
              </w:rPr>
            </w:pPr>
            <w:r>
              <w:rPr>
                <w:rFonts w:hint="eastAsia" w:ascii="楷体" w:eastAsia="楷体" w:cs="仿宋"/>
                <w:bCs/>
                <w:kern w:val="2"/>
                <w:szCs w:val="21"/>
                <w:lang w:eastAsia="zh-Hans" w:bidi="ar-SA"/>
              </w:rPr>
              <w:t>课程目标1：</w:t>
            </w:r>
            <w:r>
              <w:rPr>
                <w:rFonts w:hint="eastAsia" w:ascii="楷体" w:eastAsia="楷体" w:cs="仿宋"/>
                <w:bCs/>
                <w:kern w:val="2"/>
                <w:szCs w:val="21"/>
                <w:lang w:bidi="ar-SA"/>
              </w:rPr>
              <w:t>能</w:t>
            </w:r>
            <w:r>
              <w:rPr>
                <w:rFonts w:hint="eastAsia" w:ascii="楷体" w:eastAsia="楷体" w:cs="仿宋"/>
                <w:bCs/>
                <w:kern w:val="2"/>
                <w:szCs w:val="21"/>
                <w:lang w:eastAsia="zh-Hans" w:bidi="ar-SA"/>
              </w:rPr>
              <w:t>将音乐教育基础知识、基本技能与教育学、心理学、学科教学论</w:t>
            </w:r>
            <w:r>
              <w:rPr>
                <w:rFonts w:hint="eastAsia" w:ascii="楷体" w:eastAsia="楷体" w:cs="仿宋"/>
                <w:bCs/>
                <w:kern w:val="2"/>
                <w:szCs w:val="21"/>
                <w:lang w:bidi="ar-SA"/>
              </w:rPr>
              <w:t>等</w:t>
            </w:r>
            <w:r>
              <w:rPr>
                <w:rFonts w:hint="eastAsia" w:ascii="楷体" w:eastAsia="楷体" w:cs="仿宋"/>
                <w:bCs/>
                <w:kern w:val="2"/>
                <w:szCs w:val="21"/>
                <w:lang w:eastAsia="zh-Hans" w:bidi="ar-SA"/>
              </w:rPr>
              <w:t>知识相融合，形成综合的音乐教育教学知识体系，并具备初步的综合分析能力与运用能力。</w:t>
            </w:r>
          </w:p>
        </w:tc>
        <w:tc>
          <w:tcPr>
            <w:tcW w:w="1476" w:type="dxa"/>
            <w:tcBorders>
              <w:top w:val="single" w:color="000000" w:sz="4" w:space="0"/>
              <w:left w:val="single" w:color="000000" w:sz="4" w:space="0"/>
              <w:bottom w:val="single" w:color="000000" w:sz="4" w:space="0"/>
              <w:right w:val="single" w:color="000000" w:sz="4" w:space="0"/>
            </w:tcBorders>
            <w:noWrap w:val="0"/>
            <w:vAlign w:val="top"/>
          </w:tcPr>
          <w:p w14:paraId="2221BA4E">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具有扎实的音乐专业基础知识与基本技能，系统地掌握从事学校音乐教育教学所必备的基本理论、基础知识和基本方法，具有优秀的学科综合分析与运用能力。</w:t>
            </w:r>
          </w:p>
          <w:p w14:paraId="2729C951">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p>
        </w:tc>
        <w:tc>
          <w:tcPr>
            <w:tcW w:w="1656" w:type="dxa"/>
            <w:tcBorders>
              <w:top w:val="single" w:color="000000" w:sz="4" w:space="0"/>
              <w:left w:val="single" w:color="000000" w:sz="4" w:space="0"/>
              <w:bottom w:val="single" w:color="000000" w:sz="4" w:space="0"/>
              <w:right w:val="single" w:color="000000" w:sz="4" w:space="0"/>
            </w:tcBorders>
            <w:noWrap w:val="0"/>
            <w:vAlign w:val="top"/>
          </w:tcPr>
          <w:p w14:paraId="066709A9">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具有扎实的音乐专业基础知识与基本技能，较全面地掌握从事学校音乐教育教学所必备的基本理论、基础知识和基本方法，具有良好的学科综合分析与运用能力。</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50CFB3FC">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具有较扎实的音乐专业基础知识与基本技能，基本掌握从事学校音乐教育教学所必备的基本理论、基础知识和基本方法，具有较好的学科综合分析与运用能力。</w:t>
            </w:r>
          </w:p>
          <w:p w14:paraId="78F98236">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1A177D9A">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音乐专业基础知识与基本技能不够扎实，对从事学校音乐教育教学所必备的基本理论、基础知识和基本方法的掌握不够全面，学科综合分析与运用能力尚薄弱。</w:t>
            </w: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C8BBBFB">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音乐专业基础知识与基本技能薄弱，未能掌握从事学校音乐教育教学所必备的基本理论、基础知识和基本方法，缺乏学科综合分析与运用能力。</w:t>
            </w:r>
          </w:p>
        </w:tc>
      </w:tr>
      <w:tr w14:paraId="2E881CDE">
        <w:trPr>
          <w:trHeight w:val="624" w:hRule="atLeast"/>
          <w:jc w:val="center"/>
        </w:trPr>
        <w:tc>
          <w:tcPr>
            <w:tcW w:w="1528" w:type="dxa"/>
            <w:tcBorders>
              <w:top w:val="single" w:color="000000" w:sz="4" w:space="0"/>
              <w:left w:val="single" w:color="000000" w:sz="4" w:space="0"/>
              <w:bottom w:val="single" w:color="000000" w:sz="4" w:space="0"/>
              <w:right w:val="single" w:color="000000" w:sz="4" w:space="0"/>
            </w:tcBorders>
            <w:noWrap w:val="0"/>
            <w:vAlign w:val="center"/>
          </w:tcPr>
          <w:p w14:paraId="11F7C242">
            <w:pPr>
              <w:pageBreakBefore w:val="0"/>
              <w:widowControl/>
              <w:kinsoku/>
              <w:overflowPunct/>
              <w:topLinePunct w:val="0"/>
              <w:bidi w:val="0"/>
              <w:spacing w:line="240" w:lineRule="auto"/>
              <w:jc w:val="left"/>
              <w:rPr>
                <w:rFonts w:hint="eastAsia" w:ascii="楷体" w:eastAsia="楷体" w:cs="仿宋"/>
                <w:bCs/>
                <w:kern w:val="2"/>
                <w:szCs w:val="21"/>
                <w:lang w:bidi="ar-SA"/>
              </w:rPr>
            </w:pPr>
            <w:r>
              <w:rPr>
                <w:rFonts w:hint="eastAsia" w:ascii="楷体" w:eastAsia="楷体" w:cs="仿宋"/>
                <w:bCs/>
                <w:kern w:val="2"/>
                <w:szCs w:val="21"/>
                <w:lang w:eastAsia="zh-Hans" w:bidi="ar-SA"/>
              </w:rPr>
              <w:t>课程目标2：熟悉中学音乐课程标准和教材，能够正确处理课标和教材的关系，</w:t>
            </w:r>
            <w:r>
              <w:rPr>
                <w:rFonts w:hint="eastAsia" w:ascii="楷体" w:eastAsia="楷体" w:cs="仿宋"/>
                <w:bCs/>
                <w:kern w:val="2"/>
                <w:szCs w:val="21"/>
                <w:lang w:bidi="ar-SA"/>
              </w:rPr>
              <w:t>具备</w:t>
            </w:r>
            <w:r>
              <w:rPr>
                <w:rFonts w:hint="eastAsia" w:ascii="楷体" w:eastAsia="楷体" w:cs="仿宋"/>
                <w:bCs/>
                <w:kern w:val="2"/>
                <w:szCs w:val="21"/>
                <w:lang w:eastAsia="zh-Hans" w:bidi="ar-SA"/>
              </w:rPr>
              <w:t>正确</w:t>
            </w:r>
            <w:r>
              <w:rPr>
                <w:rFonts w:hint="eastAsia" w:ascii="楷体" w:eastAsia="楷体" w:cs="仿宋"/>
                <w:bCs/>
                <w:kern w:val="2"/>
                <w:szCs w:val="21"/>
                <w:lang w:bidi="ar-SA"/>
              </w:rPr>
              <w:t>分析</w:t>
            </w:r>
            <w:r>
              <w:rPr>
                <w:rFonts w:hint="eastAsia" w:ascii="楷体" w:eastAsia="楷体" w:cs="仿宋"/>
                <w:bCs/>
                <w:kern w:val="2"/>
                <w:szCs w:val="21"/>
                <w:lang w:eastAsia="zh-Hans" w:bidi="ar-SA"/>
              </w:rPr>
              <w:t>学情</w:t>
            </w:r>
            <w:r>
              <w:rPr>
                <w:rFonts w:hint="eastAsia" w:ascii="楷体" w:eastAsia="楷体" w:cs="仿宋"/>
                <w:bCs/>
                <w:kern w:val="2"/>
                <w:szCs w:val="21"/>
                <w:lang w:bidi="ar-SA"/>
              </w:rPr>
              <w:t>与</w:t>
            </w:r>
            <w:r>
              <w:rPr>
                <w:rFonts w:hint="eastAsia" w:ascii="楷体" w:eastAsia="楷体" w:cs="仿宋"/>
                <w:bCs/>
                <w:kern w:val="2"/>
                <w:szCs w:val="21"/>
                <w:lang w:eastAsia="zh-Hans" w:bidi="ar-SA"/>
              </w:rPr>
              <w:t>教材内容</w:t>
            </w:r>
            <w:r>
              <w:rPr>
                <w:rFonts w:hint="eastAsia" w:ascii="楷体" w:eastAsia="楷体" w:cs="仿宋"/>
                <w:bCs/>
                <w:kern w:val="2"/>
                <w:szCs w:val="21"/>
                <w:lang w:bidi="ar-SA"/>
              </w:rPr>
              <w:t>的能力</w:t>
            </w:r>
            <w:r>
              <w:rPr>
                <w:rFonts w:hint="eastAsia" w:ascii="楷体" w:eastAsia="楷体" w:cs="仿宋"/>
                <w:bCs/>
                <w:kern w:val="2"/>
                <w:szCs w:val="21"/>
                <w:lang w:eastAsia="zh-Hans" w:bidi="ar-SA"/>
              </w:rPr>
              <w:t>，在此基础上</w:t>
            </w:r>
            <w:r>
              <w:rPr>
                <w:rFonts w:hint="eastAsia" w:ascii="楷体" w:eastAsia="楷体" w:cs="仿宋"/>
                <w:bCs/>
                <w:kern w:val="2"/>
                <w:szCs w:val="21"/>
                <w:lang w:bidi="ar-SA"/>
              </w:rPr>
              <w:t>进行</w:t>
            </w:r>
            <w:r>
              <w:rPr>
                <w:rFonts w:hint="eastAsia" w:ascii="楷体" w:eastAsia="楷体" w:cs="仿宋"/>
                <w:bCs/>
                <w:kern w:val="2"/>
                <w:szCs w:val="21"/>
                <w:lang w:eastAsia="zh-Hans" w:bidi="ar-SA"/>
              </w:rPr>
              <w:t>科学合理的</w:t>
            </w:r>
            <w:r>
              <w:rPr>
                <w:rFonts w:hint="eastAsia" w:ascii="楷体" w:eastAsia="楷体" w:cs="仿宋"/>
                <w:bCs/>
                <w:kern w:val="2"/>
                <w:szCs w:val="21"/>
                <w:lang w:bidi="ar-SA"/>
              </w:rPr>
              <w:t>课堂教学设计、</w:t>
            </w:r>
            <w:r>
              <w:rPr>
                <w:rFonts w:hint="eastAsia" w:ascii="楷体" w:eastAsia="楷体" w:cs="仿宋"/>
                <w:bCs/>
                <w:kern w:val="2"/>
                <w:szCs w:val="21"/>
                <w:lang w:eastAsia="zh-Hans" w:bidi="ar-SA"/>
              </w:rPr>
              <w:t>教学</w:t>
            </w:r>
            <w:r>
              <w:rPr>
                <w:rFonts w:hint="eastAsia" w:ascii="楷体" w:eastAsia="楷体" w:cs="仿宋"/>
                <w:bCs/>
                <w:kern w:val="2"/>
                <w:szCs w:val="21"/>
                <w:lang w:bidi="ar-SA"/>
              </w:rPr>
              <w:t>实施，</w:t>
            </w:r>
            <w:r>
              <w:rPr>
                <w:rFonts w:hint="eastAsia" w:ascii="楷体" w:eastAsia="楷体" w:cs="仿宋"/>
                <w:bCs/>
                <w:kern w:val="2"/>
                <w:szCs w:val="21"/>
                <w:lang w:eastAsia="zh-Hans" w:bidi="ar-SA"/>
              </w:rPr>
              <w:t>掌握</w:t>
            </w:r>
            <w:r>
              <w:rPr>
                <w:rFonts w:hint="eastAsia" w:ascii="楷体" w:eastAsia="楷体" w:cs="仿宋"/>
                <w:bCs/>
                <w:kern w:val="2"/>
                <w:szCs w:val="21"/>
                <w:lang w:bidi="ar-SA"/>
              </w:rPr>
              <w:t>教学评价</w:t>
            </w:r>
            <w:r>
              <w:rPr>
                <w:rFonts w:hint="eastAsia" w:ascii="楷体" w:eastAsia="楷体" w:cs="仿宋"/>
                <w:bCs/>
                <w:kern w:val="2"/>
                <w:szCs w:val="21"/>
                <w:lang w:eastAsia="zh-Hans" w:bidi="ar-SA"/>
              </w:rPr>
              <w:t>的方法与</w:t>
            </w:r>
            <w:r>
              <w:rPr>
                <w:rFonts w:hint="eastAsia" w:ascii="楷体" w:eastAsia="楷体" w:cs="仿宋"/>
                <w:bCs/>
                <w:kern w:val="2"/>
                <w:szCs w:val="21"/>
                <w:lang w:bidi="ar-SA"/>
              </w:rPr>
              <w:t>说课</w:t>
            </w:r>
            <w:r>
              <w:rPr>
                <w:rFonts w:hint="eastAsia" w:ascii="楷体" w:eastAsia="楷体" w:cs="仿宋"/>
                <w:bCs/>
                <w:kern w:val="2"/>
                <w:szCs w:val="21"/>
                <w:lang w:eastAsia="zh-Hans" w:bidi="ar-SA"/>
              </w:rPr>
              <w:t>的基本要求</w:t>
            </w:r>
            <w:r>
              <w:rPr>
                <w:rFonts w:hint="eastAsia" w:ascii="楷体" w:eastAsia="楷体" w:cs="仿宋"/>
                <w:bCs/>
                <w:kern w:val="2"/>
                <w:szCs w:val="21"/>
                <w:lang w:bidi="ar-SA"/>
              </w:rPr>
              <w:t>。</w:t>
            </w:r>
          </w:p>
        </w:tc>
        <w:tc>
          <w:tcPr>
            <w:tcW w:w="1476" w:type="dxa"/>
            <w:tcBorders>
              <w:top w:val="single" w:color="000000" w:sz="4" w:space="0"/>
              <w:left w:val="single" w:color="000000" w:sz="4" w:space="0"/>
              <w:bottom w:val="single" w:color="000000" w:sz="4" w:space="0"/>
              <w:right w:val="single" w:color="000000" w:sz="4" w:space="0"/>
            </w:tcBorders>
            <w:noWrap w:val="0"/>
            <w:vAlign w:val="top"/>
          </w:tcPr>
          <w:p w14:paraId="012C8601">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熟练掌握中学音乐课程标准和教材，能够正确处理课标和教材的关系，具备准确把握分析学情与教材内容的能力，课堂教学设计科学合理，教学效果好，教学评价精准，说课各环节逻辑性强。</w:t>
            </w:r>
          </w:p>
          <w:p w14:paraId="3746CB7A">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p>
        </w:tc>
        <w:tc>
          <w:tcPr>
            <w:tcW w:w="1656" w:type="dxa"/>
            <w:tcBorders>
              <w:top w:val="single" w:color="000000" w:sz="4" w:space="0"/>
              <w:left w:val="single" w:color="000000" w:sz="4" w:space="0"/>
              <w:bottom w:val="single" w:color="000000" w:sz="4" w:space="0"/>
              <w:right w:val="single" w:color="000000" w:sz="4" w:space="0"/>
            </w:tcBorders>
            <w:noWrap w:val="0"/>
            <w:vAlign w:val="top"/>
          </w:tcPr>
          <w:p w14:paraId="432EACF0">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掌握中学音乐课程标准和教材，能够正确处理课标和教材的关系，具备良好的分析学情与教材内容的能力，课堂教学设计科学合理，教学效果良好，教学评价恰当，说课各环节逻辑性强。</w:t>
            </w:r>
          </w:p>
          <w:p w14:paraId="74C77606">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440D424D">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熟悉中学音乐课程标准和教材，能够较准确处理课标和教材的关系，具备较好的分析学情与教材内容的能力，课堂教学设计合理，教学效果较好，教学评价较得当，说课各环节逻辑性较强。</w:t>
            </w:r>
          </w:p>
          <w:p w14:paraId="3A171C60">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p>
          <w:p w14:paraId="2F2333D1">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4833EE74">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熟悉中学音乐课程标准和教材，能够正确处理课标和教材的关系，具备一定的分析学情与教材内容的能力，课堂教学设计基本合理，教学效果一般，教学评价不够到位，对说课概念较模糊，说课过程逻辑性不够清晰。</w:t>
            </w: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7ED1A20E">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对中学音乐课程标准和教材不够熟悉，不能够正确处理课标和教材的关系，不具备分析学情与教材内容的能力，课堂教学设计不合理，教学效果差，教学评价缺方法，说课逻辑混乱。</w:t>
            </w:r>
          </w:p>
        </w:tc>
      </w:tr>
      <w:tr w14:paraId="4298D7BD">
        <w:trPr>
          <w:trHeight w:val="624" w:hRule="atLeast"/>
          <w:jc w:val="center"/>
        </w:trPr>
        <w:tc>
          <w:tcPr>
            <w:tcW w:w="1528" w:type="dxa"/>
            <w:tcBorders>
              <w:top w:val="single" w:color="000000" w:sz="4" w:space="0"/>
              <w:left w:val="single" w:color="000000" w:sz="4" w:space="0"/>
              <w:bottom w:val="single" w:color="000000" w:sz="4" w:space="0"/>
              <w:right w:val="single" w:color="000000" w:sz="4" w:space="0"/>
            </w:tcBorders>
            <w:noWrap w:val="0"/>
            <w:vAlign w:val="top"/>
          </w:tcPr>
          <w:p w14:paraId="2C04AD5B">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课程目标3：</w:t>
            </w:r>
            <w:r>
              <w:rPr>
                <w:rFonts w:hint="eastAsia" w:ascii="楷体" w:eastAsia="楷体" w:cs="仿宋"/>
                <w:bCs/>
                <w:kern w:val="2"/>
                <w:szCs w:val="21"/>
                <w:lang w:bidi="ar-SA"/>
              </w:rPr>
              <w:t>具有终身学习和专业发展意识，自觉进行反思型准教师的自我塑造，在</w:t>
            </w:r>
            <w:r>
              <w:rPr>
                <w:rFonts w:hint="eastAsia" w:ascii="楷体" w:eastAsia="楷体" w:cs="仿宋"/>
                <w:bCs/>
                <w:kern w:val="2"/>
                <w:szCs w:val="21"/>
                <w:lang w:eastAsia="zh-Hans" w:bidi="ar-SA"/>
              </w:rPr>
              <w:t>音乐教育教学</w:t>
            </w:r>
            <w:r>
              <w:rPr>
                <w:rFonts w:hint="eastAsia" w:ascii="楷体" w:eastAsia="楷体" w:cs="仿宋"/>
                <w:bCs/>
                <w:kern w:val="2"/>
                <w:szCs w:val="21"/>
                <w:lang w:bidi="ar-SA"/>
              </w:rPr>
              <w:t>实践过程中学会总结和反思，能对自己与他人的教学提出改进措施与方法。</w:t>
            </w:r>
          </w:p>
        </w:tc>
        <w:tc>
          <w:tcPr>
            <w:tcW w:w="1476" w:type="dxa"/>
            <w:tcBorders>
              <w:top w:val="single" w:color="000000" w:sz="4" w:space="0"/>
              <w:left w:val="single" w:color="000000" w:sz="4" w:space="0"/>
              <w:bottom w:val="single" w:color="000000" w:sz="4" w:space="0"/>
              <w:right w:val="single" w:color="000000" w:sz="4" w:space="0"/>
            </w:tcBorders>
            <w:noWrap w:val="0"/>
            <w:vAlign w:val="top"/>
          </w:tcPr>
          <w:p w14:paraId="7A7D05A8">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具有强烈的终身学习和专业发展意识，自觉进行反思型准教师的自我塑造，在音乐教育教学实践过程中善于总结和反思，对自己与他人的教学提出精准的改进措施与方法。</w:t>
            </w:r>
          </w:p>
        </w:tc>
        <w:tc>
          <w:tcPr>
            <w:tcW w:w="1656" w:type="dxa"/>
            <w:tcBorders>
              <w:top w:val="single" w:color="000000" w:sz="4" w:space="0"/>
              <w:left w:val="single" w:color="000000" w:sz="4" w:space="0"/>
              <w:bottom w:val="single" w:color="000000" w:sz="4" w:space="0"/>
              <w:right w:val="single" w:color="000000" w:sz="4" w:space="0"/>
            </w:tcBorders>
            <w:noWrap w:val="0"/>
            <w:vAlign w:val="top"/>
          </w:tcPr>
          <w:p w14:paraId="46E4DDC1">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具有良好的终身学习和专业发展意识，自觉进行反思型准教师的自我塑造，在音乐教育教学实践过程中总结和反思能力较强，对自己与他人的教学提出较好的改进措施与方法。</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524450C4">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具有较强的终身学习和专业发展意识，能自觉进行反思型准教师的自我塑造，在音乐教育教学实践过程中学会总结和反思，能对自己与他人的教学提出一定的改进措施与方法。</w:t>
            </w: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7E33477F">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具有终身学习和专业发展意识，能自觉进行反思型准教师的自我塑造，能在音乐教育教学实践过程中学会总结和反思，对自己与他人的教学提出改进措施与方法不够有力。</w:t>
            </w: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69A8538">
            <w:pPr>
              <w:pageBreakBefore w:val="0"/>
              <w:widowControl/>
              <w:kinsoku/>
              <w:overflowPunct/>
              <w:topLinePunct w:val="0"/>
              <w:bidi w:val="0"/>
              <w:spacing w:line="240" w:lineRule="auto"/>
              <w:jc w:val="left"/>
              <w:rPr>
                <w:rFonts w:hint="eastAsia" w:ascii="楷体" w:eastAsia="楷体" w:cs="仿宋"/>
                <w:bCs/>
                <w:kern w:val="2"/>
                <w:szCs w:val="21"/>
                <w:lang w:eastAsia="zh-Hans" w:bidi="ar-SA"/>
              </w:rPr>
            </w:pPr>
            <w:r>
              <w:rPr>
                <w:rFonts w:hint="eastAsia" w:ascii="楷体" w:eastAsia="楷体" w:cs="仿宋"/>
                <w:bCs/>
                <w:kern w:val="2"/>
                <w:szCs w:val="21"/>
                <w:lang w:eastAsia="zh-Hans" w:bidi="ar-SA"/>
              </w:rPr>
              <w:t>终身学习和专业发展意识不足，自觉进行反思型准教师的自我塑造意识不强，在音乐教育教学实践过程中总结和反思能力薄弱，对自己与他人的教学提出改进措施与方法不够得当。</w:t>
            </w:r>
          </w:p>
        </w:tc>
      </w:tr>
    </w:tbl>
    <w:p w14:paraId="4C51B08B">
      <w:pPr>
        <w:adjustRightInd w:val="0"/>
        <w:snapToGrid w:val="0"/>
        <w:jc w:val="center"/>
        <w:rPr>
          <w:rFonts w:hint="eastAsia" w:ascii="宋体" w:hAnsi="宋体" w:cs="宋体"/>
          <w:sz w:val="44"/>
          <w:szCs w:val="44"/>
        </w:rPr>
      </w:pPr>
      <w:r>
        <w:rPr>
          <w:rFonts w:hint="eastAsia" w:ascii="方正小标宋简体" w:hAnsi="方正小标宋简体" w:eastAsia="方正小标宋简体" w:cs="方正小标宋简体"/>
          <w:b w:val="0"/>
          <w:bCs w:val="0"/>
          <w:kern w:val="44"/>
          <w:sz w:val="44"/>
          <w:szCs w:val="44"/>
          <w:lang w:val="en-US" w:eastAsia="zh-CN" w:bidi="ar-SA"/>
        </w:rPr>
        <w:br w:type="page"/>
      </w:r>
      <w:r>
        <w:rPr>
          <w:rFonts w:hint="eastAsia" w:ascii="宋体" w:hAnsi="宋体" w:cs="宋体"/>
          <w:sz w:val="44"/>
          <w:szCs w:val="44"/>
        </w:rPr>
        <w:t>三明学院音乐学专业（师范类）</w:t>
      </w:r>
    </w:p>
    <w:p w14:paraId="2DF18E05">
      <w:pPr>
        <w:pStyle w:val="4"/>
        <w:spacing w:before="0" w:beforeAutospacing="0" w:after="0" w:afterAutospacing="0" w:line="520" w:lineRule="exact"/>
        <w:jc w:val="center"/>
        <w:rPr>
          <w:rFonts w:hint="eastAsia" w:eastAsia="微软雅黑" w:cs="Times New Roman"/>
          <w:b w:val="0"/>
          <w:bCs w:val="0"/>
          <w:kern w:val="2"/>
          <w:sz w:val="44"/>
          <w:szCs w:val="44"/>
        </w:rPr>
      </w:pPr>
      <w:bookmarkStart w:id="195" w:name="_Toc1903849129"/>
      <w:bookmarkStart w:id="196" w:name="_Toc1323482604"/>
      <w:r>
        <w:rPr>
          <w:rFonts w:hint="eastAsia" w:eastAsia="微软雅黑" w:cs="Times New Roman"/>
          <w:b w:val="0"/>
          <w:bCs w:val="0"/>
          <w:kern w:val="2"/>
          <w:sz w:val="44"/>
          <w:szCs w:val="44"/>
        </w:rPr>
        <w:t>《</w:t>
      </w:r>
      <w:r>
        <w:rPr>
          <w:rFonts w:hint="eastAsia" w:eastAsia="微软雅黑" w:cs="Times New Roman"/>
          <w:b w:val="0"/>
          <w:bCs w:val="0"/>
          <w:kern w:val="2"/>
          <w:sz w:val="44"/>
          <w:szCs w:val="44"/>
          <w:lang w:val="en-US" w:eastAsia="zh-CN"/>
        </w:rPr>
        <w:t>信息技术教学应用</w:t>
      </w:r>
      <w:r>
        <w:rPr>
          <w:rFonts w:hint="eastAsia" w:eastAsia="微软雅黑" w:cs="Times New Roman"/>
          <w:b w:val="0"/>
          <w:bCs w:val="0"/>
          <w:kern w:val="2"/>
          <w:sz w:val="44"/>
          <w:szCs w:val="44"/>
        </w:rPr>
        <w:t>》课程教学大纲</w:t>
      </w:r>
      <w:bookmarkEnd w:id="195"/>
      <w:bookmarkEnd w:id="196"/>
    </w:p>
    <w:tbl>
      <w:tblPr>
        <w:tblStyle w:val="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174"/>
        <w:gridCol w:w="1202"/>
        <w:gridCol w:w="931"/>
        <w:gridCol w:w="562"/>
        <w:gridCol w:w="113"/>
        <w:gridCol w:w="34"/>
        <w:gridCol w:w="709"/>
        <w:gridCol w:w="109"/>
        <w:gridCol w:w="575"/>
        <w:gridCol w:w="24"/>
        <w:gridCol w:w="262"/>
        <w:gridCol w:w="22"/>
        <w:gridCol w:w="283"/>
        <w:gridCol w:w="709"/>
        <w:gridCol w:w="139"/>
        <w:gridCol w:w="428"/>
      </w:tblGrid>
      <w:tr w14:paraId="73E7509D">
        <w:trPr>
          <w:trHeight w:val="454" w:hRule="atLeast"/>
        </w:trPr>
        <w:tc>
          <w:tcPr>
            <w:tcW w:w="1376" w:type="dxa"/>
            <w:noWrap/>
            <w:vAlign w:val="center"/>
          </w:tcPr>
          <w:p w14:paraId="6804F10B">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课程名称</w:t>
            </w:r>
          </w:p>
        </w:tc>
        <w:tc>
          <w:tcPr>
            <w:tcW w:w="4834" w:type="dxa"/>
            <w:gridSpan w:val="8"/>
            <w:noWrap/>
            <w:vAlign w:val="center"/>
          </w:tcPr>
          <w:p w14:paraId="71F1E478">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《信息技术教学应用》</w:t>
            </w:r>
          </w:p>
        </w:tc>
        <w:tc>
          <w:tcPr>
            <w:tcW w:w="575" w:type="dxa"/>
            <w:noWrap/>
            <w:vAlign w:val="center"/>
          </w:tcPr>
          <w:p w14:paraId="309820F7">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课程</w:t>
            </w:r>
          </w:p>
          <w:p w14:paraId="7D77F2E3">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代码</w:t>
            </w:r>
          </w:p>
        </w:tc>
        <w:tc>
          <w:tcPr>
            <w:tcW w:w="1867" w:type="dxa"/>
            <w:gridSpan w:val="7"/>
            <w:noWrap/>
            <w:vAlign w:val="center"/>
          </w:tcPr>
          <w:p w14:paraId="67A2F4FD">
            <w:pPr>
              <w:adjustRightInd w:val="0"/>
              <w:snapToGrid w:val="0"/>
              <w:spacing w:line="240" w:lineRule="atLeast"/>
              <w:jc w:val="center"/>
              <w:rPr>
                <w:rFonts w:ascii="仿宋" w:hAnsi="仿宋" w:eastAsia="仿宋" w:cs="仿宋"/>
                <w:sz w:val="24"/>
              </w:rPr>
            </w:pPr>
            <w:r>
              <w:rPr>
                <w:rFonts w:hint="eastAsia" w:ascii="宋体" w:hAnsi="宋体" w:eastAsia="宋体" w:cs="宋体"/>
                <w:kern w:val="0"/>
                <w:szCs w:val="21"/>
              </w:rPr>
              <w:t>1213301622</w:t>
            </w:r>
          </w:p>
        </w:tc>
      </w:tr>
      <w:tr w14:paraId="0F7181D9">
        <w:trPr>
          <w:trHeight w:val="454" w:hRule="atLeast"/>
        </w:trPr>
        <w:tc>
          <w:tcPr>
            <w:tcW w:w="1376" w:type="dxa"/>
            <w:noWrap/>
            <w:vAlign w:val="center"/>
          </w:tcPr>
          <w:p w14:paraId="3CAEF6F6">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课程类型</w:t>
            </w:r>
          </w:p>
        </w:tc>
        <w:tc>
          <w:tcPr>
            <w:tcW w:w="7276" w:type="dxa"/>
            <w:gridSpan w:val="16"/>
            <w:noWrap/>
            <w:vAlign w:val="center"/>
          </w:tcPr>
          <w:p w14:paraId="76548DB7">
            <w:pPr>
              <w:adjustRightInd w:val="0"/>
              <w:snapToGrid w:val="0"/>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通识必修 </w:t>
            </w:r>
            <w:r>
              <w:rPr>
                <w:rFonts w:hint="eastAsia" w:ascii="仿宋" w:hAnsi="仿宋" w:eastAsia="仿宋" w:cs="仿宋"/>
                <w:sz w:val="24"/>
              </w:rPr>
              <w:sym w:font="Wingdings" w:char="00A8"/>
            </w:r>
            <w:r>
              <w:rPr>
                <w:rFonts w:hint="eastAsia" w:ascii="仿宋" w:hAnsi="仿宋" w:eastAsia="仿宋" w:cs="仿宋"/>
                <w:sz w:val="24"/>
              </w:rPr>
              <w:t xml:space="preserve">通识选修 </w:t>
            </w:r>
            <w:r>
              <w:rPr>
                <w:rFonts w:hint="eastAsia" w:ascii="仿宋" w:hAnsi="仿宋" w:eastAsia="仿宋" w:cs="仿宋"/>
                <w:sz w:val="24"/>
              </w:rPr>
              <w:sym w:font="Wingdings" w:char="00A8"/>
            </w:r>
            <w:r>
              <w:rPr>
                <w:rFonts w:hint="eastAsia" w:ascii="仿宋" w:hAnsi="仿宋" w:eastAsia="仿宋" w:cs="仿宋"/>
                <w:sz w:val="24"/>
              </w:rPr>
              <w:t xml:space="preserve">专业必修 </w:t>
            </w:r>
          </w:p>
          <w:p w14:paraId="7B505594">
            <w:pPr>
              <w:adjustRightInd w:val="0"/>
              <w:snapToGrid w:val="0"/>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专业选修</w:t>
            </w:r>
            <w:r>
              <w:rPr>
                <w:rFonts w:hint="eastAsia" w:ascii="仿宋" w:hAnsi="仿宋" w:eastAsia="仿宋" w:cs="仿宋"/>
                <w:sz w:val="24"/>
              </w:rPr>
              <w:sym w:font="Wingdings" w:char="00FE"/>
            </w:r>
            <w:r>
              <w:rPr>
                <w:rFonts w:hint="eastAsia" w:ascii="仿宋" w:hAnsi="仿宋" w:eastAsia="仿宋" w:cs="仿宋"/>
                <w:sz w:val="24"/>
              </w:rPr>
              <w:t xml:space="preserve">教师教育必修 </w:t>
            </w:r>
            <w:r>
              <w:rPr>
                <w:rFonts w:hint="eastAsia" w:ascii="仿宋" w:hAnsi="仿宋" w:eastAsia="仿宋" w:cs="仿宋"/>
                <w:sz w:val="24"/>
              </w:rPr>
              <w:sym w:font="Wingdings" w:char="00A8"/>
            </w:r>
            <w:r>
              <w:rPr>
                <w:rFonts w:hint="eastAsia" w:ascii="仿宋" w:hAnsi="仿宋" w:eastAsia="仿宋" w:cs="仿宋"/>
                <w:sz w:val="24"/>
              </w:rPr>
              <w:t>教师教育选修</w:t>
            </w:r>
          </w:p>
        </w:tc>
      </w:tr>
      <w:tr w14:paraId="3558112D">
        <w:trPr>
          <w:trHeight w:val="406" w:hRule="atLeast"/>
        </w:trPr>
        <w:tc>
          <w:tcPr>
            <w:tcW w:w="1376" w:type="dxa"/>
            <w:noWrap/>
            <w:vAlign w:val="center"/>
          </w:tcPr>
          <w:p w14:paraId="332BFB5E">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开课学期</w:t>
            </w:r>
          </w:p>
        </w:tc>
        <w:tc>
          <w:tcPr>
            <w:tcW w:w="1174" w:type="dxa"/>
            <w:noWrap/>
            <w:vAlign w:val="center"/>
          </w:tcPr>
          <w:p w14:paraId="1E46A3E7">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第5学期</w:t>
            </w:r>
          </w:p>
        </w:tc>
        <w:tc>
          <w:tcPr>
            <w:tcW w:w="1202" w:type="dxa"/>
            <w:noWrap/>
            <w:vAlign w:val="center"/>
          </w:tcPr>
          <w:p w14:paraId="60A58822">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学分</w:t>
            </w:r>
          </w:p>
        </w:tc>
        <w:tc>
          <w:tcPr>
            <w:tcW w:w="1606" w:type="dxa"/>
            <w:gridSpan w:val="3"/>
            <w:noWrap/>
            <w:vAlign w:val="center"/>
          </w:tcPr>
          <w:p w14:paraId="23183392">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2</w:t>
            </w:r>
          </w:p>
        </w:tc>
        <w:tc>
          <w:tcPr>
            <w:tcW w:w="1427" w:type="dxa"/>
            <w:gridSpan w:val="4"/>
            <w:noWrap/>
            <w:vAlign w:val="center"/>
          </w:tcPr>
          <w:p w14:paraId="1EB0E6ED">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课程负责人</w:t>
            </w:r>
          </w:p>
        </w:tc>
        <w:tc>
          <w:tcPr>
            <w:tcW w:w="1867" w:type="dxa"/>
            <w:gridSpan w:val="7"/>
            <w:noWrap/>
            <w:vAlign w:val="center"/>
          </w:tcPr>
          <w:p w14:paraId="04B05AC5">
            <w:pPr>
              <w:adjustRightInd w:val="0"/>
              <w:snapToGrid w:val="0"/>
              <w:spacing w:line="240" w:lineRule="atLeast"/>
              <w:ind w:firstLine="480" w:firstLineChars="200"/>
              <w:rPr>
                <w:rFonts w:ascii="仿宋" w:hAnsi="仿宋" w:eastAsia="仿宋" w:cs="仿宋"/>
                <w:sz w:val="24"/>
              </w:rPr>
            </w:pPr>
          </w:p>
        </w:tc>
      </w:tr>
      <w:tr w14:paraId="42397C9B">
        <w:trPr>
          <w:trHeight w:val="485" w:hRule="atLeast"/>
        </w:trPr>
        <w:tc>
          <w:tcPr>
            <w:tcW w:w="1376" w:type="dxa"/>
            <w:noWrap/>
            <w:vAlign w:val="center"/>
          </w:tcPr>
          <w:p w14:paraId="428AED15">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总学时</w:t>
            </w:r>
          </w:p>
        </w:tc>
        <w:tc>
          <w:tcPr>
            <w:tcW w:w="1174" w:type="dxa"/>
            <w:noWrap/>
            <w:vAlign w:val="center"/>
          </w:tcPr>
          <w:p w14:paraId="4FF58396">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32</w:t>
            </w:r>
          </w:p>
        </w:tc>
        <w:tc>
          <w:tcPr>
            <w:tcW w:w="1202" w:type="dxa"/>
            <w:noWrap/>
            <w:vAlign w:val="center"/>
          </w:tcPr>
          <w:p w14:paraId="6C5A433D">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理论学时</w:t>
            </w:r>
          </w:p>
        </w:tc>
        <w:tc>
          <w:tcPr>
            <w:tcW w:w="1606" w:type="dxa"/>
            <w:gridSpan w:val="3"/>
            <w:noWrap/>
            <w:vAlign w:val="center"/>
          </w:tcPr>
          <w:p w14:paraId="07092D3F">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16</w:t>
            </w:r>
          </w:p>
        </w:tc>
        <w:tc>
          <w:tcPr>
            <w:tcW w:w="1427" w:type="dxa"/>
            <w:gridSpan w:val="4"/>
            <w:tcBorders>
              <w:right w:val="single" w:color="000000" w:sz="4" w:space="0"/>
            </w:tcBorders>
            <w:noWrap/>
            <w:vAlign w:val="center"/>
          </w:tcPr>
          <w:p w14:paraId="6AA5A788">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实践学时</w:t>
            </w:r>
          </w:p>
        </w:tc>
        <w:tc>
          <w:tcPr>
            <w:tcW w:w="1867" w:type="dxa"/>
            <w:gridSpan w:val="7"/>
            <w:tcBorders>
              <w:left w:val="single" w:color="000000" w:sz="4" w:space="0"/>
            </w:tcBorders>
            <w:noWrap/>
            <w:vAlign w:val="center"/>
          </w:tcPr>
          <w:p w14:paraId="00724F17">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16</w:t>
            </w:r>
          </w:p>
        </w:tc>
      </w:tr>
      <w:tr w14:paraId="68E2EE9B">
        <w:trPr>
          <w:trHeight w:val="454" w:hRule="atLeast"/>
        </w:trPr>
        <w:tc>
          <w:tcPr>
            <w:tcW w:w="1376" w:type="dxa"/>
            <w:noWrap/>
            <w:vAlign w:val="center"/>
          </w:tcPr>
          <w:p w14:paraId="45E9A113">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先修课程与后续课程</w:t>
            </w:r>
          </w:p>
        </w:tc>
        <w:tc>
          <w:tcPr>
            <w:tcW w:w="7276" w:type="dxa"/>
            <w:gridSpan w:val="16"/>
            <w:noWrap/>
            <w:vAlign w:val="center"/>
          </w:tcPr>
          <w:p w14:paraId="3A5F2F33">
            <w:pPr>
              <w:tabs>
                <w:tab w:val="left" w:pos="720"/>
              </w:tabs>
              <w:adjustRightInd w:val="0"/>
              <w:snapToGrid w:val="0"/>
              <w:jc w:val="left"/>
              <w:rPr>
                <w:rFonts w:ascii="仿宋" w:hAnsi="仿宋" w:eastAsia="仿宋" w:cs="仿宋"/>
                <w:sz w:val="24"/>
              </w:rPr>
            </w:pPr>
            <w:r>
              <w:rPr>
                <w:rFonts w:hint="eastAsia" w:ascii="仿宋" w:hAnsi="仿宋" w:eastAsia="仿宋" w:cs="仿宋"/>
                <w:sz w:val="24"/>
              </w:rPr>
              <w:t>先修课程：《计算机基础》、《教育心理学》、《教学设计》等</w:t>
            </w:r>
          </w:p>
          <w:p w14:paraId="57E1291D">
            <w:pPr>
              <w:tabs>
                <w:tab w:val="left" w:pos="720"/>
              </w:tabs>
              <w:adjustRightInd w:val="0"/>
              <w:snapToGrid w:val="0"/>
              <w:jc w:val="left"/>
              <w:rPr>
                <w:rFonts w:ascii="仿宋" w:hAnsi="仿宋" w:eastAsia="仿宋" w:cs="仿宋"/>
                <w:sz w:val="24"/>
              </w:rPr>
            </w:pPr>
            <w:r>
              <w:rPr>
                <w:rFonts w:hint="eastAsia" w:ascii="仿宋" w:hAnsi="仿宋" w:eastAsia="仿宋" w:cs="仿宋"/>
                <w:sz w:val="24"/>
              </w:rPr>
              <w:t>后续课程：《教学设计与实施》、实习</w:t>
            </w:r>
          </w:p>
        </w:tc>
      </w:tr>
      <w:tr w14:paraId="757B8CD1">
        <w:trPr>
          <w:trHeight w:val="454" w:hRule="atLeast"/>
        </w:trPr>
        <w:tc>
          <w:tcPr>
            <w:tcW w:w="1376" w:type="dxa"/>
            <w:noWrap/>
            <w:vAlign w:val="center"/>
          </w:tcPr>
          <w:p w14:paraId="02A5DEF0">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适用专业</w:t>
            </w:r>
          </w:p>
        </w:tc>
        <w:tc>
          <w:tcPr>
            <w:tcW w:w="7276" w:type="dxa"/>
            <w:gridSpan w:val="16"/>
            <w:noWrap/>
            <w:vAlign w:val="center"/>
          </w:tcPr>
          <w:p w14:paraId="25989B88">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师范专业</w:t>
            </w:r>
          </w:p>
        </w:tc>
      </w:tr>
      <w:tr w14:paraId="0D8DE73D">
        <w:tc>
          <w:tcPr>
            <w:tcW w:w="1376" w:type="dxa"/>
            <w:tcBorders>
              <w:bottom w:val="single" w:color="auto" w:sz="4" w:space="0"/>
            </w:tcBorders>
            <w:noWrap/>
            <w:vAlign w:val="center"/>
          </w:tcPr>
          <w:p w14:paraId="3D2AC907">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A</w:t>
            </w:r>
          </w:p>
          <w:p w14:paraId="250CEFE0">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参考教材</w:t>
            </w:r>
          </w:p>
        </w:tc>
        <w:tc>
          <w:tcPr>
            <w:tcW w:w="7276" w:type="dxa"/>
            <w:gridSpan w:val="16"/>
            <w:tcBorders>
              <w:bottom w:val="single" w:color="auto" w:sz="4" w:space="0"/>
            </w:tcBorders>
            <w:noWrap/>
            <w:vAlign w:val="center"/>
          </w:tcPr>
          <w:p w14:paraId="4EA388CC">
            <w:pPr>
              <w:tabs>
                <w:tab w:val="left" w:pos="720"/>
              </w:tabs>
              <w:adjustRightInd w:val="0"/>
              <w:snapToGrid w:val="0"/>
              <w:rPr>
                <w:rFonts w:ascii="仿宋" w:hAnsi="仿宋" w:eastAsia="仿宋" w:cs="仿宋"/>
                <w:kern w:val="0"/>
                <w:sz w:val="24"/>
              </w:rPr>
            </w:pPr>
            <w:r>
              <w:rPr>
                <w:rFonts w:hint="eastAsia" w:ascii="仿宋" w:hAnsi="仿宋" w:eastAsia="仿宋" w:cs="仿宋"/>
                <w:sz w:val="24"/>
              </w:rPr>
              <w:t>黄立新.</w:t>
            </w:r>
            <w:r>
              <w:rPr>
                <w:rFonts w:hint="eastAsia" w:ascii="仿宋" w:hAnsi="仿宋" w:eastAsia="仿宋" w:cs="仿宋"/>
                <w:sz w:val="24"/>
                <w:lang w:val="zh-CN"/>
              </w:rPr>
              <w:t>信息技术教学应用</w:t>
            </w:r>
            <w:r>
              <w:rPr>
                <w:rFonts w:hint="eastAsia" w:ascii="仿宋" w:hAnsi="仿宋" w:eastAsia="仿宋" w:cs="仿宋"/>
                <w:sz w:val="24"/>
              </w:rPr>
              <w:t>[M].北京:高等教育出版社,  2021.</w:t>
            </w:r>
          </w:p>
        </w:tc>
      </w:tr>
      <w:tr w14:paraId="2DECDCE6">
        <w:tc>
          <w:tcPr>
            <w:tcW w:w="1376" w:type="dxa"/>
            <w:tcBorders>
              <w:bottom w:val="single" w:color="auto" w:sz="4" w:space="0"/>
            </w:tcBorders>
            <w:noWrap/>
            <w:vAlign w:val="center"/>
          </w:tcPr>
          <w:p w14:paraId="43406F4D">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B</w:t>
            </w:r>
          </w:p>
          <w:p w14:paraId="63234028">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主要参考书籍</w:t>
            </w:r>
          </w:p>
        </w:tc>
        <w:tc>
          <w:tcPr>
            <w:tcW w:w="7276" w:type="dxa"/>
            <w:gridSpan w:val="16"/>
            <w:tcBorders>
              <w:bottom w:val="single" w:color="auto" w:sz="4" w:space="0"/>
            </w:tcBorders>
            <w:noWrap/>
            <w:vAlign w:val="center"/>
          </w:tcPr>
          <w:p w14:paraId="757630CB">
            <w:pPr>
              <w:adjustRightInd w:val="0"/>
              <w:snapToGrid w:val="0"/>
              <w:rPr>
                <w:rFonts w:ascii="仿宋" w:eastAsia="仿宋" w:cs="仿宋"/>
                <w:color w:val="000000"/>
                <w:sz w:val="24"/>
              </w:rPr>
            </w:pPr>
            <w:r>
              <w:rPr>
                <w:rFonts w:hint="eastAsia" w:ascii="仿宋" w:eastAsia="仿宋" w:cs="仿宋"/>
                <w:color w:val="000000"/>
                <w:sz w:val="24"/>
              </w:rPr>
              <w:t>[1]</w:t>
            </w:r>
            <w:r>
              <w:rPr>
                <w:rFonts w:hint="eastAsia" w:ascii="仿宋" w:hAnsi="仿宋" w:eastAsia="仿宋" w:cs="仿宋"/>
                <w:sz w:val="24"/>
              </w:rPr>
              <w:t>张卫钢.现代教育技术及其应用[M].北京:清华大学出版社, 2023.</w:t>
            </w:r>
          </w:p>
          <w:p w14:paraId="2308CEA9">
            <w:pPr>
              <w:adjustRightInd w:val="0"/>
              <w:snapToGrid w:val="0"/>
              <w:rPr>
                <w:rFonts w:ascii="仿宋" w:hAnsi="仿宋" w:eastAsia="仿宋" w:cs="仿宋"/>
                <w:sz w:val="24"/>
              </w:rPr>
            </w:pPr>
            <w:r>
              <w:rPr>
                <w:rFonts w:hint="eastAsia" w:ascii="仿宋" w:eastAsia="仿宋" w:cs="仿宋"/>
                <w:color w:val="000000"/>
                <w:sz w:val="24"/>
              </w:rPr>
              <w:t>[2]</w:t>
            </w:r>
            <w:r>
              <w:rPr>
                <w:rFonts w:hint="eastAsia" w:ascii="仿宋" w:hAnsi="仿宋" w:eastAsia="仿宋" w:cs="仿宋"/>
                <w:sz w:val="24"/>
              </w:rPr>
              <w:t>赵玉青,现代教育技术与课程整合研究[M].北京:清华大学出版社,   2023.</w:t>
            </w:r>
          </w:p>
          <w:p w14:paraId="67CD5124">
            <w:pPr>
              <w:adjustRightInd w:val="0"/>
              <w:snapToGrid w:val="0"/>
              <w:rPr>
                <w:rFonts w:ascii="仿宋" w:hAnsi="仿宋" w:eastAsia="仿宋" w:cs="仿宋"/>
                <w:sz w:val="24"/>
              </w:rPr>
            </w:pPr>
            <w:r>
              <w:rPr>
                <w:rFonts w:hint="eastAsia" w:ascii="仿宋" w:eastAsia="仿宋" w:cs="仿宋"/>
                <w:color w:val="000000"/>
                <w:sz w:val="24"/>
              </w:rPr>
              <w:t>[3]</w:t>
            </w:r>
            <w:r>
              <w:rPr>
                <w:rFonts w:hint="eastAsia" w:ascii="仿宋" w:hAnsi="仿宋" w:eastAsia="仿宋" w:cs="仿宋"/>
                <w:sz w:val="24"/>
              </w:rPr>
              <w:t>李志河,现代信息技术（第4版）[M].北京:清华大学出版社,2023.</w:t>
            </w:r>
          </w:p>
          <w:p w14:paraId="1388E79F">
            <w:pPr>
              <w:adjustRightInd w:val="0"/>
              <w:snapToGrid w:val="0"/>
              <w:rPr>
                <w:rFonts w:ascii="仿宋" w:hAnsi="仿宋" w:eastAsia="仿宋" w:cs="仿宋"/>
                <w:sz w:val="24"/>
              </w:rPr>
            </w:pPr>
            <w:r>
              <w:rPr>
                <w:rFonts w:hint="eastAsia" w:ascii="仿宋" w:eastAsia="仿宋" w:cs="仿宋"/>
                <w:color w:val="000000"/>
                <w:sz w:val="24"/>
              </w:rPr>
              <w:t>[4]周玉萍</w:t>
            </w:r>
            <w:r>
              <w:rPr>
                <w:rFonts w:hint="eastAsia" w:ascii="仿宋" w:hAnsi="仿宋" w:eastAsia="仿宋" w:cs="仿宋"/>
                <w:sz w:val="24"/>
              </w:rPr>
              <w:t>,现代教育技术[M].北京:人民邮电出版社, 2021.</w:t>
            </w:r>
          </w:p>
          <w:p w14:paraId="4073EC8A">
            <w:pPr>
              <w:adjustRightInd w:val="0"/>
              <w:snapToGrid w:val="0"/>
              <w:rPr>
                <w:rFonts w:hint="eastAsia" w:ascii="仿宋" w:eastAsia="仿宋" w:cs="仿宋"/>
                <w:color w:val="000000"/>
                <w:sz w:val="24"/>
              </w:rPr>
            </w:pPr>
            <w:r>
              <w:rPr>
                <w:rFonts w:hint="eastAsia" w:ascii="仿宋" w:eastAsia="仿宋" w:cs="仿宋"/>
                <w:color w:val="000000"/>
                <w:sz w:val="24"/>
              </w:rPr>
              <w:t>[5]</w:t>
            </w:r>
            <w:r>
              <w:rPr>
                <w:rFonts w:hint="eastAsia" w:ascii="仿宋" w:hAnsi="仿宋" w:eastAsia="仿宋" w:cs="仿宋"/>
                <w:sz w:val="24"/>
              </w:rPr>
              <w:t xml:space="preserve"> 冉新义,现代教育技术应用[M].厦门:厦门大学出版社,2017.</w:t>
            </w:r>
          </w:p>
          <w:p w14:paraId="1BBED169">
            <w:pPr>
              <w:adjustRightInd w:val="0"/>
              <w:snapToGrid w:val="0"/>
              <w:rPr>
                <w:rFonts w:ascii="仿宋" w:hAnsi="仿宋" w:eastAsia="仿宋" w:cs="仿宋"/>
                <w:sz w:val="24"/>
              </w:rPr>
            </w:pPr>
            <w:r>
              <w:rPr>
                <w:rFonts w:hint="eastAsia" w:ascii="仿宋" w:eastAsia="仿宋" w:cs="仿宋"/>
                <w:color w:val="000000"/>
                <w:sz w:val="24"/>
              </w:rPr>
              <w:t>[6]</w:t>
            </w:r>
            <w:r>
              <w:rPr>
                <w:rFonts w:hint="eastAsia" w:ascii="仿宋" w:hAnsi="仿宋" w:eastAsia="仿宋" w:cs="仿宋"/>
                <w:sz w:val="24"/>
              </w:rPr>
              <w:t xml:space="preserve"> 方其桂,微课制作实用教程[M].北京:清华大学出版社,2019.</w:t>
            </w:r>
          </w:p>
        </w:tc>
      </w:tr>
      <w:tr w14:paraId="49C2AF05">
        <w:trPr>
          <w:trHeight w:val="90" w:hRule="atLeast"/>
        </w:trPr>
        <w:tc>
          <w:tcPr>
            <w:tcW w:w="1376" w:type="dxa"/>
            <w:tcBorders>
              <w:bottom w:val="single" w:color="auto" w:sz="4" w:space="0"/>
            </w:tcBorders>
            <w:noWrap/>
            <w:vAlign w:val="center"/>
          </w:tcPr>
          <w:p w14:paraId="1A8D0677">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C</w:t>
            </w:r>
          </w:p>
          <w:p w14:paraId="749321D9">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线上学习资源</w:t>
            </w:r>
          </w:p>
        </w:tc>
        <w:tc>
          <w:tcPr>
            <w:tcW w:w="7276" w:type="dxa"/>
            <w:gridSpan w:val="16"/>
            <w:tcBorders>
              <w:bottom w:val="single" w:color="auto" w:sz="4" w:space="0"/>
            </w:tcBorders>
            <w:noWrap/>
            <w:vAlign w:val="center"/>
          </w:tcPr>
          <w:p w14:paraId="01A66517">
            <w:pPr>
              <w:adjustRightInd w:val="0"/>
              <w:snapToGrid w:val="0"/>
              <w:rPr>
                <w:rFonts w:ascii="仿宋" w:hAnsi="仿宋" w:eastAsia="仿宋" w:cs="仿宋"/>
                <w:sz w:val="24"/>
              </w:rPr>
            </w:pPr>
            <w:r>
              <w:rPr>
                <w:rFonts w:hint="eastAsia" w:ascii="仿宋" w:hAnsi="仿宋" w:eastAsia="仿宋" w:cs="仿宋"/>
                <w:sz w:val="24"/>
              </w:rPr>
              <w:t>(1)</w:t>
            </w:r>
            <w:r>
              <w:rPr>
                <w:rFonts w:ascii="仿宋" w:hAnsi="仿宋" w:eastAsia="仿宋" w:cs="仿宋"/>
                <w:sz w:val="24"/>
                <w:lang w:val="zh-CN"/>
              </w:rPr>
              <w:t>国家精品在线开放课程</w:t>
            </w:r>
            <w:r>
              <w:rPr>
                <w:rFonts w:hint="eastAsia" w:ascii="仿宋" w:hAnsi="仿宋" w:eastAsia="仿宋" w:cs="仿宋"/>
                <w:sz w:val="24"/>
                <w:lang w:val="zh-CN"/>
              </w:rPr>
              <w:t>有本教材课程</w:t>
            </w:r>
            <w:r>
              <w:rPr>
                <w:rFonts w:ascii="仿宋" w:hAnsi="仿宋" w:eastAsia="仿宋" w:cs="仿宋"/>
                <w:sz w:val="24"/>
              </w:rPr>
              <w:t>，</w:t>
            </w:r>
            <w:r>
              <w:rPr>
                <w:rFonts w:hint="eastAsia" w:ascii="仿宋" w:hAnsi="仿宋" w:eastAsia="仿宋" w:cs="仿宋"/>
                <w:sz w:val="24"/>
                <w:lang w:val="zh-CN"/>
              </w:rPr>
              <w:t>学生登录网站学习</w:t>
            </w:r>
            <w:r>
              <w:rPr>
                <w:rFonts w:ascii="仿宋" w:hAnsi="仿宋" w:eastAsia="仿宋" w:cs="仿宋"/>
                <w:sz w:val="24"/>
              </w:rPr>
              <w:fldChar w:fldCharType="begin"/>
            </w:r>
            <w:r>
              <w:rPr>
                <w:rFonts w:ascii="仿宋" w:hAnsi="仿宋" w:eastAsia="仿宋" w:cs="仿宋"/>
                <w:sz w:val="24"/>
              </w:rPr>
              <w:instrText xml:space="preserve"> HYPERLINK "https://www.icourse163.org/spoc/course/ZJNU-1205933810?tid=1206222221" </w:instrText>
            </w:r>
            <w:r>
              <w:rPr>
                <w:rFonts w:ascii="仿宋" w:hAnsi="仿宋" w:eastAsia="仿宋" w:cs="仿宋"/>
                <w:sz w:val="24"/>
              </w:rPr>
              <w:fldChar w:fldCharType="separate"/>
            </w:r>
            <w:r>
              <w:rPr>
                <w:rFonts w:hint="eastAsia" w:ascii="仿宋" w:hAnsi="仿宋" w:eastAsia="仿宋" w:cs="仿宋"/>
                <w:sz w:val="24"/>
              </w:rPr>
              <w:t>https://www.icourse163.org/spoc/course/ZJNU-1205933810?tid=1206222221</w:t>
            </w:r>
            <w:r>
              <w:rPr>
                <w:rFonts w:hint="eastAsia" w:ascii="仿宋" w:hAnsi="仿宋" w:eastAsia="仿宋" w:cs="仿宋"/>
                <w:sz w:val="24"/>
              </w:rPr>
              <w:fldChar w:fldCharType="end"/>
            </w:r>
          </w:p>
          <w:p w14:paraId="46091716">
            <w:pPr>
              <w:adjustRightInd w:val="0"/>
              <w:snapToGrid w:val="0"/>
              <w:rPr>
                <w:rFonts w:ascii="仿宋" w:hAnsi="仿宋" w:eastAsia="仿宋" w:cs="仿宋"/>
                <w:sz w:val="24"/>
              </w:rPr>
            </w:pPr>
            <w:r>
              <w:rPr>
                <w:rFonts w:hint="eastAsia" w:ascii="仿宋" w:hAnsi="仿宋" w:eastAsia="仿宋" w:cs="仿宋"/>
                <w:sz w:val="24"/>
              </w:rPr>
              <w:t>(2)本课程也在超星学习平台建立网络课程，登录课程网站，可查看课程PPT、学习文档、软件程序等教学资源https://mooc1.chaoxing.com/mooc-ans/mycourse/teachercourse?moocId=240978755&amp;clazzid=92736362&amp;edit=true&amp;v=0&amp;cpi=14030744&amp;pageHeader=0</w:t>
            </w:r>
          </w:p>
        </w:tc>
      </w:tr>
      <w:tr w14:paraId="68B75091">
        <w:trPr>
          <w:trHeight w:val="90" w:hRule="atLeast"/>
        </w:trPr>
        <w:tc>
          <w:tcPr>
            <w:tcW w:w="1376" w:type="dxa"/>
            <w:shd w:val="clear" w:color="auto" w:fill="FFFFFF"/>
            <w:noWrap/>
            <w:vAlign w:val="center"/>
          </w:tcPr>
          <w:p w14:paraId="5474B7B3">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D</w:t>
            </w:r>
          </w:p>
          <w:p w14:paraId="76EA2F94">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 xml:space="preserve">课程描述 </w:t>
            </w:r>
          </w:p>
          <w:p w14:paraId="13FA62DA">
            <w:pPr>
              <w:adjustRightInd w:val="0"/>
              <w:snapToGrid w:val="0"/>
              <w:spacing w:line="240" w:lineRule="atLeast"/>
              <w:jc w:val="center"/>
              <w:rPr>
                <w:rFonts w:ascii="仿宋" w:hAnsi="仿宋" w:eastAsia="仿宋" w:cs="仿宋"/>
                <w:sz w:val="24"/>
              </w:rPr>
            </w:pPr>
            <w:r>
              <w:rPr>
                <w:rFonts w:hint="eastAsia" w:ascii="仿宋" w:hAnsi="仿宋" w:eastAsia="仿宋" w:cs="仿宋"/>
                <w:sz w:val="24"/>
                <w:lang w:eastAsia="zh-TW"/>
              </w:rPr>
              <w:t>(</w:t>
            </w:r>
            <w:r>
              <w:rPr>
                <w:rFonts w:hint="eastAsia" w:ascii="仿宋" w:hAnsi="仿宋" w:eastAsia="仿宋" w:cs="仿宋"/>
                <w:sz w:val="24"/>
              </w:rPr>
              <w:t>含</w:t>
            </w:r>
            <w:r>
              <w:rPr>
                <w:rFonts w:hint="eastAsia" w:ascii="仿宋" w:hAnsi="仿宋" w:eastAsia="仿宋" w:cs="仿宋"/>
                <w:sz w:val="24"/>
                <w:lang w:eastAsia="zh-TW"/>
              </w:rPr>
              <w:t>性质、地位和任务)</w:t>
            </w:r>
          </w:p>
        </w:tc>
        <w:tc>
          <w:tcPr>
            <w:tcW w:w="7276" w:type="dxa"/>
            <w:gridSpan w:val="16"/>
            <w:tcBorders>
              <w:bottom w:val="single" w:color="auto" w:sz="4" w:space="0"/>
            </w:tcBorders>
            <w:shd w:val="clear" w:color="auto" w:fill="FFFFFF"/>
            <w:noWrap/>
            <w:vAlign w:val="center"/>
          </w:tcPr>
          <w:p w14:paraId="1C6CFEBA">
            <w:pPr>
              <w:adjustRightInd w:val="0"/>
              <w:snapToGrid w:val="0"/>
              <w:rPr>
                <w:rFonts w:ascii="仿宋" w:hAnsi="仿宋" w:eastAsia="仿宋" w:cs="仿宋"/>
                <w:sz w:val="24"/>
              </w:rPr>
            </w:pPr>
            <w:r>
              <w:rPr>
                <w:rFonts w:hint="eastAsia" w:ascii="仿宋" w:hAnsi="仿宋" w:eastAsia="仿宋" w:cs="仿宋"/>
                <w:sz w:val="24"/>
              </w:rPr>
              <w:t>《信息技术教学应用》作为高等院校师范类学生的专业必修课程，其核心目标是使每位学生具备良好的信息技术意识与态度，掌握信息技术基本知识和基本技能，能运用信息技术的相关理论指导教与学的实践，具有信息技术应用与创新能力，掌握信息化教学设计的方法并进行信息化教学过程的设计、实施和评价，熟悉数字化教学资源的开发和利用,从而能够运用信息技术优化教与学，促进教育教学改革。</w:t>
            </w:r>
          </w:p>
        </w:tc>
      </w:tr>
      <w:tr w14:paraId="35AFC743">
        <w:trPr>
          <w:trHeight w:val="396" w:hRule="atLeast"/>
        </w:trPr>
        <w:tc>
          <w:tcPr>
            <w:tcW w:w="1376" w:type="dxa"/>
            <w:vMerge w:val="restart"/>
            <w:shd w:val="clear" w:color="auto" w:fill="FFFFFF"/>
            <w:noWrap/>
            <w:vAlign w:val="center"/>
          </w:tcPr>
          <w:p w14:paraId="700B302E">
            <w:pPr>
              <w:adjustRightInd w:val="0"/>
              <w:snapToGrid w:val="0"/>
              <w:spacing w:line="240" w:lineRule="atLeast"/>
              <w:jc w:val="center"/>
              <w:rPr>
                <w:rFonts w:ascii="仿宋" w:hAnsi="仿宋" w:eastAsia="仿宋" w:cs="仿宋"/>
                <w:kern w:val="0"/>
                <w:sz w:val="24"/>
              </w:rPr>
            </w:pPr>
            <w:r>
              <w:rPr>
                <w:rFonts w:hint="eastAsia" w:ascii="仿宋" w:hAnsi="仿宋" w:eastAsia="仿宋" w:cs="仿宋"/>
                <w:kern w:val="0"/>
                <w:sz w:val="24"/>
              </w:rPr>
              <w:t>E</w:t>
            </w:r>
          </w:p>
          <w:p w14:paraId="6FA35F67">
            <w:pPr>
              <w:adjustRightInd w:val="0"/>
              <w:snapToGrid w:val="0"/>
              <w:spacing w:line="240" w:lineRule="atLeast"/>
              <w:jc w:val="center"/>
              <w:rPr>
                <w:rFonts w:ascii="仿宋" w:hAnsi="仿宋" w:eastAsia="仿宋" w:cs="仿宋"/>
                <w:kern w:val="0"/>
                <w:sz w:val="24"/>
              </w:rPr>
            </w:pPr>
            <w:r>
              <w:rPr>
                <w:rFonts w:hint="eastAsia" w:ascii="仿宋" w:hAnsi="仿宋" w:eastAsia="仿宋" w:cs="仿宋"/>
                <w:kern w:val="0"/>
                <w:sz w:val="24"/>
              </w:rPr>
              <w:t>课程学习目标及其与毕业要求的对应关系</w:t>
            </w:r>
          </w:p>
        </w:tc>
        <w:tc>
          <w:tcPr>
            <w:tcW w:w="7276" w:type="dxa"/>
            <w:gridSpan w:val="16"/>
            <w:tcBorders>
              <w:bottom w:val="single" w:color="auto" w:sz="4" w:space="0"/>
            </w:tcBorders>
            <w:shd w:val="clear" w:color="auto" w:fill="FFFFFF"/>
            <w:noWrap/>
            <w:vAlign w:val="center"/>
          </w:tcPr>
          <w:p w14:paraId="591CC172">
            <w:pPr>
              <w:adjustRightInd w:val="0"/>
              <w:snapToGrid w:val="0"/>
              <w:rPr>
                <w:rFonts w:ascii="仿宋" w:hAnsi="仿宋" w:eastAsia="仿宋" w:cs="仿宋"/>
                <w:sz w:val="24"/>
              </w:rPr>
            </w:pPr>
            <w:r>
              <w:rPr>
                <w:rFonts w:hint="eastAsia" w:ascii="仿宋" w:hAnsi="仿宋" w:eastAsia="仿宋" w:cs="仿宋"/>
                <w:sz w:val="24"/>
              </w:rPr>
              <w:t>通过本课程的学习，学生具备如下知识、能力及情感态度价值观：</w:t>
            </w:r>
          </w:p>
          <w:p w14:paraId="6EB8CC6A">
            <w:pPr>
              <w:adjustRightInd w:val="0"/>
              <w:snapToGrid w:val="0"/>
              <w:rPr>
                <w:rFonts w:ascii="仿宋" w:hAnsi="仿宋" w:eastAsia="仿宋" w:cs="仿宋"/>
                <w:sz w:val="24"/>
                <w:lang w:eastAsia="zh-TW"/>
              </w:rPr>
            </w:pPr>
            <w:r>
              <w:rPr>
                <w:rFonts w:hint="eastAsia" w:ascii="仿宋" w:hAnsi="仿宋" w:eastAsia="仿宋" w:cs="仿宋"/>
                <w:sz w:val="24"/>
              </w:rPr>
              <w:t>课程目标1：树立信息化教学思维，使学生了解信息化教学模式，掌握信息技术与学科整合的基本理念和方法；注重师范生科学思维方法的训练和科学伦理的教育，培养学生探索未知、追求真理、勇攀科学高峰的责任感和使命感。</w:t>
            </w:r>
            <w:r>
              <w:rPr>
                <w:rFonts w:hint="eastAsia" w:ascii="仿宋" w:hAnsi="仿宋" w:eastAsia="仿宋" w:cs="仿宋"/>
                <w:sz w:val="24"/>
                <w:lang w:eastAsia="zh-TW"/>
              </w:rPr>
              <w:t>（支撑毕业要求</w:t>
            </w:r>
            <w:r>
              <w:rPr>
                <w:rFonts w:hint="eastAsia" w:ascii="仿宋" w:hAnsi="仿宋" w:eastAsia="仿宋" w:cs="仿宋"/>
                <w:sz w:val="24"/>
              </w:rPr>
              <w:t>3.3</w:t>
            </w:r>
            <w:r>
              <w:rPr>
                <w:rFonts w:hint="eastAsia" w:ascii="仿宋" w:hAnsi="仿宋" w:eastAsia="仿宋" w:cs="仿宋"/>
                <w:sz w:val="24"/>
                <w:lang w:eastAsia="zh-TW"/>
              </w:rPr>
              <w:t>）</w:t>
            </w:r>
          </w:p>
          <w:p w14:paraId="66B798F0">
            <w:pPr>
              <w:adjustRightInd w:val="0"/>
              <w:snapToGrid w:val="0"/>
              <w:rPr>
                <w:rFonts w:ascii="仿宋" w:hAnsi="仿宋" w:eastAsia="仿宋" w:cs="仿宋"/>
                <w:sz w:val="24"/>
                <w:lang w:eastAsia="zh-TW"/>
              </w:rPr>
            </w:pPr>
            <w:r>
              <w:rPr>
                <w:rFonts w:hint="eastAsia" w:ascii="仿宋" w:hAnsi="仿宋" w:eastAsia="仿宋" w:cs="仿宋"/>
                <w:sz w:val="24"/>
              </w:rPr>
              <w:t>课程目标2：熟悉各种常用教学设备的操作、数字化资源的开发和利用，从而能够运用教育技术优化教与学的过程，促进教育教学改革。培养师范生要注重学思结合、知行统一，增强学生勇于探索的创新精神、善于解决问题的实践能力。</w:t>
            </w:r>
            <w:r>
              <w:rPr>
                <w:rFonts w:hint="eastAsia" w:ascii="仿宋" w:hAnsi="仿宋" w:eastAsia="仿宋" w:cs="仿宋"/>
                <w:sz w:val="24"/>
                <w:lang w:eastAsia="zh-TW"/>
              </w:rPr>
              <w:t>（支撑毕业要求</w:t>
            </w:r>
            <w:r>
              <w:rPr>
                <w:rFonts w:hint="eastAsia" w:ascii="仿宋" w:hAnsi="仿宋" w:eastAsia="仿宋" w:cs="仿宋"/>
                <w:sz w:val="24"/>
              </w:rPr>
              <w:t>4.1</w:t>
            </w:r>
            <w:r>
              <w:rPr>
                <w:rFonts w:hint="eastAsia" w:ascii="仿宋" w:hAnsi="仿宋" w:eastAsia="仿宋" w:cs="仿宋"/>
                <w:sz w:val="24"/>
                <w:lang w:eastAsia="zh-TW"/>
              </w:rPr>
              <w:t>）</w:t>
            </w:r>
          </w:p>
          <w:p w14:paraId="375DD105">
            <w:pPr>
              <w:adjustRightInd w:val="0"/>
              <w:snapToGrid w:val="0"/>
              <w:rPr>
                <w:rFonts w:ascii="仿宋" w:hAnsi="仿宋" w:eastAsia="仿宋" w:cs="仿宋"/>
                <w:sz w:val="24"/>
                <w:lang w:eastAsia="zh-TW"/>
              </w:rPr>
            </w:pPr>
            <w:r>
              <w:rPr>
                <w:rFonts w:hint="eastAsia" w:ascii="仿宋" w:hAnsi="仿宋" w:eastAsia="仿宋" w:cs="仿宋"/>
                <w:sz w:val="24"/>
              </w:rPr>
              <w:t>课程目标3：使学生理解信息技术教学应用的基础理论、培养学生在实际工作中运用信息技术的思维；培养师范生终身学习意识和能力、教育强国意识及数字社会学习理念。</w:t>
            </w:r>
            <w:r>
              <w:rPr>
                <w:rFonts w:hint="eastAsia" w:ascii="仿宋" w:hAnsi="仿宋" w:eastAsia="仿宋" w:cs="仿宋"/>
                <w:sz w:val="24"/>
                <w:lang w:eastAsia="zh-TW"/>
              </w:rPr>
              <w:t>（支撑毕业要求</w:t>
            </w:r>
            <w:r>
              <w:rPr>
                <w:rFonts w:hint="eastAsia" w:ascii="仿宋" w:hAnsi="仿宋" w:eastAsia="仿宋" w:cs="仿宋"/>
                <w:sz w:val="24"/>
              </w:rPr>
              <w:t>7.2</w:t>
            </w:r>
            <w:r>
              <w:rPr>
                <w:rFonts w:hint="eastAsia" w:ascii="仿宋" w:hAnsi="仿宋" w:eastAsia="仿宋" w:cs="仿宋"/>
                <w:sz w:val="24"/>
                <w:lang w:eastAsia="zh-TW"/>
              </w:rPr>
              <w:t>）</w:t>
            </w:r>
          </w:p>
        </w:tc>
      </w:tr>
      <w:tr w14:paraId="4033AFC7">
        <w:trPr>
          <w:trHeight w:val="642" w:hRule="atLeast"/>
        </w:trPr>
        <w:tc>
          <w:tcPr>
            <w:tcW w:w="1376" w:type="dxa"/>
            <w:vMerge w:val="continue"/>
            <w:shd w:val="clear" w:color="auto" w:fill="FFFFFF"/>
            <w:noWrap/>
            <w:vAlign w:val="center"/>
          </w:tcPr>
          <w:p w14:paraId="2FAB0BFA">
            <w:pPr>
              <w:adjustRightInd w:val="0"/>
              <w:snapToGrid w:val="0"/>
              <w:spacing w:line="240" w:lineRule="atLeast"/>
              <w:jc w:val="center"/>
              <w:rPr>
                <w:rFonts w:ascii="仿宋" w:hAnsi="仿宋" w:eastAsia="仿宋" w:cs="仿宋"/>
                <w:sz w:val="24"/>
              </w:rPr>
            </w:pPr>
          </w:p>
        </w:tc>
        <w:tc>
          <w:tcPr>
            <w:tcW w:w="1174" w:type="dxa"/>
            <w:tcBorders>
              <w:bottom w:val="single" w:color="auto" w:sz="4" w:space="0"/>
            </w:tcBorders>
            <w:shd w:val="clear" w:color="auto" w:fill="FFFFFF"/>
            <w:noWrap/>
            <w:vAlign w:val="center"/>
          </w:tcPr>
          <w:p w14:paraId="340E1973">
            <w:pPr>
              <w:adjustRightInd w:val="0"/>
              <w:snapToGrid w:val="0"/>
              <w:rPr>
                <w:rFonts w:ascii="仿宋" w:hAnsi="仿宋" w:eastAsia="仿宋" w:cs="仿宋"/>
                <w:sz w:val="24"/>
              </w:rPr>
            </w:pPr>
            <w:r>
              <w:rPr>
                <w:rFonts w:hint="eastAsia" w:ascii="仿宋" w:hAnsi="仿宋" w:eastAsia="仿宋" w:cs="仿宋"/>
                <w:sz w:val="24"/>
              </w:rPr>
              <w:t>课程目标</w:t>
            </w:r>
          </w:p>
        </w:tc>
        <w:tc>
          <w:tcPr>
            <w:tcW w:w="4521" w:type="dxa"/>
            <w:gridSpan w:val="10"/>
            <w:tcBorders>
              <w:bottom w:val="single" w:color="auto" w:sz="4" w:space="0"/>
            </w:tcBorders>
            <w:shd w:val="clear" w:color="auto" w:fill="FFFFFF"/>
            <w:noWrap/>
            <w:vAlign w:val="center"/>
          </w:tcPr>
          <w:p w14:paraId="2FB2C6B0">
            <w:pPr>
              <w:adjustRightInd w:val="0"/>
              <w:snapToGrid w:val="0"/>
              <w:rPr>
                <w:rFonts w:ascii="仿宋" w:hAnsi="仿宋" w:eastAsia="仿宋" w:cs="仿宋"/>
                <w:sz w:val="24"/>
              </w:rPr>
            </w:pPr>
            <w:r>
              <w:rPr>
                <w:rFonts w:hint="eastAsia" w:ascii="仿宋" w:hAnsi="仿宋" w:eastAsia="仿宋" w:cs="仿宋"/>
                <w:sz w:val="24"/>
              </w:rPr>
              <w:t>毕业要求分解指标点</w:t>
            </w:r>
          </w:p>
        </w:tc>
        <w:tc>
          <w:tcPr>
            <w:tcW w:w="1581" w:type="dxa"/>
            <w:gridSpan w:val="5"/>
            <w:tcBorders>
              <w:bottom w:val="single" w:color="auto" w:sz="4" w:space="0"/>
            </w:tcBorders>
            <w:shd w:val="clear" w:color="auto" w:fill="FFFFFF"/>
            <w:noWrap/>
            <w:vAlign w:val="center"/>
          </w:tcPr>
          <w:p w14:paraId="457F33A6">
            <w:pPr>
              <w:adjustRightInd w:val="0"/>
              <w:snapToGrid w:val="0"/>
              <w:rPr>
                <w:rFonts w:ascii="仿宋" w:hAnsi="仿宋" w:eastAsia="仿宋" w:cs="仿宋"/>
                <w:sz w:val="24"/>
              </w:rPr>
            </w:pPr>
            <w:r>
              <w:rPr>
                <w:rFonts w:hint="eastAsia" w:ascii="仿宋" w:hAnsi="仿宋" w:eastAsia="仿宋" w:cs="仿宋"/>
                <w:sz w:val="24"/>
              </w:rPr>
              <w:t>毕业要求</w:t>
            </w:r>
          </w:p>
        </w:tc>
      </w:tr>
      <w:tr w14:paraId="2016E944">
        <w:trPr>
          <w:trHeight w:val="868" w:hRule="atLeast"/>
        </w:trPr>
        <w:tc>
          <w:tcPr>
            <w:tcW w:w="1376" w:type="dxa"/>
            <w:vMerge w:val="continue"/>
            <w:shd w:val="clear" w:color="auto" w:fill="FFFFFF"/>
            <w:noWrap/>
            <w:vAlign w:val="center"/>
          </w:tcPr>
          <w:p w14:paraId="5884A7D6">
            <w:pPr>
              <w:adjustRightInd w:val="0"/>
              <w:snapToGrid w:val="0"/>
              <w:spacing w:line="240" w:lineRule="atLeast"/>
              <w:jc w:val="center"/>
              <w:rPr>
                <w:rFonts w:ascii="仿宋" w:hAnsi="仿宋" w:eastAsia="仿宋" w:cs="仿宋"/>
                <w:sz w:val="24"/>
              </w:rPr>
            </w:pPr>
          </w:p>
        </w:tc>
        <w:tc>
          <w:tcPr>
            <w:tcW w:w="1174" w:type="dxa"/>
            <w:shd w:val="clear" w:color="auto" w:fill="FFFFFF"/>
            <w:noWrap/>
            <w:vAlign w:val="center"/>
          </w:tcPr>
          <w:p w14:paraId="599C5DA6">
            <w:pPr>
              <w:adjustRightInd w:val="0"/>
              <w:snapToGrid w:val="0"/>
              <w:rPr>
                <w:rFonts w:ascii="仿宋" w:hAnsi="仿宋" w:eastAsia="仿宋" w:cs="仿宋"/>
                <w:sz w:val="24"/>
              </w:rPr>
            </w:pPr>
            <w:r>
              <w:rPr>
                <w:rFonts w:hint="eastAsia" w:ascii="仿宋" w:hAnsi="仿宋" w:eastAsia="仿宋" w:cs="仿宋"/>
                <w:sz w:val="24"/>
              </w:rPr>
              <w:t>课程目标1</w:t>
            </w:r>
          </w:p>
          <w:p w14:paraId="3246943A">
            <w:pPr>
              <w:adjustRightInd w:val="0"/>
              <w:snapToGrid w:val="0"/>
              <w:rPr>
                <w:rFonts w:ascii="仿宋" w:hAnsi="仿宋" w:eastAsia="仿宋" w:cs="仿宋"/>
                <w:sz w:val="24"/>
              </w:rPr>
            </w:pPr>
          </w:p>
        </w:tc>
        <w:tc>
          <w:tcPr>
            <w:tcW w:w="4521" w:type="dxa"/>
            <w:gridSpan w:val="10"/>
            <w:shd w:val="clear" w:color="auto" w:fill="FFFFFF"/>
            <w:noWrap/>
            <w:vAlign w:val="center"/>
          </w:tcPr>
          <w:p w14:paraId="4262F522">
            <w:pPr>
              <w:adjustRightInd w:val="0"/>
              <w:snapToGrid w:val="0"/>
              <w:rPr>
                <w:rFonts w:ascii="仿宋" w:hAnsi="仿宋" w:eastAsia="仿宋" w:cs="仿宋"/>
                <w:sz w:val="24"/>
              </w:rPr>
            </w:pPr>
            <w:r>
              <w:rPr>
                <w:rFonts w:hint="eastAsia" w:ascii="仿宋" w:hAnsi="仿宋" w:eastAsia="仿宋" w:cs="仿宋"/>
                <w:sz w:val="24"/>
              </w:rPr>
              <w:t>3.3【知识整合】具有跨学科意识，了解学习科学相关知识，了解音乐学科与其他学科的联系，形成初步融合、综合学习的能力，能运用跨学科知识分析和解决音乐教学中的问题。</w:t>
            </w:r>
          </w:p>
        </w:tc>
        <w:tc>
          <w:tcPr>
            <w:tcW w:w="1581" w:type="dxa"/>
            <w:gridSpan w:val="5"/>
            <w:shd w:val="clear" w:color="auto" w:fill="FFFFFF"/>
            <w:noWrap/>
            <w:vAlign w:val="center"/>
          </w:tcPr>
          <w:p w14:paraId="5FB8929D">
            <w:pPr>
              <w:adjustRightInd w:val="0"/>
              <w:snapToGrid w:val="0"/>
              <w:rPr>
                <w:rFonts w:ascii="仿宋" w:hAnsi="仿宋" w:eastAsia="仿宋" w:cs="仿宋"/>
                <w:sz w:val="24"/>
              </w:rPr>
            </w:pPr>
            <w:r>
              <w:rPr>
                <w:rFonts w:hint="eastAsia" w:ascii="仿宋" w:hAnsi="仿宋" w:eastAsia="仿宋" w:cs="仿宋"/>
                <w:sz w:val="24"/>
              </w:rPr>
              <w:t>3.学科素养</w:t>
            </w:r>
          </w:p>
        </w:tc>
      </w:tr>
      <w:tr w14:paraId="6488103D">
        <w:trPr>
          <w:trHeight w:val="1214" w:hRule="atLeast"/>
        </w:trPr>
        <w:tc>
          <w:tcPr>
            <w:tcW w:w="1376" w:type="dxa"/>
            <w:vMerge w:val="continue"/>
            <w:shd w:val="clear" w:color="auto" w:fill="FFFFFF"/>
            <w:noWrap/>
            <w:vAlign w:val="center"/>
          </w:tcPr>
          <w:p w14:paraId="1C95D6BC">
            <w:pPr>
              <w:adjustRightInd w:val="0"/>
              <w:snapToGrid w:val="0"/>
              <w:spacing w:line="240" w:lineRule="atLeast"/>
              <w:jc w:val="center"/>
              <w:rPr>
                <w:rFonts w:ascii="仿宋" w:hAnsi="仿宋" w:eastAsia="仿宋" w:cs="仿宋"/>
                <w:sz w:val="24"/>
              </w:rPr>
            </w:pPr>
          </w:p>
        </w:tc>
        <w:tc>
          <w:tcPr>
            <w:tcW w:w="1174" w:type="dxa"/>
            <w:shd w:val="clear" w:color="auto" w:fill="FFFFFF"/>
            <w:noWrap/>
            <w:vAlign w:val="center"/>
          </w:tcPr>
          <w:p w14:paraId="040A8C15">
            <w:pPr>
              <w:adjustRightInd w:val="0"/>
              <w:snapToGrid w:val="0"/>
              <w:rPr>
                <w:rFonts w:ascii="仿宋" w:hAnsi="仿宋" w:eastAsia="仿宋" w:cs="仿宋"/>
                <w:sz w:val="24"/>
              </w:rPr>
            </w:pPr>
            <w:r>
              <w:rPr>
                <w:rFonts w:hint="eastAsia" w:ascii="仿宋" w:hAnsi="仿宋" w:eastAsia="仿宋" w:cs="仿宋"/>
                <w:sz w:val="24"/>
              </w:rPr>
              <w:t>课程目标2</w:t>
            </w:r>
          </w:p>
          <w:p w14:paraId="7CFA5128">
            <w:pPr>
              <w:adjustRightInd w:val="0"/>
              <w:snapToGrid w:val="0"/>
              <w:rPr>
                <w:rFonts w:ascii="仿宋" w:hAnsi="仿宋" w:eastAsia="仿宋" w:cs="仿宋"/>
                <w:sz w:val="24"/>
              </w:rPr>
            </w:pPr>
          </w:p>
        </w:tc>
        <w:tc>
          <w:tcPr>
            <w:tcW w:w="4521" w:type="dxa"/>
            <w:gridSpan w:val="10"/>
            <w:shd w:val="clear" w:color="auto" w:fill="FFFFFF"/>
            <w:noWrap/>
            <w:vAlign w:val="center"/>
          </w:tcPr>
          <w:p w14:paraId="412AFCFA">
            <w:pPr>
              <w:adjustRightInd w:val="0"/>
              <w:snapToGrid w:val="0"/>
              <w:rPr>
                <w:rFonts w:ascii="仿宋" w:hAnsi="仿宋" w:eastAsia="仿宋" w:cs="仿宋"/>
                <w:sz w:val="24"/>
              </w:rPr>
            </w:pPr>
            <w:r>
              <w:rPr>
                <w:rFonts w:hint="eastAsia" w:ascii="仿宋" w:hAnsi="仿宋" w:eastAsia="仿宋" w:cs="仿宋"/>
                <w:sz w:val="24"/>
              </w:rPr>
              <w:t>4.1【教学设计与实施】熟悉中学音乐课程标准和教材，能够运用学科知识和现代信息技术进行课堂教学设计，合理安排教学过程和环节，科学设计评价内容和方式，根据学生音乐认知的特征和个体差异，进行差异化教学。课后能够及时反思、总结，形成初步的音乐教研能力。</w:t>
            </w:r>
          </w:p>
        </w:tc>
        <w:tc>
          <w:tcPr>
            <w:tcW w:w="1581" w:type="dxa"/>
            <w:gridSpan w:val="5"/>
            <w:shd w:val="clear" w:color="auto" w:fill="FFFFFF"/>
            <w:noWrap/>
            <w:vAlign w:val="center"/>
          </w:tcPr>
          <w:p w14:paraId="4CF15B6C">
            <w:pPr>
              <w:adjustRightInd w:val="0"/>
              <w:snapToGrid w:val="0"/>
              <w:rPr>
                <w:rFonts w:ascii="仿宋" w:hAnsi="仿宋" w:eastAsia="仿宋" w:cs="仿宋"/>
                <w:sz w:val="24"/>
              </w:rPr>
            </w:pPr>
            <w:r>
              <w:rPr>
                <w:rFonts w:hint="eastAsia" w:ascii="仿宋" w:hAnsi="仿宋" w:eastAsia="仿宋" w:cs="仿宋"/>
                <w:sz w:val="24"/>
              </w:rPr>
              <w:t>4.教学能力</w:t>
            </w:r>
          </w:p>
        </w:tc>
      </w:tr>
      <w:tr w14:paraId="134A3F35">
        <w:trPr>
          <w:trHeight w:val="817" w:hRule="atLeast"/>
        </w:trPr>
        <w:tc>
          <w:tcPr>
            <w:tcW w:w="1376" w:type="dxa"/>
            <w:vMerge w:val="continue"/>
            <w:shd w:val="clear" w:color="auto" w:fill="FFFFFF"/>
            <w:noWrap/>
            <w:vAlign w:val="center"/>
          </w:tcPr>
          <w:p w14:paraId="377F22F0">
            <w:pPr>
              <w:adjustRightInd w:val="0"/>
              <w:snapToGrid w:val="0"/>
              <w:spacing w:line="240" w:lineRule="atLeast"/>
              <w:jc w:val="center"/>
              <w:rPr>
                <w:rFonts w:ascii="仿宋" w:hAnsi="仿宋" w:eastAsia="仿宋" w:cs="仿宋"/>
                <w:sz w:val="24"/>
              </w:rPr>
            </w:pPr>
          </w:p>
        </w:tc>
        <w:tc>
          <w:tcPr>
            <w:tcW w:w="1174" w:type="dxa"/>
            <w:shd w:val="clear" w:color="auto" w:fill="FFFFFF"/>
            <w:noWrap/>
            <w:vAlign w:val="center"/>
          </w:tcPr>
          <w:p w14:paraId="244EE53A">
            <w:pPr>
              <w:adjustRightInd w:val="0"/>
              <w:snapToGrid w:val="0"/>
              <w:rPr>
                <w:rFonts w:ascii="仿宋" w:hAnsi="仿宋" w:eastAsia="仿宋" w:cs="仿宋"/>
                <w:sz w:val="24"/>
              </w:rPr>
            </w:pPr>
            <w:r>
              <w:rPr>
                <w:rFonts w:hint="eastAsia" w:ascii="仿宋" w:hAnsi="仿宋" w:eastAsia="仿宋" w:cs="仿宋"/>
                <w:sz w:val="24"/>
              </w:rPr>
              <w:t>课程目标3</w:t>
            </w:r>
          </w:p>
          <w:p w14:paraId="0F9C4771">
            <w:pPr>
              <w:adjustRightInd w:val="0"/>
              <w:snapToGrid w:val="0"/>
              <w:rPr>
                <w:rFonts w:ascii="仿宋" w:hAnsi="仿宋" w:eastAsia="仿宋" w:cs="仿宋"/>
                <w:sz w:val="24"/>
              </w:rPr>
            </w:pPr>
          </w:p>
        </w:tc>
        <w:tc>
          <w:tcPr>
            <w:tcW w:w="4521" w:type="dxa"/>
            <w:gridSpan w:val="10"/>
            <w:shd w:val="clear" w:color="auto" w:fill="FFFFFF"/>
            <w:noWrap/>
            <w:vAlign w:val="center"/>
          </w:tcPr>
          <w:p w14:paraId="272C2B5E">
            <w:pPr>
              <w:adjustRightInd w:val="0"/>
              <w:snapToGrid w:val="0"/>
              <w:rPr>
                <w:rFonts w:ascii="仿宋" w:hAnsi="仿宋" w:eastAsia="仿宋" w:cs="仿宋"/>
                <w:sz w:val="24"/>
              </w:rPr>
            </w:pPr>
            <w:r>
              <w:rPr>
                <w:rFonts w:hint="eastAsia" w:ascii="仿宋" w:hAnsi="仿宋" w:eastAsia="仿宋" w:cs="仿宋"/>
                <w:sz w:val="24"/>
              </w:rPr>
              <w:t>7.2【自我发展】明确终身学习对中学教师成长的意义，形成终身学习与自我发展的意识，了解音乐教育发展趋势和社会需求，根据音乐基础教育课程的改革发展动态，进行职业生涯发展规划。</w:t>
            </w:r>
          </w:p>
        </w:tc>
        <w:tc>
          <w:tcPr>
            <w:tcW w:w="1581" w:type="dxa"/>
            <w:gridSpan w:val="5"/>
            <w:shd w:val="clear" w:color="auto" w:fill="FFFFFF"/>
            <w:noWrap/>
            <w:vAlign w:val="center"/>
          </w:tcPr>
          <w:p w14:paraId="239CA38A">
            <w:pPr>
              <w:adjustRightInd w:val="0"/>
              <w:snapToGrid w:val="0"/>
              <w:rPr>
                <w:rFonts w:ascii="仿宋" w:hAnsi="仿宋" w:eastAsia="仿宋" w:cs="仿宋"/>
                <w:sz w:val="24"/>
              </w:rPr>
            </w:pPr>
            <w:r>
              <w:rPr>
                <w:rFonts w:hint="eastAsia" w:ascii="仿宋" w:hAnsi="仿宋" w:eastAsia="仿宋" w:cs="仿宋"/>
                <w:sz w:val="24"/>
              </w:rPr>
              <w:t>7.学会反思</w:t>
            </w:r>
          </w:p>
        </w:tc>
      </w:tr>
      <w:tr w14:paraId="47D51DDE">
        <w:trPr>
          <w:trHeight w:val="582" w:hRule="atLeast"/>
        </w:trPr>
        <w:tc>
          <w:tcPr>
            <w:tcW w:w="1376" w:type="dxa"/>
            <w:vMerge w:val="restart"/>
            <w:shd w:val="clear" w:color="auto" w:fill="FFFFFF"/>
            <w:noWrap/>
            <w:vAlign w:val="center"/>
          </w:tcPr>
          <w:p w14:paraId="2D6C4372">
            <w:pPr>
              <w:rPr>
                <w:rFonts w:ascii="仿宋" w:hAnsi="仿宋" w:eastAsia="仿宋" w:cs="仿宋"/>
                <w:sz w:val="24"/>
              </w:rPr>
            </w:pPr>
            <w:r>
              <w:rPr>
                <w:rFonts w:hint="eastAsia" w:ascii="仿宋" w:hAnsi="仿宋" w:eastAsia="仿宋" w:cs="仿宋"/>
                <w:sz w:val="24"/>
              </w:rPr>
              <w:t>F</w:t>
            </w:r>
          </w:p>
          <w:p w14:paraId="07B0ED74">
            <w:pPr>
              <w:rPr>
                <w:rFonts w:ascii="仿宋" w:hAnsi="仿宋" w:eastAsia="仿宋" w:cs="仿宋"/>
                <w:sz w:val="24"/>
              </w:rPr>
            </w:pPr>
            <w:r>
              <w:rPr>
                <w:rFonts w:hint="eastAsia" w:ascii="仿宋" w:hAnsi="仿宋" w:eastAsia="仿宋" w:cs="仿宋"/>
                <w:sz w:val="24"/>
              </w:rPr>
              <w:t>理论学习内容</w:t>
            </w:r>
          </w:p>
        </w:tc>
        <w:tc>
          <w:tcPr>
            <w:tcW w:w="5695" w:type="dxa"/>
            <w:gridSpan w:val="11"/>
            <w:shd w:val="clear" w:color="auto" w:fill="FFFFFF"/>
            <w:noWrap/>
            <w:vAlign w:val="center"/>
          </w:tcPr>
          <w:p w14:paraId="586570F4">
            <w:pPr>
              <w:adjustRightInd w:val="0"/>
              <w:snapToGrid w:val="0"/>
              <w:rPr>
                <w:rFonts w:ascii="仿宋" w:hAnsi="仿宋" w:eastAsia="仿宋" w:cs="仿宋"/>
                <w:sz w:val="24"/>
              </w:rPr>
            </w:pPr>
            <w:r>
              <w:rPr>
                <w:rFonts w:hint="eastAsia" w:ascii="仿宋" w:hAnsi="仿宋" w:eastAsia="仿宋" w:cs="仿宋"/>
                <w:sz w:val="24"/>
              </w:rPr>
              <w:t>章节学习内容与学习要求</w:t>
            </w:r>
          </w:p>
        </w:tc>
        <w:tc>
          <w:tcPr>
            <w:tcW w:w="1153" w:type="dxa"/>
            <w:gridSpan w:val="4"/>
            <w:shd w:val="clear" w:color="auto" w:fill="FFFFFF"/>
            <w:noWrap/>
            <w:vAlign w:val="center"/>
          </w:tcPr>
          <w:p w14:paraId="3717F1C7">
            <w:pPr>
              <w:adjustRightInd w:val="0"/>
              <w:snapToGrid w:val="0"/>
              <w:rPr>
                <w:rFonts w:ascii="仿宋" w:hAnsi="仿宋" w:eastAsia="仿宋" w:cs="仿宋"/>
                <w:sz w:val="24"/>
              </w:rPr>
            </w:pPr>
            <w:r>
              <w:rPr>
                <w:rFonts w:hint="eastAsia" w:ascii="仿宋" w:hAnsi="仿宋" w:eastAsia="仿宋" w:cs="仿宋"/>
                <w:sz w:val="24"/>
              </w:rPr>
              <w:t>支撑课程</w:t>
            </w:r>
          </w:p>
          <w:p w14:paraId="74E0FD05">
            <w:pPr>
              <w:adjustRightInd w:val="0"/>
              <w:snapToGrid w:val="0"/>
              <w:rPr>
                <w:rFonts w:ascii="仿宋" w:hAnsi="仿宋" w:eastAsia="仿宋" w:cs="仿宋"/>
                <w:sz w:val="24"/>
              </w:rPr>
            </w:pPr>
            <w:r>
              <w:rPr>
                <w:rFonts w:hint="eastAsia" w:ascii="仿宋" w:hAnsi="仿宋" w:eastAsia="仿宋" w:cs="仿宋"/>
                <w:sz w:val="24"/>
              </w:rPr>
              <w:t>目标</w:t>
            </w:r>
          </w:p>
        </w:tc>
        <w:tc>
          <w:tcPr>
            <w:tcW w:w="428" w:type="dxa"/>
            <w:shd w:val="clear" w:color="auto" w:fill="FFFFFF"/>
            <w:noWrap/>
            <w:vAlign w:val="center"/>
          </w:tcPr>
          <w:p w14:paraId="6724E814">
            <w:pPr>
              <w:adjustRightInd w:val="0"/>
              <w:snapToGrid w:val="0"/>
              <w:rPr>
                <w:rFonts w:ascii="仿宋" w:hAnsi="仿宋" w:eastAsia="仿宋" w:cs="仿宋"/>
                <w:sz w:val="24"/>
              </w:rPr>
            </w:pPr>
            <w:r>
              <w:rPr>
                <w:rFonts w:hint="eastAsia" w:ascii="仿宋" w:hAnsi="仿宋" w:eastAsia="仿宋" w:cs="仿宋"/>
                <w:sz w:val="24"/>
              </w:rPr>
              <w:t>学时</w:t>
            </w:r>
          </w:p>
          <w:p w14:paraId="269D3404">
            <w:pPr>
              <w:adjustRightInd w:val="0"/>
              <w:snapToGrid w:val="0"/>
              <w:rPr>
                <w:rFonts w:ascii="仿宋" w:hAnsi="仿宋" w:eastAsia="仿宋" w:cs="仿宋"/>
                <w:sz w:val="24"/>
              </w:rPr>
            </w:pPr>
            <w:r>
              <w:rPr>
                <w:rFonts w:hint="eastAsia" w:ascii="仿宋" w:hAnsi="仿宋" w:eastAsia="仿宋" w:cs="仿宋"/>
                <w:sz w:val="24"/>
              </w:rPr>
              <w:t>分配</w:t>
            </w:r>
          </w:p>
        </w:tc>
      </w:tr>
      <w:tr w14:paraId="4F5C45BD">
        <w:trPr>
          <w:trHeight w:val="454" w:hRule="atLeast"/>
        </w:trPr>
        <w:tc>
          <w:tcPr>
            <w:tcW w:w="1376" w:type="dxa"/>
            <w:vMerge w:val="continue"/>
            <w:shd w:val="clear" w:color="auto" w:fill="FFFFFF"/>
            <w:noWrap/>
            <w:vAlign w:val="center"/>
          </w:tcPr>
          <w:p w14:paraId="4B8A0AC3">
            <w:pPr>
              <w:rPr>
                <w:rFonts w:ascii="仿宋" w:hAnsi="仿宋" w:eastAsia="仿宋" w:cs="仿宋"/>
                <w:sz w:val="24"/>
              </w:rPr>
            </w:pPr>
          </w:p>
        </w:tc>
        <w:tc>
          <w:tcPr>
            <w:tcW w:w="5695" w:type="dxa"/>
            <w:gridSpan w:val="11"/>
            <w:shd w:val="clear" w:color="auto" w:fill="auto"/>
            <w:noWrap/>
            <w:vAlign w:val="center"/>
          </w:tcPr>
          <w:p w14:paraId="1409BBEF">
            <w:pPr>
              <w:adjustRightInd w:val="0"/>
              <w:snapToGrid w:val="0"/>
              <w:rPr>
                <w:rFonts w:ascii="仿宋" w:hAnsi="仿宋" w:eastAsia="仿宋" w:cs="仿宋"/>
                <w:sz w:val="24"/>
              </w:rPr>
            </w:pPr>
            <w:r>
              <w:rPr>
                <w:rFonts w:hint="eastAsia" w:ascii="仿宋" w:hAnsi="仿宋" w:eastAsia="仿宋" w:cs="仿宋"/>
                <w:sz w:val="24"/>
              </w:rPr>
              <w:t>第一章信息技术教学应用概论</w:t>
            </w:r>
          </w:p>
          <w:p w14:paraId="1E013D95">
            <w:pPr>
              <w:adjustRightInd w:val="0"/>
              <w:snapToGrid w:val="0"/>
              <w:rPr>
                <w:rFonts w:ascii="仿宋" w:hAnsi="仿宋" w:eastAsia="仿宋" w:cs="仿宋"/>
                <w:sz w:val="24"/>
              </w:rPr>
            </w:pPr>
            <w:r>
              <w:rPr>
                <w:rFonts w:hint="eastAsia" w:ascii="仿宋" w:hAnsi="仿宋" w:eastAsia="仿宋" w:cs="仿宋"/>
                <w:sz w:val="24"/>
              </w:rPr>
              <w:t>知道：教育技术、信息化教育等相关概念，了解中小学信息技术应用能力提升工程及中小学教师信息技术应用能力标准；了解世界各国教育信息化发展的具体举措；我国教育信息化的相关举措与建设成就</w:t>
            </w:r>
          </w:p>
          <w:p w14:paraId="723CC6B2">
            <w:pPr>
              <w:adjustRightInd w:val="0"/>
              <w:snapToGrid w:val="0"/>
              <w:rPr>
                <w:rFonts w:ascii="仿宋" w:hAnsi="仿宋" w:eastAsia="仿宋" w:cs="仿宋"/>
                <w:sz w:val="24"/>
              </w:rPr>
            </w:pPr>
            <w:r>
              <w:rPr>
                <w:rFonts w:hint="eastAsia" w:ascii="仿宋" w:hAnsi="仿宋" w:eastAsia="仿宋" w:cs="仿宋"/>
                <w:sz w:val="24"/>
              </w:rPr>
              <w:t>领会：领会技术与教育的关系，并客观对等信息化教学给教育带来的一系列影响；信息技术提升工程；当前信息技术教学应用存在的误区</w:t>
            </w:r>
          </w:p>
          <w:p w14:paraId="3300F0DC">
            <w:pPr>
              <w:adjustRightInd w:val="0"/>
              <w:snapToGrid w:val="0"/>
              <w:rPr>
                <w:rFonts w:ascii="仿宋" w:hAnsi="仿宋" w:eastAsia="仿宋" w:cs="仿宋"/>
                <w:sz w:val="24"/>
              </w:rPr>
            </w:pPr>
            <w:r>
              <w:rPr>
                <w:rFonts w:hint="eastAsia" w:ascii="仿宋" w:hAnsi="仿宋" w:eastAsia="仿宋" w:cs="仿宋"/>
                <w:sz w:val="24"/>
              </w:rPr>
              <w:t>掌握：信息化教学应用的含义，信息化背景下教师的新角色，能正确对待技术与教育的关系；掌握在教学工作中合理应用信息技术理念。</w:t>
            </w:r>
          </w:p>
          <w:p w14:paraId="3A7C371B">
            <w:pPr>
              <w:adjustRightInd w:val="0"/>
              <w:snapToGrid w:val="0"/>
              <w:rPr>
                <w:rFonts w:ascii="仿宋" w:hAnsi="仿宋" w:eastAsia="仿宋" w:cs="仿宋"/>
                <w:sz w:val="24"/>
              </w:rPr>
            </w:pPr>
            <w:r>
              <w:rPr>
                <w:rFonts w:hint="eastAsia" w:ascii="仿宋" w:hAnsi="仿宋" w:eastAsia="仿宋" w:cs="仿宋"/>
                <w:sz w:val="24"/>
              </w:rPr>
              <w:t>思政：习近平总书记关于教育强国建设方向，教育数字化论述；我国教育信息化建设，增强民族自信、文化自信，同时树立社会责任感。</w:t>
            </w:r>
          </w:p>
        </w:tc>
        <w:tc>
          <w:tcPr>
            <w:tcW w:w="1153" w:type="dxa"/>
            <w:gridSpan w:val="4"/>
            <w:shd w:val="clear" w:color="auto" w:fill="auto"/>
            <w:noWrap/>
            <w:vAlign w:val="center"/>
          </w:tcPr>
          <w:p w14:paraId="4EE7F80E">
            <w:pPr>
              <w:adjustRightInd w:val="0"/>
              <w:snapToGrid w:val="0"/>
              <w:rPr>
                <w:rFonts w:ascii="仿宋" w:hAnsi="仿宋" w:eastAsia="仿宋" w:cs="仿宋"/>
                <w:sz w:val="24"/>
              </w:rPr>
            </w:pPr>
            <w:r>
              <w:rPr>
                <w:rFonts w:hint="eastAsia" w:ascii="仿宋" w:hAnsi="仿宋" w:eastAsia="仿宋" w:cs="仿宋"/>
                <w:sz w:val="24"/>
              </w:rPr>
              <w:t>支撑课程目标1、2、3</w:t>
            </w:r>
          </w:p>
        </w:tc>
        <w:tc>
          <w:tcPr>
            <w:tcW w:w="428" w:type="dxa"/>
            <w:shd w:val="clear" w:color="auto" w:fill="FFFFFF"/>
            <w:noWrap/>
            <w:vAlign w:val="center"/>
          </w:tcPr>
          <w:p w14:paraId="35A0B417">
            <w:pPr>
              <w:adjustRightInd w:val="0"/>
              <w:snapToGrid w:val="0"/>
              <w:rPr>
                <w:rFonts w:ascii="仿宋" w:hAnsi="仿宋" w:eastAsia="仿宋" w:cs="仿宋"/>
                <w:sz w:val="24"/>
              </w:rPr>
            </w:pPr>
            <w:r>
              <w:rPr>
                <w:rFonts w:hint="eastAsia" w:ascii="仿宋" w:hAnsi="仿宋" w:eastAsia="仿宋" w:cs="仿宋"/>
                <w:sz w:val="24"/>
              </w:rPr>
              <w:t>2</w:t>
            </w:r>
          </w:p>
        </w:tc>
      </w:tr>
      <w:tr w14:paraId="6A8E7FAC">
        <w:trPr>
          <w:trHeight w:val="3489" w:hRule="atLeast"/>
        </w:trPr>
        <w:tc>
          <w:tcPr>
            <w:tcW w:w="1376" w:type="dxa"/>
            <w:vMerge w:val="continue"/>
            <w:shd w:val="clear" w:color="auto" w:fill="FFFFFF"/>
            <w:noWrap/>
            <w:vAlign w:val="center"/>
          </w:tcPr>
          <w:p w14:paraId="78713B50">
            <w:pPr>
              <w:rPr>
                <w:rFonts w:ascii="仿宋" w:hAnsi="仿宋" w:eastAsia="仿宋" w:cs="仿宋"/>
                <w:sz w:val="24"/>
              </w:rPr>
            </w:pPr>
          </w:p>
        </w:tc>
        <w:tc>
          <w:tcPr>
            <w:tcW w:w="5695" w:type="dxa"/>
            <w:gridSpan w:val="11"/>
            <w:shd w:val="clear" w:color="auto" w:fill="auto"/>
            <w:noWrap/>
            <w:vAlign w:val="center"/>
          </w:tcPr>
          <w:p w14:paraId="119234B0">
            <w:pPr>
              <w:adjustRightInd w:val="0"/>
              <w:snapToGrid w:val="0"/>
              <w:rPr>
                <w:rFonts w:ascii="仿宋" w:hAnsi="仿宋" w:eastAsia="仿宋" w:cs="仿宋"/>
                <w:sz w:val="24"/>
              </w:rPr>
            </w:pPr>
            <w:r>
              <w:rPr>
                <w:rFonts w:hint="eastAsia" w:ascii="仿宋" w:hAnsi="仿宋" w:eastAsia="仿宋" w:cs="仿宋"/>
                <w:sz w:val="24"/>
              </w:rPr>
              <w:t>第二章  信息技术教学应用理论基础</w:t>
            </w:r>
          </w:p>
          <w:p w14:paraId="7F2AADA1">
            <w:pPr>
              <w:adjustRightInd w:val="0"/>
              <w:snapToGrid w:val="0"/>
              <w:rPr>
                <w:rFonts w:ascii="仿宋" w:hAnsi="仿宋" w:eastAsia="仿宋" w:cs="仿宋"/>
                <w:sz w:val="24"/>
              </w:rPr>
            </w:pPr>
            <w:r>
              <w:rPr>
                <w:rFonts w:hint="eastAsia" w:ascii="仿宋" w:hAnsi="仿宋" w:eastAsia="仿宋" w:cs="仿宋"/>
                <w:sz w:val="24"/>
              </w:rPr>
              <w:t>知道：行为主义和认知主义的基本观点，教育传播系统的基本模式</w:t>
            </w:r>
          </w:p>
          <w:p w14:paraId="550D5FBB">
            <w:pPr>
              <w:adjustRightInd w:val="0"/>
              <w:snapToGrid w:val="0"/>
              <w:rPr>
                <w:rFonts w:ascii="仿宋" w:hAnsi="仿宋" w:eastAsia="仿宋" w:cs="仿宋"/>
                <w:sz w:val="24"/>
              </w:rPr>
            </w:pPr>
            <w:r>
              <w:rPr>
                <w:rFonts w:hint="eastAsia" w:ascii="仿宋" w:hAnsi="仿宋" w:eastAsia="仿宋" w:cs="仿宋"/>
                <w:sz w:val="24"/>
              </w:rPr>
              <w:t>领会：系统科学对信息技术教学应用的意义</w:t>
            </w:r>
          </w:p>
          <w:p w14:paraId="5F86B677">
            <w:pPr>
              <w:adjustRightInd w:val="0"/>
              <w:snapToGrid w:val="0"/>
              <w:rPr>
                <w:rFonts w:ascii="仿宋" w:hAnsi="仿宋" w:eastAsia="仿宋" w:cs="仿宋"/>
                <w:sz w:val="24"/>
              </w:rPr>
            </w:pPr>
            <w:r>
              <w:rPr>
                <w:rFonts w:hint="eastAsia" w:ascii="仿宋" w:hAnsi="仿宋" w:eastAsia="仿宋" w:cs="仿宋"/>
                <w:sz w:val="24"/>
              </w:rPr>
              <w:t>掌握：梅耶多媒体学习认知理论，建构主义的学习本质和影响，戴尔的视听教育传播</w:t>
            </w:r>
          </w:p>
          <w:p w14:paraId="7CF30C60">
            <w:pPr>
              <w:adjustRightInd w:val="0"/>
              <w:snapToGrid w:val="0"/>
              <w:rPr>
                <w:rFonts w:ascii="仿宋" w:hAnsi="仿宋" w:eastAsia="仿宋" w:cs="仿宋"/>
                <w:sz w:val="24"/>
              </w:rPr>
            </w:pPr>
            <w:r>
              <w:rPr>
                <w:rFonts w:hint="eastAsia" w:ascii="仿宋" w:hAnsi="仿宋" w:eastAsia="仿宋" w:cs="仿宋"/>
                <w:sz w:val="24"/>
              </w:rPr>
              <w:t>思政：习近平总书记关于做好老师、做“大先生”、大力弘扬教育家精神的学习，增强理想信念，树立正确的价值取向；导入我国教育思想与理论，进行文化传承。</w:t>
            </w:r>
          </w:p>
        </w:tc>
        <w:tc>
          <w:tcPr>
            <w:tcW w:w="1153" w:type="dxa"/>
            <w:gridSpan w:val="4"/>
            <w:shd w:val="clear" w:color="auto" w:fill="auto"/>
            <w:noWrap/>
            <w:vAlign w:val="center"/>
          </w:tcPr>
          <w:p w14:paraId="4FFEF284">
            <w:pPr>
              <w:adjustRightInd w:val="0"/>
              <w:snapToGrid w:val="0"/>
              <w:rPr>
                <w:rFonts w:ascii="仿宋" w:hAnsi="仿宋" w:eastAsia="仿宋" w:cs="仿宋"/>
                <w:sz w:val="24"/>
              </w:rPr>
            </w:pPr>
            <w:r>
              <w:rPr>
                <w:rFonts w:hint="eastAsia" w:ascii="仿宋" w:hAnsi="仿宋" w:eastAsia="仿宋" w:cs="仿宋"/>
                <w:sz w:val="24"/>
              </w:rPr>
              <w:t>支撑课程目标1、2、3</w:t>
            </w:r>
          </w:p>
        </w:tc>
        <w:tc>
          <w:tcPr>
            <w:tcW w:w="428" w:type="dxa"/>
            <w:shd w:val="clear" w:color="auto" w:fill="FFFFFF"/>
            <w:noWrap/>
            <w:vAlign w:val="center"/>
          </w:tcPr>
          <w:p w14:paraId="6BA0FE06">
            <w:pPr>
              <w:adjustRightInd w:val="0"/>
              <w:snapToGrid w:val="0"/>
              <w:rPr>
                <w:rFonts w:ascii="仿宋" w:hAnsi="仿宋" w:eastAsia="仿宋" w:cs="仿宋"/>
                <w:sz w:val="24"/>
              </w:rPr>
            </w:pPr>
            <w:r>
              <w:rPr>
                <w:rFonts w:hint="eastAsia" w:ascii="仿宋" w:hAnsi="仿宋" w:eastAsia="仿宋" w:cs="仿宋"/>
                <w:sz w:val="24"/>
              </w:rPr>
              <w:t>2</w:t>
            </w:r>
          </w:p>
        </w:tc>
      </w:tr>
      <w:tr w14:paraId="73F406E9">
        <w:trPr>
          <w:trHeight w:val="3289" w:hRule="atLeast"/>
        </w:trPr>
        <w:tc>
          <w:tcPr>
            <w:tcW w:w="1376" w:type="dxa"/>
            <w:vMerge w:val="continue"/>
            <w:shd w:val="clear" w:color="auto" w:fill="FFFFFF"/>
            <w:noWrap/>
            <w:vAlign w:val="center"/>
          </w:tcPr>
          <w:p w14:paraId="605C4949">
            <w:pPr>
              <w:rPr>
                <w:rFonts w:ascii="仿宋" w:hAnsi="仿宋" w:eastAsia="仿宋" w:cs="仿宋"/>
                <w:sz w:val="24"/>
              </w:rPr>
            </w:pPr>
          </w:p>
        </w:tc>
        <w:tc>
          <w:tcPr>
            <w:tcW w:w="5695" w:type="dxa"/>
            <w:gridSpan w:val="11"/>
            <w:shd w:val="clear" w:color="auto" w:fill="auto"/>
            <w:noWrap/>
            <w:vAlign w:val="center"/>
          </w:tcPr>
          <w:p w14:paraId="34623107">
            <w:pPr>
              <w:adjustRightInd w:val="0"/>
              <w:snapToGrid w:val="0"/>
              <w:rPr>
                <w:rFonts w:ascii="仿宋" w:hAnsi="仿宋" w:eastAsia="仿宋" w:cs="仿宋"/>
                <w:sz w:val="24"/>
              </w:rPr>
            </w:pPr>
            <w:r>
              <w:rPr>
                <w:rFonts w:hint="eastAsia" w:ascii="仿宋" w:hAnsi="仿宋" w:eastAsia="仿宋" w:cs="仿宋"/>
                <w:sz w:val="24"/>
              </w:rPr>
              <w:t>第三章信息技术教学环境</w:t>
            </w:r>
          </w:p>
          <w:p w14:paraId="3AFEF3FF">
            <w:pPr>
              <w:adjustRightInd w:val="0"/>
              <w:snapToGrid w:val="0"/>
              <w:rPr>
                <w:rFonts w:ascii="仿宋" w:hAnsi="仿宋" w:eastAsia="仿宋" w:cs="仿宋"/>
                <w:sz w:val="24"/>
              </w:rPr>
            </w:pPr>
            <w:r>
              <w:rPr>
                <w:rFonts w:hint="eastAsia" w:ascii="仿宋" w:hAnsi="仿宋" w:eastAsia="仿宋" w:cs="仿宋"/>
                <w:sz w:val="24"/>
              </w:rPr>
              <w:t>知道：信息化教学媒体的发展趋势及其功能和特征，常见教学媒体使用方法</w:t>
            </w:r>
          </w:p>
          <w:p w14:paraId="6D3926B1">
            <w:pPr>
              <w:adjustRightInd w:val="0"/>
              <w:snapToGrid w:val="0"/>
              <w:rPr>
                <w:rFonts w:ascii="仿宋" w:hAnsi="仿宋" w:eastAsia="仿宋" w:cs="仿宋"/>
                <w:sz w:val="24"/>
              </w:rPr>
            </w:pPr>
            <w:r>
              <w:rPr>
                <w:rFonts w:hint="eastAsia" w:ascii="仿宋" w:hAnsi="仿宋" w:eastAsia="仿宋" w:cs="仿宋"/>
                <w:sz w:val="24"/>
              </w:rPr>
              <w:t>领会：三通两平台以及智慧教室、智慧教育的意义</w:t>
            </w:r>
          </w:p>
          <w:p w14:paraId="5A358A45">
            <w:pPr>
              <w:adjustRightInd w:val="0"/>
              <w:snapToGrid w:val="0"/>
              <w:rPr>
                <w:rFonts w:ascii="仿宋" w:hAnsi="仿宋" w:eastAsia="仿宋" w:cs="仿宋"/>
                <w:sz w:val="24"/>
              </w:rPr>
            </w:pPr>
            <w:r>
              <w:rPr>
                <w:rFonts w:hint="eastAsia" w:ascii="仿宋" w:hAnsi="仿宋" w:eastAsia="仿宋" w:cs="仿宋"/>
                <w:sz w:val="24"/>
              </w:rPr>
              <w:t>掌握：多媒体教学环境，网络教学环境，移动学习环境思政：以在中国的召开的世界数字教育大会为材料，引导师范生了解我国教育信息化在世界的发展状况，并应用国家智慧教育平台，以国际视野了解中国贡献、同时培养开放包容的精神进行文化交融，吸取世界文化。</w:t>
            </w:r>
          </w:p>
        </w:tc>
        <w:tc>
          <w:tcPr>
            <w:tcW w:w="1153" w:type="dxa"/>
            <w:gridSpan w:val="4"/>
            <w:shd w:val="clear" w:color="auto" w:fill="auto"/>
            <w:noWrap/>
            <w:vAlign w:val="center"/>
          </w:tcPr>
          <w:p w14:paraId="1C0C53F4">
            <w:pPr>
              <w:adjustRightInd w:val="0"/>
              <w:snapToGrid w:val="0"/>
              <w:rPr>
                <w:rFonts w:ascii="仿宋" w:hAnsi="仿宋" w:eastAsia="仿宋" w:cs="仿宋"/>
                <w:sz w:val="24"/>
              </w:rPr>
            </w:pPr>
            <w:r>
              <w:rPr>
                <w:rFonts w:hint="eastAsia" w:ascii="仿宋" w:hAnsi="仿宋" w:eastAsia="仿宋" w:cs="仿宋"/>
                <w:sz w:val="24"/>
              </w:rPr>
              <w:t>支撑课程目标1、2、3</w:t>
            </w:r>
          </w:p>
        </w:tc>
        <w:tc>
          <w:tcPr>
            <w:tcW w:w="428" w:type="dxa"/>
            <w:shd w:val="clear" w:color="auto" w:fill="FFFFFF"/>
            <w:noWrap/>
            <w:vAlign w:val="center"/>
          </w:tcPr>
          <w:p w14:paraId="7B415589">
            <w:pPr>
              <w:adjustRightInd w:val="0"/>
              <w:snapToGrid w:val="0"/>
              <w:rPr>
                <w:rFonts w:ascii="仿宋" w:hAnsi="仿宋" w:eastAsia="仿宋" w:cs="仿宋"/>
                <w:sz w:val="24"/>
              </w:rPr>
            </w:pPr>
            <w:r>
              <w:rPr>
                <w:rFonts w:hint="eastAsia" w:ascii="仿宋" w:hAnsi="仿宋" w:eastAsia="仿宋" w:cs="仿宋"/>
                <w:sz w:val="24"/>
              </w:rPr>
              <w:t>2</w:t>
            </w:r>
          </w:p>
        </w:tc>
      </w:tr>
      <w:tr w14:paraId="5476AFAC">
        <w:trPr>
          <w:trHeight w:val="4299" w:hRule="atLeast"/>
        </w:trPr>
        <w:tc>
          <w:tcPr>
            <w:tcW w:w="1376" w:type="dxa"/>
            <w:vMerge w:val="continue"/>
            <w:shd w:val="clear" w:color="auto" w:fill="FFFFFF"/>
            <w:noWrap/>
            <w:vAlign w:val="center"/>
          </w:tcPr>
          <w:p w14:paraId="73054C50">
            <w:pPr>
              <w:rPr>
                <w:rFonts w:ascii="仿宋" w:hAnsi="仿宋" w:eastAsia="仿宋" w:cs="仿宋"/>
                <w:sz w:val="24"/>
              </w:rPr>
            </w:pPr>
          </w:p>
        </w:tc>
        <w:tc>
          <w:tcPr>
            <w:tcW w:w="5695" w:type="dxa"/>
            <w:gridSpan w:val="11"/>
            <w:shd w:val="clear" w:color="auto" w:fill="auto"/>
            <w:noWrap/>
            <w:vAlign w:val="center"/>
          </w:tcPr>
          <w:p w14:paraId="24977E36">
            <w:pPr>
              <w:adjustRightInd w:val="0"/>
              <w:snapToGrid w:val="0"/>
              <w:rPr>
                <w:rFonts w:ascii="仿宋" w:hAnsi="仿宋" w:eastAsia="仿宋" w:cs="仿宋"/>
                <w:sz w:val="24"/>
              </w:rPr>
            </w:pPr>
            <w:r>
              <w:rPr>
                <w:rFonts w:hint="eastAsia" w:ascii="仿宋" w:hAnsi="仿宋" w:eastAsia="仿宋" w:cs="仿宋"/>
                <w:sz w:val="24"/>
              </w:rPr>
              <w:t>第四章 信息化教学设计</w:t>
            </w:r>
          </w:p>
          <w:p w14:paraId="3ED42810">
            <w:pPr>
              <w:adjustRightInd w:val="0"/>
              <w:snapToGrid w:val="0"/>
              <w:rPr>
                <w:rFonts w:ascii="仿宋" w:hAnsi="仿宋" w:eastAsia="仿宋" w:cs="仿宋"/>
                <w:sz w:val="24"/>
              </w:rPr>
            </w:pPr>
            <w:r>
              <w:rPr>
                <w:rFonts w:hint="eastAsia" w:ascii="仿宋" w:hAnsi="仿宋" w:eastAsia="仿宋" w:cs="仿宋"/>
                <w:sz w:val="24"/>
              </w:rPr>
              <w:t>知道：信息化教学和信息化教学设计的含义</w:t>
            </w:r>
          </w:p>
          <w:p w14:paraId="72C09078">
            <w:pPr>
              <w:adjustRightInd w:val="0"/>
              <w:snapToGrid w:val="0"/>
              <w:rPr>
                <w:rFonts w:ascii="仿宋" w:hAnsi="仿宋" w:eastAsia="仿宋" w:cs="仿宋"/>
                <w:sz w:val="24"/>
              </w:rPr>
            </w:pPr>
            <w:r>
              <w:rPr>
                <w:rFonts w:hint="eastAsia" w:ascii="仿宋" w:hAnsi="仿宋" w:eastAsia="仿宋" w:cs="仿宋"/>
                <w:sz w:val="24"/>
              </w:rPr>
              <w:t>领会：信息化教学设计的基本原则及其与传统教学设计的异同，几种典型的教学设计流程，教学策略</w:t>
            </w:r>
          </w:p>
          <w:p w14:paraId="15B8FAD0">
            <w:pPr>
              <w:adjustRightInd w:val="0"/>
              <w:snapToGrid w:val="0"/>
              <w:rPr>
                <w:rFonts w:ascii="仿宋" w:hAnsi="仿宋" w:eastAsia="仿宋" w:cs="仿宋"/>
                <w:sz w:val="24"/>
              </w:rPr>
            </w:pPr>
            <w:r>
              <w:rPr>
                <w:rFonts w:hint="eastAsia" w:ascii="仿宋" w:hAnsi="仿宋" w:eastAsia="仿宋" w:cs="仿宋"/>
                <w:sz w:val="24"/>
              </w:rPr>
              <w:t>掌握：掌握信息化教学设计流程，要点，进行课程信息化设计</w:t>
            </w:r>
          </w:p>
          <w:p w14:paraId="1B5E95A1">
            <w:pPr>
              <w:adjustRightInd w:val="0"/>
              <w:snapToGrid w:val="0"/>
              <w:rPr>
                <w:rFonts w:ascii="仿宋" w:hAnsi="仿宋" w:eastAsia="仿宋" w:cs="仿宋"/>
                <w:sz w:val="24"/>
              </w:rPr>
            </w:pPr>
            <w:r>
              <w:rPr>
                <w:rFonts w:hint="eastAsia" w:ascii="仿宋" w:hAnsi="仿宋" w:eastAsia="仿宋" w:cs="仿宋"/>
                <w:sz w:val="24"/>
              </w:rPr>
              <w:t>思政：信息时代教师职业素养，学会利用信息技术支持教师的教的能力以及学会利用信息技术支持学生的学习的能力，培养师范生严谨求实、勇于探索的精神及专业技能。</w:t>
            </w:r>
          </w:p>
        </w:tc>
        <w:tc>
          <w:tcPr>
            <w:tcW w:w="1153" w:type="dxa"/>
            <w:gridSpan w:val="4"/>
            <w:shd w:val="clear" w:color="auto" w:fill="auto"/>
            <w:noWrap/>
            <w:vAlign w:val="center"/>
          </w:tcPr>
          <w:p w14:paraId="0AAEC7A3">
            <w:pPr>
              <w:adjustRightInd w:val="0"/>
              <w:snapToGrid w:val="0"/>
              <w:rPr>
                <w:rFonts w:ascii="仿宋" w:hAnsi="仿宋" w:eastAsia="仿宋" w:cs="仿宋"/>
                <w:sz w:val="24"/>
              </w:rPr>
            </w:pPr>
            <w:r>
              <w:rPr>
                <w:rFonts w:hint="eastAsia" w:ascii="仿宋" w:hAnsi="仿宋" w:eastAsia="仿宋" w:cs="仿宋"/>
                <w:sz w:val="24"/>
              </w:rPr>
              <w:t>支撑课程目标1、2、3</w:t>
            </w:r>
          </w:p>
        </w:tc>
        <w:tc>
          <w:tcPr>
            <w:tcW w:w="428" w:type="dxa"/>
            <w:shd w:val="clear" w:color="auto" w:fill="FFFFFF"/>
            <w:noWrap/>
            <w:vAlign w:val="center"/>
          </w:tcPr>
          <w:p w14:paraId="4D840FA3">
            <w:pPr>
              <w:adjustRightInd w:val="0"/>
              <w:snapToGrid w:val="0"/>
              <w:rPr>
                <w:rFonts w:ascii="仿宋" w:hAnsi="仿宋" w:eastAsia="仿宋" w:cs="仿宋"/>
                <w:sz w:val="24"/>
              </w:rPr>
            </w:pPr>
            <w:r>
              <w:rPr>
                <w:rFonts w:hint="eastAsia" w:ascii="仿宋" w:hAnsi="仿宋" w:eastAsia="仿宋" w:cs="仿宋"/>
                <w:sz w:val="24"/>
              </w:rPr>
              <w:t>2</w:t>
            </w:r>
          </w:p>
        </w:tc>
      </w:tr>
      <w:tr w14:paraId="2886AF25">
        <w:trPr>
          <w:trHeight w:val="90" w:hRule="atLeast"/>
        </w:trPr>
        <w:tc>
          <w:tcPr>
            <w:tcW w:w="1376" w:type="dxa"/>
            <w:vMerge w:val="continue"/>
            <w:shd w:val="clear" w:color="auto" w:fill="FFFFFF"/>
            <w:noWrap/>
            <w:vAlign w:val="center"/>
          </w:tcPr>
          <w:p w14:paraId="39878609">
            <w:pPr>
              <w:rPr>
                <w:rFonts w:ascii="仿宋" w:hAnsi="仿宋" w:eastAsia="仿宋" w:cs="仿宋"/>
                <w:sz w:val="24"/>
              </w:rPr>
            </w:pPr>
          </w:p>
        </w:tc>
        <w:tc>
          <w:tcPr>
            <w:tcW w:w="5695" w:type="dxa"/>
            <w:gridSpan w:val="11"/>
            <w:shd w:val="clear" w:color="auto" w:fill="auto"/>
            <w:noWrap/>
            <w:vAlign w:val="center"/>
          </w:tcPr>
          <w:p w14:paraId="0D97413C">
            <w:pPr>
              <w:adjustRightInd w:val="0"/>
              <w:snapToGrid w:val="0"/>
              <w:rPr>
                <w:rFonts w:ascii="仿宋" w:hAnsi="仿宋" w:eastAsia="仿宋" w:cs="仿宋"/>
                <w:sz w:val="24"/>
              </w:rPr>
            </w:pPr>
            <w:r>
              <w:rPr>
                <w:rFonts w:hint="eastAsia" w:ascii="仿宋" w:hAnsi="仿宋" w:eastAsia="仿宋" w:cs="仿宋"/>
                <w:sz w:val="24"/>
              </w:rPr>
              <w:t>第五章数字教学资源</w:t>
            </w:r>
          </w:p>
          <w:p w14:paraId="070F586F">
            <w:pPr>
              <w:adjustRightInd w:val="0"/>
              <w:snapToGrid w:val="0"/>
              <w:rPr>
                <w:rFonts w:ascii="仿宋" w:hAnsi="仿宋" w:eastAsia="仿宋" w:cs="仿宋"/>
                <w:sz w:val="24"/>
              </w:rPr>
            </w:pPr>
            <w:r>
              <w:rPr>
                <w:rFonts w:hint="eastAsia" w:ascii="仿宋" w:hAnsi="仿宋" w:eastAsia="仿宋" w:cs="仿宋"/>
                <w:sz w:val="24"/>
              </w:rPr>
              <w:t>知道：数字教学资源的类型，相关理论基础</w:t>
            </w:r>
          </w:p>
          <w:p w14:paraId="6A8F0173">
            <w:pPr>
              <w:adjustRightInd w:val="0"/>
              <w:snapToGrid w:val="0"/>
              <w:rPr>
                <w:rFonts w:ascii="仿宋" w:hAnsi="仿宋" w:eastAsia="仿宋" w:cs="仿宋"/>
                <w:sz w:val="24"/>
              </w:rPr>
            </w:pPr>
            <w:r>
              <w:rPr>
                <w:rFonts w:hint="eastAsia" w:ascii="仿宋" w:hAnsi="仿宋" w:eastAsia="仿宋" w:cs="仿宋"/>
                <w:sz w:val="24"/>
              </w:rPr>
              <w:t>领会：数字教学资源的设计步骤，开发原理</w:t>
            </w:r>
          </w:p>
          <w:p w14:paraId="70E4D05A">
            <w:pPr>
              <w:adjustRightInd w:val="0"/>
              <w:snapToGrid w:val="0"/>
              <w:rPr>
                <w:rFonts w:ascii="仿宋" w:hAnsi="仿宋" w:eastAsia="仿宋" w:cs="仿宋"/>
                <w:sz w:val="24"/>
              </w:rPr>
            </w:pPr>
            <w:r>
              <w:rPr>
                <w:rFonts w:hint="eastAsia" w:ascii="仿宋" w:hAnsi="仿宋" w:eastAsia="仿宋" w:cs="仿宋"/>
                <w:sz w:val="24"/>
              </w:rPr>
              <w:t>掌握：掌握数字教学资源的概念、设计原则、设计流程</w:t>
            </w:r>
          </w:p>
          <w:p w14:paraId="165EF7B2">
            <w:pPr>
              <w:adjustRightInd w:val="0"/>
              <w:snapToGrid w:val="0"/>
              <w:rPr>
                <w:rFonts w:ascii="仿宋" w:hAnsi="仿宋" w:eastAsia="仿宋" w:cs="仿宋"/>
                <w:sz w:val="24"/>
              </w:rPr>
            </w:pPr>
            <w:r>
              <w:rPr>
                <w:rFonts w:hint="eastAsia" w:ascii="仿宋" w:hAnsi="仿宋" w:eastAsia="仿宋" w:cs="仿宋"/>
                <w:sz w:val="24"/>
              </w:rPr>
              <w:t>思政：以先进的信息化应用资源如VR、AR、AI应用为例，培养师范生勇于探索及创新意识。</w:t>
            </w:r>
          </w:p>
        </w:tc>
        <w:tc>
          <w:tcPr>
            <w:tcW w:w="1153" w:type="dxa"/>
            <w:gridSpan w:val="4"/>
            <w:shd w:val="clear" w:color="auto" w:fill="auto"/>
            <w:noWrap/>
            <w:vAlign w:val="center"/>
          </w:tcPr>
          <w:p w14:paraId="3CE44E3C">
            <w:pPr>
              <w:adjustRightInd w:val="0"/>
              <w:snapToGrid w:val="0"/>
              <w:rPr>
                <w:rFonts w:ascii="仿宋" w:hAnsi="仿宋" w:eastAsia="仿宋" w:cs="仿宋"/>
                <w:sz w:val="24"/>
              </w:rPr>
            </w:pPr>
            <w:r>
              <w:rPr>
                <w:rFonts w:hint="eastAsia" w:ascii="仿宋" w:hAnsi="仿宋" w:eastAsia="仿宋" w:cs="仿宋"/>
                <w:sz w:val="24"/>
              </w:rPr>
              <w:t>支撑课程目标1、2、3</w:t>
            </w:r>
          </w:p>
        </w:tc>
        <w:tc>
          <w:tcPr>
            <w:tcW w:w="428" w:type="dxa"/>
            <w:shd w:val="clear" w:color="auto" w:fill="FFFFFF"/>
            <w:noWrap/>
            <w:vAlign w:val="center"/>
          </w:tcPr>
          <w:p w14:paraId="5BA7C820">
            <w:pPr>
              <w:adjustRightInd w:val="0"/>
              <w:snapToGrid w:val="0"/>
              <w:rPr>
                <w:rFonts w:ascii="仿宋" w:hAnsi="仿宋" w:eastAsia="仿宋" w:cs="仿宋"/>
                <w:sz w:val="24"/>
              </w:rPr>
            </w:pPr>
            <w:r>
              <w:rPr>
                <w:rFonts w:hint="eastAsia" w:ascii="仿宋" w:hAnsi="仿宋" w:eastAsia="仿宋" w:cs="仿宋"/>
                <w:sz w:val="24"/>
              </w:rPr>
              <w:t>4</w:t>
            </w:r>
          </w:p>
        </w:tc>
      </w:tr>
      <w:tr w14:paraId="18963C24">
        <w:trPr>
          <w:trHeight w:val="2422" w:hRule="atLeast"/>
        </w:trPr>
        <w:tc>
          <w:tcPr>
            <w:tcW w:w="1376" w:type="dxa"/>
            <w:vMerge w:val="continue"/>
            <w:shd w:val="clear" w:color="auto" w:fill="FFFFFF"/>
            <w:noWrap/>
            <w:vAlign w:val="center"/>
          </w:tcPr>
          <w:p w14:paraId="2AC16899">
            <w:pPr>
              <w:rPr>
                <w:rFonts w:ascii="仿宋" w:hAnsi="仿宋" w:eastAsia="仿宋" w:cs="仿宋"/>
                <w:sz w:val="24"/>
              </w:rPr>
            </w:pPr>
          </w:p>
        </w:tc>
        <w:tc>
          <w:tcPr>
            <w:tcW w:w="5695" w:type="dxa"/>
            <w:gridSpan w:val="11"/>
            <w:shd w:val="clear" w:color="auto" w:fill="auto"/>
            <w:noWrap/>
            <w:vAlign w:val="center"/>
          </w:tcPr>
          <w:p w14:paraId="4FB14BF4">
            <w:pPr>
              <w:adjustRightInd w:val="0"/>
              <w:snapToGrid w:val="0"/>
              <w:rPr>
                <w:rFonts w:ascii="仿宋" w:hAnsi="仿宋" w:eastAsia="仿宋" w:cs="仿宋"/>
                <w:sz w:val="24"/>
              </w:rPr>
            </w:pPr>
            <w:r>
              <w:rPr>
                <w:rFonts w:hint="eastAsia" w:ascii="仿宋" w:hAnsi="仿宋" w:eastAsia="仿宋" w:cs="仿宋"/>
                <w:sz w:val="24"/>
              </w:rPr>
              <w:t>微课的开发应用</w:t>
            </w:r>
          </w:p>
          <w:p w14:paraId="142D4F19">
            <w:pPr>
              <w:adjustRightInd w:val="0"/>
              <w:snapToGrid w:val="0"/>
              <w:rPr>
                <w:rFonts w:ascii="仿宋" w:hAnsi="仿宋" w:eastAsia="仿宋" w:cs="仿宋"/>
                <w:sz w:val="24"/>
              </w:rPr>
            </w:pPr>
            <w:r>
              <w:rPr>
                <w:rFonts w:hint="eastAsia" w:ascii="仿宋" w:hAnsi="仿宋" w:eastAsia="仿宋" w:cs="仿宋"/>
                <w:sz w:val="24"/>
              </w:rPr>
              <w:t>知道：微课的发展、特点和类型</w:t>
            </w:r>
          </w:p>
          <w:p w14:paraId="08376BAC">
            <w:pPr>
              <w:adjustRightInd w:val="0"/>
              <w:snapToGrid w:val="0"/>
              <w:rPr>
                <w:rFonts w:ascii="仿宋" w:hAnsi="仿宋" w:eastAsia="仿宋" w:cs="仿宋"/>
                <w:sz w:val="24"/>
              </w:rPr>
            </w:pPr>
            <w:r>
              <w:rPr>
                <w:rFonts w:hint="eastAsia" w:ascii="仿宋" w:hAnsi="仿宋" w:eastAsia="仿宋" w:cs="仿宋"/>
                <w:sz w:val="24"/>
              </w:rPr>
              <w:t>领会：微课的开发流程</w:t>
            </w:r>
          </w:p>
          <w:p w14:paraId="6F6F455C">
            <w:pPr>
              <w:adjustRightInd w:val="0"/>
              <w:snapToGrid w:val="0"/>
              <w:rPr>
                <w:rFonts w:ascii="仿宋" w:hAnsi="仿宋" w:eastAsia="仿宋" w:cs="仿宋"/>
                <w:sz w:val="24"/>
              </w:rPr>
            </w:pPr>
            <w:r>
              <w:rPr>
                <w:rFonts w:hint="eastAsia" w:ascii="仿宋" w:hAnsi="仿宋" w:eastAsia="仿宋" w:cs="仿宋"/>
                <w:sz w:val="24"/>
              </w:rPr>
              <w:t>掌握：常用的微课制作软件，能给合自己所学专业进行微课的设计</w:t>
            </w:r>
          </w:p>
          <w:p w14:paraId="099525E3">
            <w:pPr>
              <w:adjustRightInd w:val="0"/>
              <w:snapToGrid w:val="0"/>
              <w:rPr>
                <w:rFonts w:ascii="仿宋" w:hAnsi="仿宋" w:eastAsia="仿宋" w:cs="仿宋"/>
                <w:sz w:val="24"/>
              </w:rPr>
            </w:pPr>
            <w:r>
              <w:rPr>
                <w:rFonts w:hint="eastAsia" w:ascii="仿宋" w:hAnsi="仿宋" w:eastAsia="仿宋" w:cs="仿宋"/>
                <w:sz w:val="24"/>
              </w:rPr>
              <w:t>思政：导入优秀微课案例，培养学生与时俱进的思想，同时科学合理拓展专</w:t>
            </w:r>
            <w:r>
              <w:rPr>
                <w:rFonts w:ascii="仿宋" w:hAnsi="仿宋" w:eastAsia="仿宋" w:cs="仿宋"/>
                <w:sz w:val="24"/>
              </w:rPr>
              <w:t>业课程，增加课程的知识性、人文性，提升引领性、时代性和开放性</w:t>
            </w:r>
          </w:p>
        </w:tc>
        <w:tc>
          <w:tcPr>
            <w:tcW w:w="1153" w:type="dxa"/>
            <w:gridSpan w:val="4"/>
            <w:shd w:val="clear" w:color="auto" w:fill="auto"/>
            <w:noWrap/>
            <w:vAlign w:val="center"/>
          </w:tcPr>
          <w:p w14:paraId="0ED4EB37">
            <w:pPr>
              <w:adjustRightInd w:val="0"/>
              <w:snapToGrid w:val="0"/>
              <w:rPr>
                <w:rFonts w:ascii="仿宋" w:hAnsi="仿宋" w:eastAsia="仿宋" w:cs="仿宋"/>
                <w:sz w:val="24"/>
              </w:rPr>
            </w:pPr>
            <w:r>
              <w:rPr>
                <w:rFonts w:hint="eastAsia" w:ascii="仿宋" w:hAnsi="仿宋" w:eastAsia="仿宋" w:cs="仿宋"/>
                <w:sz w:val="24"/>
              </w:rPr>
              <w:t>支撑课程目标1、2、3</w:t>
            </w:r>
          </w:p>
        </w:tc>
        <w:tc>
          <w:tcPr>
            <w:tcW w:w="428" w:type="dxa"/>
            <w:shd w:val="clear" w:color="auto" w:fill="FFFFFF"/>
            <w:noWrap/>
            <w:vAlign w:val="center"/>
          </w:tcPr>
          <w:p w14:paraId="1FE95864">
            <w:pPr>
              <w:adjustRightInd w:val="0"/>
              <w:snapToGrid w:val="0"/>
              <w:rPr>
                <w:rFonts w:ascii="仿宋" w:hAnsi="仿宋" w:eastAsia="仿宋" w:cs="仿宋"/>
                <w:sz w:val="24"/>
              </w:rPr>
            </w:pPr>
            <w:r>
              <w:rPr>
                <w:rFonts w:hint="eastAsia" w:ascii="仿宋" w:hAnsi="仿宋" w:eastAsia="仿宋" w:cs="仿宋"/>
                <w:sz w:val="24"/>
              </w:rPr>
              <w:t>2</w:t>
            </w:r>
          </w:p>
        </w:tc>
      </w:tr>
      <w:tr w14:paraId="7298D2B8">
        <w:trPr>
          <w:trHeight w:val="3443" w:hRule="atLeast"/>
        </w:trPr>
        <w:tc>
          <w:tcPr>
            <w:tcW w:w="1376" w:type="dxa"/>
            <w:vMerge w:val="continue"/>
            <w:shd w:val="clear" w:color="auto" w:fill="FFFFFF"/>
            <w:noWrap/>
            <w:vAlign w:val="center"/>
          </w:tcPr>
          <w:p w14:paraId="5A7BF4B8">
            <w:pPr>
              <w:rPr>
                <w:rFonts w:ascii="仿宋" w:hAnsi="仿宋" w:eastAsia="仿宋" w:cs="仿宋"/>
                <w:sz w:val="24"/>
              </w:rPr>
            </w:pPr>
          </w:p>
        </w:tc>
        <w:tc>
          <w:tcPr>
            <w:tcW w:w="5695" w:type="dxa"/>
            <w:gridSpan w:val="11"/>
            <w:shd w:val="clear" w:color="auto" w:fill="auto"/>
            <w:noWrap/>
            <w:vAlign w:val="center"/>
          </w:tcPr>
          <w:p w14:paraId="54218564">
            <w:pPr>
              <w:adjustRightInd w:val="0"/>
              <w:snapToGrid w:val="0"/>
              <w:rPr>
                <w:rFonts w:ascii="仿宋" w:hAnsi="仿宋" w:eastAsia="仿宋" w:cs="仿宋"/>
                <w:sz w:val="24"/>
              </w:rPr>
            </w:pPr>
            <w:r>
              <w:rPr>
                <w:rFonts w:hint="eastAsia" w:ascii="仿宋" w:hAnsi="仿宋" w:eastAsia="仿宋" w:cs="仿宋"/>
                <w:sz w:val="24"/>
              </w:rPr>
              <w:t>第七章 信息化教学评价</w:t>
            </w:r>
          </w:p>
          <w:p w14:paraId="63754495">
            <w:pPr>
              <w:adjustRightInd w:val="0"/>
              <w:snapToGrid w:val="0"/>
              <w:rPr>
                <w:rFonts w:ascii="仿宋" w:hAnsi="仿宋" w:eastAsia="仿宋" w:cs="仿宋"/>
                <w:sz w:val="24"/>
              </w:rPr>
            </w:pPr>
            <w:r>
              <w:rPr>
                <w:rFonts w:hint="eastAsia" w:ascii="仿宋" w:hAnsi="仿宋" w:eastAsia="仿宋" w:cs="仿宋"/>
                <w:sz w:val="24"/>
              </w:rPr>
              <w:t>知道：评价的作用，评价方法与工具</w:t>
            </w:r>
          </w:p>
          <w:p w14:paraId="45656839">
            <w:pPr>
              <w:adjustRightInd w:val="0"/>
              <w:snapToGrid w:val="0"/>
              <w:rPr>
                <w:rFonts w:ascii="仿宋" w:hAnsi="仿宋" w:eastAsia="仿宋" w:cs="仿宋"/>
                <w:sz w:val="24"/>
              </w:rPr>
            </w:pPr>
            <w:r>
              <w:rPr>
                <w:rFonts w:hint="eastAsia" w:ascii="仿宋" w:hAnsi="仿宋" w:eastAsia="仿宋" w:cs="仿宋"/>
                <w:sz w:val="24"/>
              </w:rPr>
              <w:t>领会：信息化教学评价的内涵及特点，能选择合适的方法进行教学评价和反思</w:t>
            </w:r>
          </w:p>
          <w:p w14:paraId="2016EB53">
            <w:pPr>
              <w:adjustRightInd w:val="0"/>
              <w:snapToGrid w:val="0"/>
              <w:rPr>
                <w:rFonts w:ascii="仿宋" w:hAnsi="仿宋" w:eastAsia="仿宋" w:cs="仿宋"/>
                <w:sz w:val="24"/>
              </w:rPr>
            </w:pPr>
            <w:r>
              <w:rPr>
                <w:rFonts w:hint="eastAsia" w:ascii="仿宋" w:hAnsi="仿宋" w:eastAsia="仿宋" w:cs="仿宋"/>
                <w:sz w:val="24"/>
              </w:rPr>
              <w:t>掌握：掌握信息化教学评价工具及方法，采用信息化手段进行教学评价</w:t>
            </w:r>
          </w:p>
          <w:p w14:paraId="4EF95DF1">
            <w:pPr>
              <w:adjustRightInd w:val="0"/>
              <w:snapToGrid w:val="0"/>
              <w:rPr>
                <w:rFonts w:ascii="仿宋" w:hAnsi="仿宋" w:eastAsia="仿宋" w:cs="仿宋"/>
                <w:sz w:val="24"/>
              </w:rPr>
            </w:pPr>
            <w:r>
              <w:rPr>
                <w:rFonts w:hint="eastAsia" w:ascii="仿宋" w:hAnsi="仿宋" w:eastAsia="仿宋" w:cs="仿宋"/>
                <w:sz w:val="24"/>
              </w:rPr>
              <w:t>思政：借助大数据在教学评价中的应用，培养学生注重科学思维方法；科学合理评价增加对学生的人文关怀；还要普及信息安全与信息化社会道德</w:t>
            </w:r>
          </w:p>
        </w:tc>
        <w:tc>
          <w:tcPr>
            <w:tcW w:w="1153" w:type="dxa"/>
            <w:gridSpan w:val="4"/>
            <w:shd w:val="clear" w:color="auto" w:fill="auto"/>
            <w:noWrap/>
            <w:vAlign w:val="center"/>
          </w:tcPr>
          <w:p w14:paraId="00B7AAE8">
            <w:pPr>
              <w:adjustRightInd w:val="0"/>
              <w:snapToGrid w:val="0"/>
              <w:rPr>
                <w:rFonts w:ascii="仿宋" w:hAnsi="仿宋" w:eastAsia="仿宋" w:cs="仿宋"/>
                <w:sz w:val="24"/>
              </w:rPr>
            </w:pPr>
            <w:r>
              <w:rPr>
                <w:rFonts w:hint="eastAsia" w:ascii="仿宋" w:hAnsi="仿宋" w:eastAsia="仿宋" w:cs="仿宋"/>
                <w:sz w:val="24"/>
              </w:rPr>
              <w:t>支撑课程目标1、3</w:t>
            </w:r>
          </w:p>
        </w:tc>
        <w:tc>
          <w:tcPr>
            <w:tcW w:w="428" w:type="dxa"/>
            <w:shd w:val="clear" w:color="auto" w:fill="FFFFFF"/>
            <w:noWrap/>
            <w:vAlign w:val="center"/>
          </w:tcPr>
          <w:p w14:paraId="1B97C158">
            <w:pPr>
              <w:adjustRightInd w:val="0"/>
              <w:snapToGrid w:val="0"/>
              <w:rPr>
                <w:rFonts w:ascii="仿宋" w:hAnsi="仿宋" w:eastAsia="仿宋" w:cs="仿宋"/>
                <w:sz w:val="24"/>
              </w:rPr>
            </w:pPr>
            <w:r>
              <w:rPr>
                <w:rFonts w:hint="eastAsia" w:ascii="仿宋" w:hAnsi="仿宋" w:eastAsia="仿宋" w:cs="仿宋"/>
                <w:sz w:val="24"/>
              </w:rPr>
              <w:t>2</w:t>
            </w:r>
          </w:p>
        </w:tc>
      </w:tr>
      <w:tr w14:paraId="15A752AC">
        <w:trPr>
          <w:trHeight w:val="813" w:hRule="atLeast"/>
        </w:trPr>
        <w:tc>
          <w:tcPr>
            <w:tcW w:w="1376" w:type="dxa"/>
            <w:vMerge w:val="continue"/>
            <w:shd w:val="clear" w:color="auto" w:fill="FFFFFF"/>
            <w:noWrap/>
            <w:vAlign w:val="center"/>
          </w:tcPr>
          <w:p w14:paraId="58F0B842">
            <w:pPr>
              <w:rPr>
                <w:rFonts w:ascii="仿宋" w:hAnsi="仿宋" w:eastAsia="仿宋" w:cs="仿宋"/>
                <w:sz w:val="24"/>
              </w:rPr>
            </w:pPr>
          </w:p>
        </w:tc>
        <w:tc>
          <w:tcPr>
            <w:tcW w:w="6848" w:type="dxa"/>
            <w:gridSpan w:val="15"/>
            <w:shd w:val="clear" w:color="auto" w:fill="auto"/>
            <w:noWrap/>
            <w:vAlign w:val="center"/>
          </w:tcPr>
          <w:p w14:paraId="2A8FD00D">
            <w:pPr>
              <w:adjustRightInd w:val="0"/>
              <w:snapToGrid w:val="0"/>
              <w:rPr>
                <w:rFonts w:ascii="仿宋" w:hAnsi="仿宋" w:eastAsia="仿宋" w:cs="仿宋"/>
                <w:sz w:val="24"/>
              </w:rPr>
            </w:pPr>
            <w:r>
              <w:rPr>
                <w:rFonts w:hint="eastAsia" w:ascii="仿宋" w:hAnsi="仿宋" w:eastAsia="仿宋" w:cs="仿宋"/>
                <w:sz w:val="24"/>
              </w:rPr>
              <w:t>合计</w:t>
            </w:r>
          </w:p>
        </w:tc>
        <w:tc>
          <w:tcPr>
            <w:tcW w:w="428" w:type="dxa"/>
            <w:shd w:val="clear" w:color="auto" w:fill="FFFFFF"/>
            <w:noWrap/>
            <w:vAlign w:val="center"/>
          </w:tcPr>
          <w:p w14:paraId="6052C96D">
            <w:pPr>
              <w:adjustRightInd w:val="0"/>
              <w:snapToGrid w:val="0"/>
              <w:rPr>
                <w:rFonts w:ascii="仿宋" w:hAnsi="仿宋" w:eastAsia="仿宋" w:cs="仿宋"/>
                <w:sz w:val="24"/>
              </w:rPr>
            </w:pPr>
            <w:r>
              <w:rPr>
                <w:rFonts w:hint="eastAsia" w:ascii="仿宋" w:hAnsi="仿宋" w:eastAsia="仿宋" w:cs="仿宋"/>
                <w:sz w:val="24"/>
              </w:rPr>
              <w:t>16</w:t>
            </w:r>
          </w:p>
        </w:tc>
      </w:tr>
      <w:tr w14:paraId="17411D55">
        <w:trPr>
          <w:trHeight w:val="454" w:hRule="atLeast"/>
        </w:trPr>
        <w:tc>
          <w:tcPr>
            <w:tcW w:w="1376" w:type="dxa"/>
            <w:vMerge w:val="restart"/>
            <w:shd w:val="clear" w:color="auto" w:fill="FFFFFF"/>
            <w:noWrap/>
            <w:vAlign w:val="center"/>
          </w:tcPr>
          <w:p w14:paraId="4DC8FDDF">
            <w:pPr>
              <w:rPr>
                <w:rFonts w:ascii="仿宋" w:hAnsi="仿宋" w:eastAsia="仿宋" w:cs="仿宋"/>
                <w:sz w:val="24"/>
              </w:rPr>
            </w:pPr>
            <w:r>
              <w:rPr>
                <w:rFonts w:hint="eastAsia" w:ascii="仿宋" w:hAnsi="仿宋" w:eastAsia="仿宋" w:cs="仿宋"/>
                <w:sz w:val="24"/>
              </w:rPr>
              <w:t>G</w:t>
            </w:r>
          </w:p>
          <w:p w14:paraId="2C2A5D6A">
            <w:pPr>
              <w:rPr>
                <w:rFonts w:ascii="仿宋" w:hAnsi="仿宋" w:eastAsia="仿宋" w:cs="仿宋"/>
                <w:sz w:val="24"/>
              </w:rPr>
            </w:pPr>
            <w:r>
              <w:rPr>
                <w:rFonts w:hint="eastAsia" w:ascii="仿宋" w:hAnsi="仿宋" w:eastAsia="仿宋" w:cs="仿宋"/>
                <w:sz w:val="24"/>
              </w:rPr>
              <w:t>实验（实训）内容</w:t>
            </w:r>
          </w:p>
        </w:tc>
        <w:tc>
          <w:tcPr>
            <w:tcW w:w="5717" w:type="dxa"/>
            <w:gridSpan w:val="12"/>
            <w:shd w:val="clear" w:color="auto" w:fill="auto"/>
            <w:noWrap/>
            <w:vAlign w:val="center"/>
          </w:tcPr>
          <w:p w14:paraId="1F85E95E">
            <w:pPr>
              <w:adjustRightInd w:val="0"/>
              <w:snapToGrid w:val="0"/>
              <w:rPr>
                <w:rFonts w:ascii="仿宋" w:hAnsi="仿宋" w:eastAsia="仿宋" w:cs="仿宋"/>
                <w:sz w:val="24"/>
              </w:rPr>
            </w:pPr>
            <w:r>
              <w:rPr>
                <w:rFonts w:hint="eastAsia" w:ascii="仿宋" w:hAnsi="仿宋" w:eastAsia="仿宋" w:cs="仿宋"/>
                <w:sz w:val="24"/>
              </w:rPr>
              <w:t>项目名称、主要内容及开设要求</w:t>
            </w:r>
          </w:p>
        </w:tc>
        <w:tc>
          <w:tcPr>
            <w:tcW w:w="1131" w:type="dxa"/>
            <w:gridSpan w:val="3"/>
            <w:shd w:val="clear" w:color="auto" w:fill="auto"/>
            <w:noWrap/>
            <w:vAlign w:val="center"/>
          </w:tcPr>
          <w:p w14:paraId="42C74C6F">
            <w:pPr>
              <w:adjustRightInd w:val="0"/>
              <w:snapToGrid w:val="0"/>
              <w:rPr>
                <w:rFonts w:ascii="仿宋" w:hAnsi="仿宋" w:eastAsia="仿宋" w:cs="仿宋"/>
                <w:sz w:val="24"/>
              </w:rPr>
            </w:pPr>
            <w:r>
              <w:rPr>
                <w:rFonts w:hint="eastAsia" w:ascii="仿宋" w:hAnsi="仿宋" w:eastAsia="仿宋" w:cs="仿宋"/>
                <w:sz w:val="24"/>
              </w:rPr>
              <w:t>支撑课程</w:t>
            </w:r>
          </w:p>
          <w:p w14:paraId="19290A7D">
            <w:pPr>
              <w:adjustRightInd w:val="0"/>
              <w:snapToGrid w:val="0"/>
              <w:rPr>
                <w:rFonts w:ascii="仿宋" w:hAnsi="仿宋" w:eastAsia="仿宋" w:cs="仿宋"/>
                <w:sz w:val="24"/>
              </w:rPr>
            </w:pPr>
            <w:r>
              <w:rPr>
                <w:rFonts w:hint="eastAsia" w:ascii="仿宋" w:hAnsi="仿宋" w:eastAsia="仿宋" w:cs="仿宋"/>
                <w:sz w:val="24"/>
              </w:rPr>
              <w:t>目标</w:t>
            </w:r>
          </w:p>
        </w:tc>
        <w:tc>
          <w:tcPr>
            <w:tcW w:w="428" w:type="dxa"/>
            <w:shd w:val="clear" w:color="auto" w:fill="FFFFFF"/>
            <w:noWrap/>
            <w:vAlign w:val="center"/>
          </w:tcPr>
          <w:p w14:paraId="7D340894">
            <w:pPr>
              <w:adjustRightInd w:val="0"/>
              <w:snapToGrid w:val="0"/>
              <w:rPr>
                <w:rFonts w:ascii="仿宋" w:hAnsi="仿宋" w:eastAsia="仿宋" w:cs="仿宋"/>
                <w:sz w:val="24"/>
              </w:rPr>
            </w:pPr>
            <w:r>
              <w:rPr>
                <w:rFonts w:hint="eastAsia" w:ascii="仿宋" w:hAnsi="仿宋" w:eastAsia="仿宋" w:cs="仿宋"/>
                <w:sz w:val="24"/>
              </w:rPr>
              <w:t xml:space="preserve">学时 </w:t>
            </w:r>
          </w:p>
          <w:p w14:paraId="17350729">
            <w:pPr>
              <w:adjustRightInd w:val="0"/>
              <w:snapToGrid w:val="0"/>
              <w:rPr>
                <w:rFonts w:ascii="仿宋" w:hAnsi="仿宋" w:eastAsia="仿宋" w:cs="仿宋"/>
                <w:sz w:val="24"/>
              </w:rPr>
            </w:pPr>
            <w:r>
              <w:rPr>
                <w:rFonts w:hint="eastAsia" w:ascii="仿宋" w:hAnsi="仿宋" w:eastAsia="仿宋" w:cs="仿宋"/>
                <w:sz w:val="24"/>
              </w:rPr>
              <w:t>分配</w:t>
            </w:r>
          </w:p>
        </w:tc>
      </w:tr>
      <w:tr w14:paraId="6D6F3DE9">
        <w:trPr>
          <w:trHeight w:val="454" w:hRule="atLeast"/>
        </w:trPr>
        <w:tc>
          <w:tcPr>
            <w:tcW w:w="1376" w:type="dxa"/>
            <w:vMerge w:val="continue"/>
            <w:shd w:val="clear" w:color="auto" w:fill="FFFFFF"/>
            <w:noWrap/>
            <w:vAlign w:val="center"/>
          </w:tcPr>
          <w:p w14:paraId="6FA42509">
            <w:pPr>
              <w:rPr>
                <w:rFonts w:ascii="仿宋" w:hAnsi="仿宋" w:eastAsia="仿宋" w:cs="仿宋"/>
                <w:sz w:val="24"/>
              </w:rPr>
            </w:pPr>
          </w:p>
        </w:tc>
        <w:tc>
          <w:tcPr>
            <w:tcW w:w="5717" w:type="dxa"/>
            <w:gridSpan w:val="12"/>
            <w:shd w:val="clear" w:color="auto" w:fill="auto"/>
            <w:noWrap/>
            <w:vAlign w:val="center"/>
          </w:tcPr>
          <w:p w14:paraId="3CC631B9">
            <w:pPr>
              <w:adjustRightInd w:val="0"/>
              <w:snapToGrid w:val="0"/>
              <w:rPr>
                <w:rFonts w:ascii="仿宋" w:hAnsi="仿宋" w:eastAsia="仿宋" w:cs="仿宋"/>
                <w:sz w:val="24"/>
              </w:rPr>
            </w:pPr>
            <w:r>
              <w:rPr>
                <w:rFonts w:hint="eastAsia" w:ascii="仿宋" w:hAnsi="仿宋" w:eastAsia="仿宋" w:cs="仿宋"/>
                <w:sz w:val="24"/>
              </w:rPr>
              <w:t>项目名称：信息化教学环境</w:t>
            </w:r>
          </w:p>
          <w:p w14:paraId="07D54F8D">
            <w:pPr>
              <w:adjustRightInd w:val="0"/>
              <w:snapToGrid w:val="0"/>
              <w:rPr>
                <w:rFonts w:ascii="仿宋" w:hAnsi="仿宋" w:eastAsia="仿宋" w:cs="仿宋"/>
                <w:sz w:val="24"/>
              </w:rPr>
            </w:pPr>
            <w:r>
              <w:rPr>
                <w:rFonts w:hint="eastAsia" w:ascii="仿宋" w:hAnsi="仿宋" w:eastAsia="仿宋" w:cs="仿宋"/>
                <w:sz w:val="24"/>
              </w:rPr>
              <w:t>主要内容：掌握现代教学媒体的应用，熟悉国内外教学资源及服务平台，知道各种平台资源的特点，熟悉各类新型信息化教学和学习工具，将其实应用于学习和研究。</w:t>
            </w:r>
          </w:p>
          <w:p w14:paraId="7E4A46B9">
            <w:pPr>
              <w:adjustRightInd w:val="0"/>
              <w:snapToGrid w:val="0"/>
              <w:rPr>
                <w:rFonts w:ascii="仿宋" w:hAnsi="仿宋" w:eastAsia="仿宋" w:cs="仿宋"/>
                <w:sz w:val="24"/>
              </w:rPr>
            </w:pPr>
            <w:r>
              <w:rPr>
                <w:rFonts w:hint="eastAsia" w:ascii="仿宋" w:hAnsi="仿宋" w:eastAsia="仿宋" w:cs="仿宋"/>
                <w:sz w:val="24"/>
              </w:rPr>
              <w:t>开设要求：学生具有计算机应用基础</w:t>
            </w:r>
          </w:p>
        </w:tc>
        <w:tc>
          <w:tcPr>
            <w:tcW w:w="1131" w:type="dxa"/>
            <w:gridSpan w:val="3"/>
            <w:shd w:val="clear" w:color="auto" w:fill="auto"/>
            <w:noWrap/>
            <w:vAlign w:val="center"/>
          </w:tcPr>
          <w:p w14:paraId="7BE0CED0">
            <w:pPr>
              <w:adjustRightInd w:val="0"/>
              <w:snapToGrid w:val="0"/>
              <w:rPr>
                <w:rFonts w:ascii="仿宋" w:hAnsi="仿宋" w:eastAsia="仿宋" w:cs="仿宋"/>
                <w:sz w:val="24"/>
              </w:rPr>
            </w:pPr>
            <w:r>
              <w:rPr>
                <w:rFonts w:hint="eastAsia" w:ascii="仿宋" w:hAnsi="仿宋" w:eastAsia="仿宋" w:cs="仿宋"/>
                <w:sz w:val="24"/>
              </w:rPr>
              <w:t>支撑课程目标1、2、3</w:t>
            </w:r>
          </w:p>
        </w:tc>
        <w:tc>
          <w:tcPr>
            <w:tcW w:w="428" w:type="dxa"/>
            <w:shd w:val="clear" w:color="auto" w:fill="FFFFFF"/>
            <w:noWrap/>
            <w:vAlign w:val="center"/>
          </w:tcPr>
          <w:p w14:paraId="7A1AC1ED">
            <w:pPr>
              <w:adjustRightInd w:val="0"/>
              <w:snapToGrid w:val="0"/>
              <w:rPr>
                <w:rFonts w:ascii="仿宋" w:hAnsi="仿宋" w:eastAsia="仿宋" w:cs="仿宋"/>
                <w:sz w:val="24"/>
              </w:rPr>
            </w:pPr>
            <w:r>
              <w:rPr>
                <w:rFonts w:hint="eastAsia" w:ascii="仿宋" w:hAnsi="仿宋" w:eastAsia="仿宋" w:cs="仿宋"/>
                <w:sz w:val="24"/>
              </w:rPr>
              <w:t>2</w:t>
            </w:r>
          </w:p>
        </w:tc>
      </w:tr>
      <w:tr w14:paraId="1A8B0924">
        <w:trPr>
          <w:trHeight w:val="3541" w:hRule="atLeast"/>
        </w:trPr>
        <w:tc>
          <w:tcPr>
            <w:tcW w:w="1376" w:type="dxa"/>
            <w:vMerge w:val="continue"/>
            <w:shd w:val="clear" w:color="auto" w:fill="FFFFFF"/>
            <w:noWrap/>
            <w:vAlign w:val="center"/>
          </w:tcPr>
          <w:p w14:paraId="474BAD0F">
            <w:pPr>
              <w:rPr>
                <w:rFonts w:ascii="仿宋" w:hAnsi="仿宋" w:eastAsia="仿宋" w:cs="仿宋"/>
                <w:sz w:val="24"/>
              </w:rPr>
            </w:pPr>
          </w:p>
        </w:tc>
        <w:tc>
          <w:tcPr>
            <w:tcW w:w="5717" w:type="dxa"/>
            <w:gridSpan w:val="12"/>
            <w:shd w:val="clear" w:color="auto" w:fill="auto"/>
            <w:noWrap/>
            <w:vAlign w:val="center"/>
          </w:tcPr>
          <w:p w14:paraId="2785B8FB">
            <w:pPr>
              <w:adjustRightInd w:val="0"/>
              <w:snapToGrid w:val="0"/>
              <w:rPr>
                <w:rFonts w:ascii="仿宋" w:hAnsi="仿宋" w:eastAsia="仿宋" w:cs="仿宋"/>
                <w:sz w:val="24"/>
              </w:rPr>
            </w:pPr>
            <w:r>
              <w:rPr>
                <w:rFonts w:hint="eastAsia" w:ascii="仿宋" w:hAnsi="仿宋" w:eastAsia="仿宋" w:cs="仿宋"/>
                <w:sz w:val="24"/>
              </w:rPr>
              <w:t>项目名称：多媒体课件设计与制作</w:t>
            </w:r>
          </w:p>
          <w:p w14:paraId="6BD5C352">
            <w:pPr>
              <w:adjustRightInd w:val="0"/>
              <w:snapToGrid w:val="0"/>
              <w:rPr>
                <w:rFonts w:ascii="仿宋" w:hAnsi="仿宋" w:eastAsia="仿宋" w:cs="仿宋"/>
                <w:sz w:val="24"/>
              </w:rPr>
            </w:pPr>
            <w:r>
              <w:rPr>
                <w:rFonts w:hint="eastAsia" w:ascii="仿宋" w:hAnsi="仿宋" w:eastAsia="仿宋" w:cs="仿宋"/>
                <w:sz w:val="24"/>
              </w:rPr>
              <w:t>主要内容：多媒体课件的定义、类型及开发流程；</w:t>
            </w:r>
          </w:p>
          <w:p w14:paraId="78596F9F">
            <w:pPr>
              <w:adjustRightInd w:val="0"/>
              <w:snapToGrid w:val="0"/>
              <w:rPr>
                <w:rFonts w:ascii="仿宋" w:hAnsi="仿宋" w:eastAsia="仿宋" w:cs="仿宋"/>
                <w:sz w:val="24"/>
              </w:rPr>
            </w:pPr>
            <w:r>
              <w:rPr>
                <w:rFonts w:hint="eastAsia" w:ascii="仿宋" w:hAnsi="仿宋" w:eastAsia="仿宋" w:cs="仿宋"/>
                <w:sz w:val="24"/>
              </w:rPr>
              <w:t>Powerpoint基本操作；Powerpoint2016提高应用；交互式电子课件使用与制作 ，希沃白板5的基本操作、趣味分类、超级分类的使用、选词填空的使用知识配对、分组竞争的使用、思维导图、古诗词的使用等。</w:t>
            </w:r>
          </w:p>
          <w:p w14:paraId="60EE842F">
            <w:pPr>
              <w:adjustRightInd w:val="0"/>
              <w:snapToGrid w:val="0"/>
              <w:rPr>
                <w:rFonts w:ascii="仿宋" w:hAnsi="仿宋" w:eastAsia="仿宋" w:cs="仿宋"/>
                <w:sz w:val="24"/>
              </w:rPr>
            </w:pPr>
            <w:r>
              <w:rPr>
                <w:rFonts w:hint="eastAsia" w:ascii="仿宋" w:hAnsi="仿宋" w:eastAsia="仿宋" w:cs="仿宋"/>
                <w:sz w:val="24"/>
              </w:rPr>
              <w:t>开设要求：学生具有计算机应用基础，具有教学设计基础能力，教学环境安装OFFICE软件及希沃白板软件</w:t>
            </w:r>
          </w:p>
        </w:tc>
        <w:tc>
          <w:tcPr>
            <w:tcW w:w="1131" w:type="dxa"/>
            <w:gridSpan w:val="3"/>
            <w:shd w:val="clear" w:color="auto" w:fill="auto"/>
            <w:noWrap/>
            <w:vAlign w:val="center"/>
          </w:tcPr>
          <w:p w14:paraId="3EF02E7C">
            <w:pPr>
              <w:adjustRightInd w:val="0"/>
              <w:snapToGrid w:val="0"/>
              <w:rPr>
                <w:rFonts w:ascii="仿宋" w:hAnsi="仿宋" w:eastAsia="仿宋" w:cs="仿宋"/>
                <w:sz w:val="24"/>
              </w:rPr>
            </w:pPr>
            <w:r>
              <w:rPr>
                <w:rFonts w:hint="eastAsia" w:ascii="仿宋" w:hAnsi="仿宋" w:eastAsia="仿宋" w:cs="仿宋"/>
                <w:sz w:val="24"/>
              </w:rPr>
              <w:t>支撑课程目标1、2、3</w:t>
            </w:r>
          </w:p>
        </w:tc>
        <w:tc>
          <w:tcPr>
            <w:tcW w:w="428" w:type="dxa"/>
            <w:shd w:val="clear" w:color="auto" w:fill="FFFFFF"/>
            <w:noWrap/>
            <w:vAlign w:val="center"/>
          </w:tcPr>
          <w:p w14:paraId="6D8D0947">
            <w:pPr>
              <w:adjustRightInd w:val="0"/>
              <w:snapToGrid w:val="0"/>
              <w:rPr>
                <w:rFonts w:ascii="仿宋" w:hAnsi="仿宋" w:eastAsia="仿宋" w:cs="仿宋"/>
                <w:sz w:val="24"/>
              </w:rPr>
            </w:pPr>
            <w:r>
              <w:rPr>
                <w:rFonts w:hint="eastAsia" w:ascii="仿宋" w:hAnsi="仿宋" w:eastAsia="仿宋" w:cs="仿宋"/>
                <w:sz w:val="24"/>
              </w:rPr>
              <w:t>4</w:t>
            </w:r>
          </w:p>
        </w:tc>
      </w:tr>
      <w:tr w14:paraId="66EC905B">
        <w:trPr>
          <w:trHeight w:val="2830" w:hRule="atLeast"/>
        </w:trPr>
        <w:tc>
          <w:tcPr>
            <w:tcW w:w="1376" w:type="dxa"/>
            <w:vMerge w:val="continue"/>
            <w:shd w:val="clear" w:color="auto" w:fill="FFFFFF"/>
            <w:noWrap/>
            <w:vAlign w:val="center"/>
          </w:tcPr>
          <w:p w14:paraId="1AE5A0B3">
            <w:pPr>
              <w:rPr>
                <w:rFonts w:ascii="仿宋" w:hAnsi="仿宋" w:eastAsia="仿宋" w:cs="仿宋"/>
                <w:sz w:val="24"/>
              </w:rPr>
            </w:pPr>
          </w:p>
        </w:tc>
        <w:tc>
          <w:tcPr>
            <w:tcW w:w="5717" w:type="dxa"/>
            <w:gridSpan w:val="12"/>
            <w:shd w:val="clear" w:color="auto" w:fill="auto"/>
            <w:noWrap/>
            <w:vAlign w:val="center"/>
          </w:tcPr>
          <w:p w14:paraId="7C4FC2B4">
            <w:pPr>
              <w:adjustRightInd w:val="0"/>
              <w:snapToGrid w:val="0"/>
              <w:rPr>
                <w:rFonts w:ascii="仿宋" w:hAnsi="仿宋" w:eastAsia="仿宋" w:cs="仿宋"/>
                <w:sz w:val="24"/>
              </w:rPr>
            </w:pPr>
            <w:r>
              <w:rPr>
                <w:rFonts w:hint="eastAsia" w:ascii="仿宋" w:hAnsi="仿宋" w:eastAsia="仿宋" w:cs="仿宋"/>
                <w:sz w:val="24"/>
              </w:rPr>
              <w:t>项目名称：数字音频资源的获取与编辑</w:t>
            </w:r>
          </w:p>
          <w:p w14:paraId="224EAF15">
            <w:pPr>
              <w:adjustRightInd w:val="0"/>
              <w:snapToGrid w:val="0"/>
              <w:rPr>
                <w:rFonts w:ascii="仿宋" w:hAnsi="仿宋" w:eastAsia="仿宋" w:cs="仿宋"/>
                <w:sz w:val="24"/>
              </w:rPr>
            </w:pPr>
            <w:r>
              <w:rPr>
                <w:rFonts w:hint="eastAsia" w:ascii="仿宋" w:hAnsi="仿宋" w:eastAsia="仿宋" w:cs="仿宋"/>
                <w:sz w:val="24"/>
              </w:rPr>
              <w:t>主要内容：音频数字化过程及指标；音频数字化编辑软件应用介绍；音频编辑软件Audition 的相关操作（工具栏、录音技术、音频剪辑、特效处理、多音轨合成等）</w:t>
            </w:r>
          </w:p>
          <w:p w14:paraId="6064D8B9">
            <w:pPr>
              <w:adjustRightInd w:val="0"/>
              <w:snapToGrid w:val="0"/>
              <w:rPr>
                <w:rFonts w:ascii="仿宋" w:hAnsi="仿宋" w:eastAsia="仿宋" w:cs="仿宋"/>
                <w:sz w:val="24"/>
              </w:rPr>
            </w:pPr>
            <w:r>
              <w:rPr>
                <w:rFonts w:hint="eastAsia" w:ascii="仿宋" w:hAnsi="仿宋" w:eastAsia="仿宋" w:cs="仿宋"/>
                <w:sz w:val="24"/>
              </w:rPr>
              <w:t>开设要求：学生具有计算机应用基础，教学环境安装音频处理软件Audition</w:t>
            </w:r>
          </w:p>
        </w:tc>
        <w:tc>
          <w:tcPr>
            <w:tcW w:w="1131" w:type="dxa"/>
            <w:gridSpan w:val="3"/>
            <w:shd w:val="clear" w:color="auto" w:fill="auto"/>
            <w:noWrap/>
            <w:vAlign w:val="center"/>
          </w:tcPr>
          <w:p w14:paraId="69517D59">
            <w:pPr>
              <w:adjustRightInd w:val="0"/>
              <w:snapToGrid w:val="0"/>
              <w:rPr>
                <w:rFonts w:ascii="仿宋" w:hAnsi="仿宋" w:eastAsia="仿宋" w:cs="仿宋"/>
                <w:sz w:val="24"/>
              </w:rPr>
            </w:pPr>
            <w:r>
              <w:rPr>
                <w:rFonts w:hint="eastAsia" w:ascii="仿宋" w:hAnsi="仿宋" w:eastAsia="仿宋" w:cs="仿宋"/>
                <w:sz w:val="24"/>
              </w:rPr>
              <w:t>支撑课程目标1、3</w:t>
            </w:r>
          </w:p>
        </w:tc>
        <w:tc>
          <w:tcPr>
            <w:tcW w:w="428" w:type="dxa"/>
            <w:shd w:val="clear" w:color="auto" w:fill="FFFFFF"/>
            <w:noWrap/>
            <w:vAlign w:val="center"/>
          </w:tcPr>
          <w:p w14:paraId="5F144336">
            <w:pPr>
              <w:adjustRightInd w:val="0"/>
              <w:snapToGrid w:val="0"/>
              <w:rPr>
                <w:rFonts w:ascii="仿宋" w:hAnsi="仿宋" w:eastAsia="仿宋" w:cs="仿宋"/>
                <w:sz w:val="24"/>
              </w:rPr>
            </w:pPr>
            <w:r>
              <w:rPr>
                <w:rFonts w:hint="eastAsia" w:ascii="仿宋" w:hAnsi="仿宋" w:eastAsia="仿宋" w:cs="仿宋"/>
                <w:sz w:val="24"/>
              </w:rPr>
              <w:t>2</w:t>
            </w:r>
          </w:p>
        </w:tc>
      </w:tr>
      <w:tr w14:paraId="32258A13">
        <w:trPr>
          <w:trHeight w:val="454" w:hRule="atLeast"/>
        </w:trPr>
        <w:tc>
          <w:tcPr>
            <w:tcW w:w="1376" w:type="dxa"/>
            <w:vMerge w:val="continue"/>
            <w:shd w:val="clear" w:color="auto" w:fill="FFFFFF"/>
            <w:noWrap/>
            <w:vAlign w:val="center"/>
          </w:tcPr>
          <w:p w14:paraId="26C3D6AC">
            <w:pPr>
              <w:rPr>
                <w:rFonts w:ascii="仿宋" w:hAnsi="仿宋" w:eastAsia="仿宋" w:cs="仿宋"/>
                <w:sz w:val="24"/>
              </w:rPr>
            </w:pPr>
          </w:p>
        </w:tc>
        <w:tc>
          <w:tcPr>
            <w:tcW w:w="5717" w:type="dxa"/>
            <w:gridSpan w:val="12"/>
            <w:shd w:val="clear" w:color="auto" w:fill="auto"/>
            <w:noWrap/>
            <w:vAlign w:val="center"/>
          </w:tcPr>
          <w:p w14:paraId="5CD2A328">
            <w:pPr>
              <w:adjustRightInd w:val="0"/>
              <w:snapToGrid w:val="0"/>
              <w:rPr>
                <w:rFonts w:ascii="仿宋" w:hAnsi="仿宋" w:eastAsia="仿宋" w:cs="仿宋"/>
                <w:sz w:val="24"/>
              </w:rPr>
            </w:pPr>
            <w:r>
              <w:rPr>
                <w:rFonts w:hint="eastAsia" w:ascii="仿宋" w:hAnsi="仿宋" w:eastAsia="仿宋" w:cs="仿宋"/>
                <w:sz w:val="24"/>
              </w:rPr>
              <w:t>项目名称：图像处理技术</w:t>
            </w:r>
          </w:p>
          <w:p w14:paraId="51462A79">
            <w:pPr>
              <w:adjustRightInd w:val="0"/>
              <w:snapToGrid w:val="0"/>
              <w:rPr>
                <w:rFonts w:ascii="仿宋" w:hAnsi="仿宋" w:eastAsia="仿宋" w:cs="仿宋"/>
                <w:sz w:val="24"/>
              </w:rPr>
            </w:pPr>
            <w:r>
              <w:rPr>
                <w:rFonts w:hint="eastAsia" w:ascii="仿宋" w:hAnsi="仿宋" w:eastAsia="仿宋" w:cs="仿宋"/>
                <w:sz w:val="24"/>
              </w:rPr>
              <w:t>主要内容：位图与矢量图的概念及特点;常用图像文件类型；数字化拍摄技术：图像处理软件，图像处理技术</w:t>
            </w:r>
          </w:p>
          <w:p w14:paraId="35017258">
            <w:pPr>
              <w:adjustRightInd w:val="0"/>
              <w:snapToGrid w:val="0"/>
              <w:rPr>
                <w:rFonts w:ascii="仿宋" w:hAnsi="仿宋" w:eastAsia="仿宋" w:cs="仿宋"/>
                <w:sz w:val="24"/>
              </w:rPr>
            </w:pPr>
            <w:r>
              <w:rPr>
                <w:rFonts w:hint="eastAsia" w:ascii="仿宋" w:hAnsi="仿宋" w:eastAsia="仿宋" w:cs="仿宋"/>
                <w:sz w:val="24"/>
              </w:rPr>
              <w:t>开设要求：学生具有计算机应用基础，教学环境安装图像处理软件</w:t>
            </w:r>
          </w:p>
        </w:tc>
        <w:tc>
          <w:tcPr>
            <w:tcW w:w="1131" w:type="dxa"/>
            <w:gridSpan w:val="3"/>
            <w:shd w:val="clear" w:color="auto" w:fill="auto"/>
            <w:noWrap/>
            <w:vAlign w:val="center"/>
          </w:tcPr>
          <w:p w14:paraId="55B5507E">
            <w:pPr>
              <w:adjustRightInd w:val="0"/>
              <w:snapToGrid w:val="0"/>
              <w:rPr>
                <w:rFonts w:ascii="仿宋" w:hAnsi="仿宋" w:eastAsia="仿宋" w:cs="仿宋"/>
                <w:sz w:val="24"/>
              </w:rPr>
            </w:pPr>
            <w:r>
              <w:rPr>
                <w:rFonts w:hint="eastAsia" w:ascii="仿宋" w:hAnsi="仿宋" w:eastAsia="仿宋" w:cs="仿宋"/>
                <w:sz w:val="24"/>
              </w:rPr>
              <w:t>支撑课程目标1、3</w:t>
            </w:r>
          </w:p>
        </w:tc>
        <w:tc>
          <w:tcPr>
            <w:tcW w:w="428" w:type="dxa"/>
            <w:shd w:val="clear" w:color="auto" w:fill="FFFFFF"/>
            <w:noWrap/>
            <w:vAlign w:val="center"/>
          </w:tcPr>
          <w:p w14:paraId="45F3551A">
            <w:pPr>
              <w:adjustRightInd w:val="0"/>
              <w:snapToGrid w:val="0"/>
              <w:rPr>
                <w:rFonts w:ascii="仿宋" w:hAnsi="仿宋" w:eastAsia="仿宋" w:cs="仿宋"/>
                <w:sz w:val="24"/>
              </w:rPr>
            </w:pPr>
            <w:r>
              <w:rPr>
                <w:rFonts w:hint="eastAsia" w:ascii="仿宋" w:hAnsi="仿宋" w:eastAsia="仿宋" w:cs="仿宋"/>
                <w:sz w:val="24"/>
              </w:rPr>
              <w:t>2</w:t>
            </w:r>
          </w:p>
        </w:tc>
      </w:tr>
      <w:tr w14:paraId="0BBDAB2F">
        <w:trPr>
          <w:trHeight w:val="454" w:hRule="atLeast"/>
        </w:trPr>
        <w:tc>
          <w:tcPr>
            <w:tcW w:w="1376" w:type="dxa"/>
            <w:vMerge w:val="continue"/>
            <w:shd w:val="clear" w:color="auto" w:fill="FFFFFF"/>
            <w:noWrap/>
            <w:vAlign w:val="center"/>
          </w:tcPr>
          <w:p w14:paraId="1D2AA11B">
            <w:pPr>
              <w:rPr>
                <w:rFonts w:ascii="仿宋" w:hAnsi="仿宋" w:eastAsia="仿宋" w:cs="仿宋"/>
                <w:sz w:val="24"/>
              </w:rPr>
            </w:pPr>
          </w:p>
        </w:tc>
        <w:tc>
          <w:tcPr>
            <w:tcW w:w="5717" w:type="dxa"/>
            <w:gridSpan w:val="12"/>
            <w:shd w:val="clear" w:color="auto" w:fill="auto"/>
            <w:noWrap/>
            <w:vAlign w:val="center"/>
          </w:tcPr>
          <w:p w14:paraId="28AF3673">
            <w:pPr>
              <w:adjustRightInd w:val="0"/>
              <w:snapToGrid w:val="0"/>
              <w:rPr>
                <w:rFonts w:ascii="仿宋" w:hAnsi="仿宋" w:eastAsia="仿宋" w:cs="仿宋"/>
                <w:sz w:val="24"/>
              </w:rPr>
            </w:pPr>
            <w:r>
              <w:rPr>
                <w:rFonts w:hint="eastAsia" w:ascii="仿宋" w:hAnsi="仿宋" w:eastAsia="仿宋" w:cs="仿宋"/>
                <w:sz w:val="24"/>
              </w:rPr>
              <w:t>项目名称：微课视频媒体及其技术</w:t>
            </w:r>
          </w:p>
          <w:p w14:paraId="6CF30FF6">
            <w:pPr>
              <w:adjustRightInd w:val="0"/>
              <w:snapToGrid w:val="0"/>
              <w:rPr>
                <w:rFonts w:ascii="仿宋" w:hAnsi="仿宋" w:eastAsia="仿宋" w:cs="仿宋"/>
                <w:sz w:val="24"/>
              </w:rPr>
            </w:pPr>
            <w:r>
              <w:rPr>
                <w:rFonts w:hint="eastAsia" w:ascii="仿宋" w:hAnsi="仿宋" w:eastAsia="仿宋" w:cs="仿宋"/>
                <w:sz w:val="24"/>
              </w:rPr>
              <w:t>主要内容：微课设计开发的流程；常见微课制作方法；</w:t>
            </w:r>
          </w:p>
          <w:p w14:paraId="4B4E2AA3">
            <w:pPr>
              <w:adjustRightInd w:val="0"/>
              <w:snapToGrid w:val="0"/>
              <w:rPr>
                <w:rFonts w:ascii="仿宋" w:hAnsi="仿宋" w:eastAsia="仿宋" w:cs="仿宋"/>
                <w:sz w:val="24"/>
              </w:rPr>
            </w:pPr>
            <w:r>
              <w:rPr>
                <w:rFonts w:hint="eastAsia" w:ascii="仿宋" w:hAnsi="仿宋" w:eastAsia="仿宋" w:cs="仿宋"/>
                <w:sz w:val="24"/>
              </w:rPr>
              <w:t>用Camtasia进行视频编辑；结合教学设计及教学课件，完成制作微课；小组合作智慧教室教学体验。</w:t>
            </w:r>
          </w:p>
          <w:p w14:paraId="6DB4272E">
            <w:pPr>
              <w:adjustRightInd w:val="0"/>
              <w:snapToGrid w:val="0"/>
              <w:rPr>
                <w:rFonts w:ascii="仿宋" w:hAnsi="仿宋" w:eastAsia="仿宋" w:cs="仿宋"/>
                <w:sz w:val="24"/>
              </w:rPr>
            </w:pPr>
            <w:r>
              <w:rPr>
                <w:rFonts w:hint="eastAsia" w:ascii="仿宋" w:hAnsi="仿宋" w:eastAsia="仿宋" w:cs="仿宋"/>
                <w:sz w:val="24"/>
              </w:rPr>
              <w:t>开设要求：学生具有一定的信息素养，能进行课件制作、图像处理，音频加工，具有教学设计能力，能进行片段教学，教学环境安装Camtasia视频编辑软件</w:t>
            </w:r>
          </w:p>
        </w:tc>
        <w:tc>
          <w:tcPr>
            <w:tcW w:w="1131" w:type="dxa"/>
            <w:gridSpan w:val="3"/>
            <w:shd w:val="clear" w:color="auto" w:fill="auto"/>
            <w:noWrap/>
            <w:vAlign w:val="center"/>
          </w:tcPr>
          <w:p w14:paraId="374C3B49">
            <w:pPr>
              <w:adjustRightInd w:val="0"/>
              <w:snapToGrid w:val="0"/>
              <w:rPr>
                <w:rFonts w:ascii="仿宋" w:hAnsi="仿宋" w:eastAsia="仿宋" w:cs="仿宋"/>
                <w:sz w:val="24"/>
              </w:rPr>
            </w:pPr>
            <w:r>
              <w:rPr>
                <w:rFonts w:hint="eastAsia" w:ascii="仿宋" w:hAnsi="仿宋" w:eastAsia="仿宋" w:cs="仿宋"/>
                <w:sz w:val="24"/>
              </w:rPr>
              <w:t>支撑课程目标1、2、3</w:t>
            </w:r>
          </w:p>
        </w:tc>
        <w:tc>
          <w:tcPr>
            <w:tcW w:w="428" w:type="dxa"/>
            <w:shd w:val="clear" w:color="auto" w:fill="FFFFFF"/>
            <w:noWrap/>
            <w:vAlign w:val="center"/>
          </w:tcPr>
          <w:p w14:paraId="2BCEAD05">
            <w:pPr>
              <w:adjustRightInd w:val="0"/>
              <w:snapToGrid w:val="0"/>
              <w:rPr>
                <w:rFonts w:ascii="仿宋" w:hAnsi="仿宋" w:eastAsia="仿宋" w:cs="仿宋"/>
                <w:sz w:val="24"/>
              </w:rPr>
            </w:pPr>
            <w:r>
              <w:rPr>
                <w:rFonts w:hint="eastAsia" w:ascii="仿宋" w:hAnsi="仿宋" w:eastAsia="仿宋" w:cs="仿宋"/>
                <w:sz w:val="24"/>
              </w:rPr>
              <w:t>4</w:t>
            </w:r>
          </w:p>
        </w:tc>
      </w:tr>
      <w:tr w14:paraId="3653791F">
        <w:trPr>
          <w:trHeight w:val="454" w:hRule="atLeast"/>
        </w:trPr>
        <w:tc>
          <w:tcPr>
            <w:tcW w:w="1376" w:type="dxa"/>
            <w:vMerge w:val="continue"/>
            <w:shd w:val="clear" w:color="auto" w:fill="FFFFFF"/>
            <w:noWrap/>
            <w:vAlign w:val="center"/>
          </w:tcPr>
          <w:p w14:paraId="360780B1">
            <w:pPr>
              <w:rPr>
                <w:rFonts w:ascii="仿宋" w:hAnsi="仿宋" w:eastAsia="仿宋" w:cs="仿宋"/>
                <w:sz w:val="24"/>
              </w:rPr>
            </w:pPr>
          </w:p>
        </w:tc>
        <w:tc>
          <w:tcPr>
            <w:tcW w:w="5717" w:type="dxa"/>
            <w:gridSpan w:val="12"/>
            <w:shd w:val="clear" w:color="auto" w:fill="auto"/>
            <w:noWrap/>
            <w:vAlign w:val="center"/>
          </w:tcPr>
          <w:p w14:paraId="15F1BD86">
            <w:pPr>
              <w:adjustRightInd w:val="0"/>
              <w:snapToGrid w:val="0"/>
              <w:rPr>
                <w:rFonts w:ascii="仿宋" w:hAnsi="仿宋" w:eastAsia="仿宋" w:cs="仿宋"/>
                <w:sz w:val="24"/>
              </w:rPr>
            </w:pPr>
            <w:r>
              <w:rPr>
                <w:rFonts w:hint="eastAsia" w:ascii="仿宋" w:hAnsi="仿宋" w:eastAsia="仿宋" w:cs="仿宋"/>
                <w:sz w:val="24"/>
              </w:rPr>
              <w:t>项目名称：互联网+教育教学软件</w:t>
            </w:r>
          </w:p>
          <w:p w14:paraId="55B52644">
            <w:pPr>
              <w:adjustRightInd w:val="0"/>
              <w:snapToGrid w:val="0"/>
              <w:rPr>
                <w:rFonts w:ascii="仿宋" w:hAnsi="仿宋" w:eastAsia="仿宋" w:cs="仿宋"/>
                <w:sz w:val="24"/>
              </w:rPr>
            </w:pPr>
            <w:r>
              <w:rPr>
                <w:rFonts w:hint="eastAsia" w:ascii="仿宋" w:hAnsi="仿宋" w:eastAsia="仿宋" w:cs="仿宋"/>
                <w:sz w:val="24"/>
              </w:rPr>
              <w:t>主要内容：熟悉新兴技术在教学应用案例，并能利用新技术创设简单教学方案</w:t>
            </w:r>
          </w:p>
          <w:p w14:paraId="21347937">
            <w:pPr>
              <w:adjustRightInd w:val="0"/>
              <w:snapToGrid w:val="0"/>
              <w:rPr>
                <w:rFonts w:ascii="仿宋" w:hAnsi="仿宋" w:eastAsia="仿宋" w:cs="仿宋"/>
                <w:sz w:val="24"/>
              </w:rPr>
            </w:pPr>
            <w:r>
              <w:rPr>
                <w:rFonts w:hint="eastAsia" w:ascii="仿宋" w:hAnsi="仿宋" w:eastAsia="仿宋" w:cs="仿宋"/>
                <w:sz w:val="24"/>
              </w:rPr>
              <w:t>开设要求：学生具有一定的信息素养</w:t>
            </w:r>
          </w:p>
        </w:tc>
        <w:tc>
          <w:tcPr>
            <w:tcW w:w="1131" w:type="dxa"/>
            <w:gridSpan w:val="3"/>
            <w:shd w:val="clear" w:color="auto" w:fill="auto"/>
            <w:noWrap/>
            <w:vAlign w:val="center"/>
          </w:tcPr>
          <w:p w14:paraId="1C3F557B">
            <w:pPr>
              <w:adjustRightInd w:val="0"/>
              <w:snapToGrid w:val="0"/>
              <w:rPr>
                <w:rFonts w:ascii="仿宋" w:hAnsi="仿宋" w:eastAsia="仿宋" w:cs="仿宋"/>
                <w:sz w:val="24"/>
              </w:rPr>
            </w:pPr>
            <w:r>
              <w:rPr>
                <w:rFonts w:hint="eastAsia" w:ascii="仿宋" w:hAnsi="仿宋" w:eastAsia="仿宋" w:cs="仿宋"/>
                <w:sz w:val="24"/>
              </w:rPr>
              <w:t>支撑课程目标1、3</w:t>
            </w:r>
          </w:p>
        </w:tc>
        <w:tc>
          <w:tcPr>
            <w:tcW w:w="428" w:type="dxa"/>
            <w:shd w:val="clear" w:color="auto" w:fill="FFFFFF"/>
            <w:noWrap/>
            <w:vAlign w:val="center"/>
          </w:tcPr>
          <w:p w14:paraId="78FE3A52">
            <w:pPr>
              <w:adjustRightInd w:val="0"/>
              <w:snapToGrid w:val="0"/>
              <w:rPr>
                <w:rFonts w:ascii="仿宋" w:hAnsi="仿宋" w:eastAsia="仿宋" w:cs="仿宋"/>
                <w:sz w:val="24"/>
              </w:rPr>
            </w:pPr>
            <w:r>
              <w:rPr>
                <w:rFonts w:hint="eastAsia" w:ascii="仿宋" w:hAnsi="仿宋" w:eastAsia="仿宋" w:cs="仿宋"/>
                <w:sz w:val="24"/>
              </w:rPr>
              <w:t>2</w:t>
            </w:r>
          </w:p>
        </w:tc>
      </w:tr>
      <w:tr w14:paraId="3B73C19D">
        <w:trPr>
          <w:trHeight w:val="454" w:hRule="atLeast"/>
        </w:trPr>
        <w:tc>
          <w:tcPr>
            <w:tcW w:w="1376" w:type="dxa"/>
            <w:vMerge w:val="continue"/>
            <w:shd w:val="clear" w:color="auto" w:fill="FFFFFF"/>
            <w:noWrap/>
            <w:vAlign w:val="center"/>
          </w:tcPr>
          <w:p w14:paraId="6E71ECEF">
            <w:pPr>
              <w:rPr>
                <w:rFonts w:ascii="仿宋" w:hAnsi="仿宋" w:eastAsia="仿宋" w:cs="仿宋"/>
                <w:sz w:val="24"/>
              </w:rPr>
            </w:pPr>
          </w:p>
        </w:tc>
        <w:tc>
          <w:tcPr>
            <w:tcW w:w="5717" w:type="dxa"/>
            <w:gridSpan w:val="12"/>
            <w:shd w:val="clear" w:color="auto" w:fill="auto"/>
            <w:noWrap/>
            <w:vAlign w:val="center"/>
          </w:tcPr>
          <w:p w14:paraId="16EAB53C">
            <w:pPr>
              <w:adjustRightInd w:val="0"/>
              <w:snapToGrid w:val="0"/>
              <w:rPr>
                <w:rFonts w:ascii="仿宋" w:hAnsi="仿宋" w:eastAsia="仿宋" w:cs="仿宋"/>
                <w:sz w:val="24"/>
              </w:rPr>
            </w:pPr>
            <w:r>
              <w:rPr>
                <w:rFonts w:hint="eastAsia" w:ascii="仿宋" w:hAnsi="仿宋" w:eastAsia="仿宋" w:cs="仿宋"/>
                <w:sz w:val="24"/>
              </w:rPr>
              <w:t>合计</w:t>
            </w:r>
          </w:p>
        </w:tc>
        <w:tc>
          <w:tcPr>
            <w:tcW w:w="1131" w:type="dxa"/>
            <w:gridSpan w:val="3"/>
            <w:shd w:val="clear" w:color="auto" w:fill="auto"/>
            <w:noWrap/>
            <w:vAlign w:val="center"/>
          </w:tcPr>
          <w:p w14:paraId="0477BA45">
            <w:pPr>
              <w:adjustRightInd w:val="0"/>
              <w:snapToGrid w:val="0"/>
              <w:rPr>
                <w:rFonts w:ascii="仿宋" w:hAnsi="仿宋" w:eastAsia="仿宋" w:cs="仿宋"/>
                <w:sz w:val="24"/>
              </w:rPr>
            </w:pPr>
          </w:p>
        </w:tc>
        <w:tc>
          <w:tcPr>
            <w:tcW w:w="428" w:type="dxa"/>
            <w:shd w:val="clear" w:color="auto" w:fill="FFFFFF"/>
            <w:noWrap/>
            <w:vAlign w:val="center"/>
          </w:tcPr>
          <w:p w14:paraId="0DD8C6AE">
            <w:pPr>
              <w:adjustRightInd w:val="0"/>
              <w:snapToGrid w:val="0"/>
              <w:rPr>
                <w:rFonts w:ascii="仿宋" w:hAnsi="仿宋" w:eastAsia="仿宋" w:cs="仿宋"/>
                <w:sz w:val="24"/>
              </w:rPr>
            </w:pPr>
            <w:r>
              <w:rPr>
                <w:rFonts w:hint="eastAsia" w:ascii="仿宋" w:hAnsi="仿宋" w:eastAsia="仿宋" w:cs="仿宋"/>
                <w:sz w:val="24"/>
              </w:rPr>
              <w:t>16</w:t>
            </w:r>
          </w:p>
        </w:tc>
      </w:tr>
      <w:tr w14:paraId="2376D3C1">
        <w:trPr>
          <w:trHeight w:val="454" w:hRule="atLeast"/>
        </w:trPr>
        <w:tc>
          <w:tcPr>
            <w:tcW w:w="1376" w:type="dxa"/>
            <w:vMerge w:val="continue"/>
            <w:shd w:val="clear" w:color="auto" w:fill="FFFFFF"/>
            <w:noWrap/>
            <w:vAlign w:val="center"/>
          </w:tcPr>
          <w:p w14:paraId="7D534540">
            <w:pPr>
              <w:rPr>
                <w:rFonts w:ascii="仿宋" w:hAnsi="仿宋" w:eastAsia="仿宋" w:cs="仿宋"/>
                <w:sz w:val="24"/>
              </w:rPr>
            </w:pPr>
          </w:p>
        </w:tc>
        <w:tc>
          <w:tcPr>
            <w:tcW w:w="7276" w:type="dxa"/>
            <w:gridSpan w:val="16"/>
            <w:noWrap/>
            <w:vAlign w:val="center"/>
          </w:tcPr>
          <w:p w14:paraId="222D6744">
            <w:pPr>
              <w:adjustRightInd w:val="0"/>
              <w:snapToGrid w:val="0"/>
              <w:rPr>
                <w:rFonts w:ascii="仿宋" w:hAnsi="仿宋" w:eastAsia="仿宋" w:cs="仿宋"/>
                <w:sz w:val="24"/>
              </w:rPr>
            </w:pPr>
            <w:r>
              <w:rPr>
                <w:rFonts w:hint="eastAsia" w:ascii="仿宋" w:hAnsi="仿宋" w:eastAsia="仿宋" w:cs="仿宋"/>
                <w:sz w:val="24"/>
              </w:rPr>
              <w:t>思政：1.注重科学思维方法的训练。2.在实践操作中，培养学生注重学思结合、知行统一，增强学生勇于探索的</w:t>
            </w:r>
            <w:r>
              <w:rPr>
                <w:rFonts w:ascii="仿宋" w:hAnsi="仿宋" w:eastAsia="仿宋" w:cs="仿宋"/>
                <w:sz w:val="24"/>
              </w:rPr>
              <w:t>创新精神、善于解决问题的实践能力。</w:t>
            </w:r>
            <w:r>
              <w:rPr>
                <w:rFonts w:hint="eastAsia" w:ascii="仿宋" w:hAnsi="仿宋" w:eastAsia="仿宋" w:cs="仿宋"/>
                <w:sz w:val="24"/>
              </w:rPr>
              <w:t>3.培养师范生匠心精神和团队合作意识。</w:t>
            </w:r>
          </w:p>
          <w:p w14:paraId="3986E7B1">
            <w:pPr>
              <w:adjustRightInd w:val="0"/>
              <w:snapToGrid w:val="0"/>
              <w:rPr>
                <w:rFonts w:ascii="仿宋" w:hAnsi="仿宋" w:eastAsia="仿宋" w:cs="仿宋"/>
                <w:sz w:val="24"/>
              </w:rPr>
            </w:pPr>
          </w:p>
        </w:tc>
      </w:tr>
      <w:tr w14:paraId="4DD5B2F6">
        <w:trPr>
          <w:trHeight w:val="495" w:hRule="atLeast"/>
        </w:trPr>
        <w:tc>
          <w:tcPr>
            <w:tcW w:w="1376" w:type="dxa"/>
            <w:vMerge w:val="restart"/>
            <w:shd w:val="clear" w:color="auto" w:fill="FFFFFF"/>
            <w:noWrap/>
            <w:vAlign w:val="center"/>
          </w:tcPr>
          <w:p w14:paraId="087E3D83">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H</w:t>
            </w:r>
          </w:p>
          <w:p w14:paraId="12A5E1FB">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实践内容（含教育实习、见习、研习，专业实习、毕业论文或毕业设计等）</w:t>
            </w:r>
          </w:p>
        </w:tc>
        <w:tc>
          <w:tcPr>
            <w:tcW w:w="5717" w:type="dxa"/>
            <w:gridSpan w:val="12"/>
            <w:noWrap/>
            <w:vAlign w:val="center"/>
          </w:tcPr>
          <w:p w14:paraId="5B57B22A">
            <w:pPr>
              <w:adjustRightInd w:val="0"/>
              <w:snapToGrid w:val="0"/>
              <w:jc w:val="center"/>
              <w:rPr>
                <w:rFonts w:ascii="仿宋" w:hAnsi="仿宋" w:eastAsia="仿宋" w:cs="仿宋"/>
                <w:sz w:val="24"/>
              </w:rPr>
            </w:pPr>
            <w:r>
              <w:rPr>
                <w:rFonts w:hint="eastAsia" w:ascii="仿宋" w:hAnsi="仿宋" w:eastAsia="仿宋" w:cs="仿宋"/>
                <w:sz w:val="24"/>
              </w:rPr>
              <w:t>实践主要内容和要求</w:t>
            </w:r>
          </w:p>
        </w:tc>
        <w:tc>
          <w:tcPr>
            <w:tcW w:w="1131" w:type="dxa"/>
            <w:gridSpan w:val="3"/>
            <w:noWrap/>
            <w:vAlign w:val="center"/>
          </w:tcPr>
          <w:p w14:paraId="0E59B5E3">
            <w:pPr>
              <w:adjustRightInd w:val="0"/>
              <w:snapToGrid w:val="0"/>
              <w:spacing w:line="240" w:lineRule="atLeast"/>
              <w:jc w:val="center"/>
              <w:textAlignment w:val="baseline"/>
              <w:rPr>
                <w:rFonts w:ascii="仿宋" w:hAnsi="仿宋" w:eastAsia="仿宋" w:cs="仿宋"/>
                <w:kern w:val="0"/>
                <w:sz w:val="24"/>
              </w:rPr>
            </w:pPr>
            <w:r>
              <w:rPr>
                <w:rFonts w:hint="eastAsia" w:ascii="仿宋" w:hAnsi="仿宋" w:eastAsia="仿宋" w:cs="仿宋"/>
                <w:kern w:val="0"/>
                <w:sz w:val="24"/>
              </w:rPr>
              <w:t>支撑课程</w:t>
            </w:r>
          </w:p>
          <w:p w14:paraId="0AAE1B72">
            <w:pPr>
              <w:adjustRightInd w:val="0"/>
              <w:snapToGrid w:val="0"/>
              <w:spacing w:line="240" w:lineRule="atLeast"/>
              <w:jc w:val="center"/>
              <w:textAlignment w:val="baseline"/>
              <w:rPr>
                <w:rFonts w:ascii="仿宋" w:hAnsi="仿宋" w:eastAsia="仿宋" w:cs="仿宋"/>
                <w:kern w:val="0"/>
                <w:sz w:val="24"/>
              </w:rPr>
            </w:pPr>
            <w:r>
              <w:rPr>
                <w:rFonts w:hint="eastAsia" w:ascii="仿宋" w:hAnsi="仿宋" w:eastAsia="仿宋" w:cs="仿宋"/>
                <w:kern w:val="0"/>
                <w:sz w:val="24"/>
              </w:rPr>
              <w:t>目标</w:t>
            </w:r>
          </w:p>
        </w:tc>
        <w:tc>
          <w:tcPr>
            <w:tcW w:w="428" w:type="dxa"/>
            <w:noWrap/>
            <w:vAlign w:val="center"/>
          </w:tcPr>
          <w:p w14:paraId="1EFC55FC">
            <w:pPr>
              <w:adjustRightInd w:val="0"/>
              <w:snapToGrid w:val="0"/>
              <w:jc w:val="center"/>
              <w:rPr>
                <w:rFonts w:ascii="仿宋" w:hAnsi="仿宋" w:eastAsia="仿宋" w:cs="仿宋"/>
                <w:kern w:val="0"/>
                <w:sz w:val="24"/>
              </w:rPr>
            </w:pPr>
            <w:r>
              <w:rPr>
                <w:rFonts w:hint="eastAsia" w:ascii="仿宋" w:hAnsi="仿宋" w:eastAsia="仿宋" w:cs="仿宋"/>
                <w:kern w:val="0"/>
                <w:sz w:val="24"/>
              </w:rPr>
              <w:t>时长</w:t>
            </w:r>
          </w:p>
          <w:p w14:paraId="5275EA1D">
            <w:pPr>
              <w:adjustRightInd w:val="0"/>
              <w:snapToGrid w:val="0"/>
              <w:jc w:val="center"/>
              <w:rPr>
                <w:rFonts w:ascii="仿宋" w:hAnsi="仿宋" w:eastAsia="仿宋" w:cs="仿宋"/>
                <w:sz w:val="24"/>
              </w:rPr>
            </w:pPr>
            <w:r>
              <w:rPr>
                <w:rFonts w:hint="eastAsia" w:ascii="仿宋" w:hAnsi="仿宋" w:eastAsia="仿宋" w:cs="仿宋"/>
                <w:kern w:val="0"/>
                <w:sz w:val="24"/>
              </w:rPr>
              <w:t>分配</w:t>
            </w:r>
          </w:p>
        </w:tc>
      </w:tr>
      <w:tr w14:paraId="62BBA3CD">
        <w:trPr>
          <w:trHeight w:val="90" w:hRule="atLeast"/>
        </w:trPr>
        <w:tc>
          <w:tcPr>
            <w:tcW w:w="1376" w:type="dxa"/>
            <w:vMerge w:val="continue"/>
            <w:shd w:val="clear" w:color="auto" w:fill="FFFFFF"/>
            <w:noWrap/>
            <w:vAlign w:val="center"/>
          </w:tcPr>
          <w:p w14:paraId="257C6D78">
            <w:pPr>
              <w:adjustRightInd w:val="0"/>
              <w:snapToGrid w:val="0"/>
              <w:spacing w:line="240" w:lineRule="atLeast"/>
              <w:jc w:val="center"/>
              <w:rPr>
                <w:rFonts w:ascii="仿宋" w:hAnsi="仿宋" w:eastAsia="仿宋" w:cs="仿宋"/>
                <w:sz w:val="24"/>
              </w:rPr>
            </w:pPr>
          </w:p>
        </w:tc>
        <w:tc>
          <w:tcPr>
            <w:tcW w:w="5717" w:type="dxa"/>
            <w:gridSpan w:val="12"/>
            <w:noWrap/>
            <w:vAlign w:val="top"/>
          </w:tcPr>
          <w:p w14:paraId="38DAA406">
            <w:pPr>
              <w:widowControl/>
              <w:autoSpaceDE w:val="0"/>
              <w:autoSpaceDN w:val="0"/>
              <w:adjustRightInd w:val="0"/>
              <w:snapToGrid w:val="0"/>
              <w:jc w:val="left"/>
              <w:textAlignment w:val="bottom"/>
              <w:rPr>
                <w:rFonts w:ascii="仿宋" w:hAnsi="仿宋" w:eastAsia="仿宋" w:cs="仿宋"/>
                <w:sz w:val="24"/>
              </w:rPr>
            </w:pPr>
          </w:p>
        </w:tc>
        <w:tc>
          <w:tcPr>
            <w:tcW w:w="1131" w:type="dxa"/>
            <w:gridSpan w:val="3"/>
            <w:noWrap/>
            <w:vAlign w:val="top"/>
          </w:tcPr>
          <w:p w14:paraId="57BCDA40">
            <w:pPr>
              <w:adjustRightInd w:val="0"/>
              <w:snapToGrid w:val="0"/>
              <w:jc w:val="left"/>
              <w:rPr>
                <w:rFonts w:ascii="仿宋" w:hAnsi="仿宋" w:eastAsia="仿宋" w:cs="仿宋"/>
                <w:sz w:val="24"/>
              </w:rPr>
            </w:pPr>
          </w:p>
        </w:tc>
        <w:tc>
          <w:tcPr>
            <w:tcW w:w="428" w:type="dxa"/>
            <w:noWrap/>
            <w:vAlign w:val="top"/>
          </w:tcPr>
          <w:p w14:paraId="06CE0146">
            <w:pPr>
              <w:adjustRightInd w:val="0"/>
              <w:snapToGrid w:val="0"/>
              <w:jc w:val="left"/>
              <w:rPr>
                <w:rFonts w:ascii="仿宋" w:hAnsi="仿宋" w:eastAsia="仿宋" w:cs="仿宋"/>
                <w:sz w:val="24"/>
              </w:rPr>
            </w:pPr>
          </w:p>
        </w:tc>
      </w:tr>
      <w:tr w14:paraId="20A27666">
        <w:trPr>
          <w:trHeight w:val="921" w:hRule="atLeast"/>
        </w:trPr>
        <w:tc>
          <w:tcPr>
            <w:tcW w:w="1376" w:type="dxa"/>
            <w:noWrap/>
            <w:vAlign w:val="center"/>
          </w:tcPr>
          <w:p w14:paraId="7317A668">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I</w:t>
            </w:r>
          </w:p>
          <w:p w14:paraId="13E3ECDF">
            <w:pPr>
              <w:adjustRightInd w:val="0"/>
              <w:snapToGrid w:val="0"/>
              <w:spacing w:line="240" w:lineRule="atLeast"/>
              <w:jc w:val="center"/>
              <w:rPr>
                <w:rFonts w:ascii="仿宋" w:hAnsi="仿宋" w:eastAsia="仿宋" w:cs="仿宋"/>
                <w:sz w:val="24"/>
                <w:lang w:eastAsia="zh-TW"/>
              </w:rPr>
            </w:pPr>
            <w:r>
              <w:rPr>
                <w:rFonts w:hint="eastAsia" w:ascii="仿宋" w:hAnsi="仿宋" w:eastAsia="仿宋" w:cs="仿宋"/>
                <w:sz w:val="24"/>
              </w:rPr>
              <w:t>教学方法与教学方式</w:t>
            </w:r>
          </w:p>
        </w:tc>
        <w:tc>
          <w:tcPr>
            <w:tcW w:w="7276" w:type="dxa"/>
            <w:gridSpan w:val="16"/>
            <w:tcBorders>
              <w:bottom w:val="single" w:color="auto" w:sz="4" w:space="0"/>
            </w:tcBorders>
            <w:noWrap/>
            <w:vAlign w:val="center"/>
          </w:tcPr>
          <w:p w14:paraId="06C53A78">
            <w:pPr>
              <w:numPr>
                <w:ilvl w:val="0"/>
                <w:numId w:val="5"/>
              </w:numPr>
              <w:adjustRightInd w:val="0"/>
              <w:snapToGrid w:val="0"/>
              <w:rPr>
                <w:rFonts w:ascii="仿宋" w:hAnsi="仿宋" w:eastAsia="仿宋" w:cs="仿宋"/>
                <w:sz w:val="24"/>
              </w:rPr>
            </w:pPr>
            <w:r>
              <w:rPr>
                <w:rFonts w:hint="eastAsia" w:ascii="仿宋" w:hAnsi="仿宋" w:eastAsia="仿宋" w:cs="仿宋"/>
                <w:sz w:val="24"/>
              </w:rPr>
              <w:t>理论课全部采用多媒体教学，应用多媒体课件，加上一些视频，改善理论课的枯燥和沉闷，吸引学生的注意力，加强授课效果。</w:t>
            </w:r>
          </w:p>
          <w:p w14:paraId="17BA4239">
            <w:pPr>
              <w:numPr>
                <w:ilvl w:val="0"/>
                <w:numId w:val="5"/>
              </w:numPr>
              <w:adjustRightInd w:val="0"/>
              <w:snapToGrid w:val="0"/>
              <w:rPr>
                <w:rFonts w:ascii="仿宋" w:hAnsi="仿宋" w:eastAsia="仿宋" w:cs="仿宋"/>
                <w:sz w:val="24"/>
              </w:rPr>
            </w:pPr>
            <w:r>
              <w:rPr>
                <w:rFonts w:hint="eastAsia" w:ascii="仿宋" w:hAnsi="仿宋" w:eastAsia="仿宋" w:cs="仿宋"/>
                <w:sz w:val="24"/>
              </w:rPr>
              <w:t>结合超星学习平台及国家精品课程在线网站，开展混合式教学。</w:t>
            </w:r>
          </w:p>
          <w:p w14:paraId="13217CEC">
            <w:pPr>
              <w:numPr>
                <w:ilvl w:val="0"/>
                <w:numId w:val="5"/>
              </w:numPr>
              <w:adjustRightInd w:val="0"/>
              <w:snapToGrid w:val="0"/>
              <w:rPr>
                <w:rFonts w:ascii="仿宋" w:hAnsi="仿宋" w:eastAsia="仿宋" w:cs="仿宋"/>
                <w:sz w:val="24"/>
              </w:rPr>
            </w:pPr>
            <w:r>
              <w:rPr>
                <w:rFonts w:hint="eastAsia" w:ascii="仿宋" w:hAnsi="仿宋" w:eastAsia="仿宋" w:cs="仿宋"/>
                <w:sz w:val="24"/>
              </w:rPr>
              <w:t>与学生及时沟通、交流的目的。同时重视师生互动等活动，将课堂教学变为师生共同活动的过程。</w:t>
            </w:r>
          </w:p>
          <w:p w14:paraId="673C1053">
            <w:pPr>
              <w:numPr>
                <w:ilvl w:val="0"/>
                <w:numId w:val="5"/>
              </w:numPr>
              <w:adjustRightInd w:val="0"/>
              <w:snapToGrid w:val="0"/>
              <w:rPr>
                <w:rFonts w:ascii="仿宋" w:hAnsi="仿宋" w:eastAsia="仿宋" w:cs="仿宋"/>
                <w:sz w:val="24"/>
              </w:rPr>
            </w:pPr>
            <w:r>
              <w:rPr>
                <w:rFonts w:hint="eastAsia" w:ascii="仿宋" w:hAnsi="仿宋" w:eastAsia="仿宋" w:cs="仿宋"/>
                <w:sz w:val="24"/>
              </w:rPr>
              <w:t>主要方式：</w:t>
            </w:r>
          </w:p>
          <w:p w14:paraId="760F44FF">
            <w:pPr>
              <w:adjustRightInd w:val="0"/>
              <w:snapToGrid w:val="0"/>
              <w:ind w:firstLine="480" w:firstLineChars="200"/>
              <w:rPr>
                <w:rFonts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 xml:space="preserve">讲授  </w:t>
            </w:r>
            <w:r>
              <w:rPr>
                <w:rFonts w:hint="eastAsia" w:ascii="仿宋" w:hAnsi="仿宋" w:eastAsia="仿宋" w:cs="仿宋"/>
                <w:sz w:val="24"/>
              </w:rPr>
              <w:sym w:font="Wingdings" w:char="00FE"/>
            </w:r>
            <w:r>
              <w:rPr>
                <w:rFonts w:hint="eastAsia" w:ascii="仿宋" w:hAnsi="仿宋" w:eastAsia="仿宋" w:cs="仿宋"/>
                <w:sz w:val="24"/>
              </w:rPr>
              <w:t xml:space="preserve">网络学习  </w:t>
            </w:r>
            <w:r>
              <w:rPr>
                <w:rFonts w:hint="eastAsia" w:ascii="仿宋" w:hAnsi="仿宋" w:eastAsia="仿宋" w:cs="仿宋"/>
                <w:sz w:val="24"/>
              </w:rPr>
              <w:sym w:font="Wingdings" w:char="00FE"/>
            </w:r>
            <w:r>
              <w:rPr>
                <w:rFonts w:hint="eastAsia" w:ascii="仿宋" w:hAnsi="仿宋" w:eastAsia="仿宋" w:cs="仿宋"/>
                <w:sz w:val="24"/>
              </w:rPr>
              <w:t xml:space="preserve">讨论或座谈  </w:t>
            </w:r>
            <w:r>
              <w:rPr>
                <w:rFonts w:hint="eastAsia" w:ascii="仿宋" w:hAnsi="仿宋" w:eastAsia="仿宋" w:cs="仿宋"/>
                <w:sz w:val="24"/>
              </w:rPr>
              <w:sym w:font="Wingdings" w:char="00FE"/>
            </w:r>
            <w:r>
              <w:rPr>
                <w:rFonts w:hint="eastAsia" w:ascii="仿宋" w:hAnsi="仿宋" w:eastAsia="仿宋" w:cs="仿宋"/>
                <w:sz w:val="24"/>
              </w:rPr>
              <w:t xml:space="preserve">问题导向学习  </w:t>
            </w:r>
          </w:p>
          <w:p w14:paraId="7FB2BE28">
            <w:pPr>
              <w:adjustRightInd w:val="0"/>
              <w:snapToGrid w:val="0"/>
              <w:ind w:firstLine="480" w:firstLineChars="200"/>
              <w:rPr>
                <w:rFonts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 xml:space="preserve">分组合作学习  </w:t>
            </w:r>
            <w:r>
              <w:rPr>
                <w:rFonts w:hint="eastAsia" w:ascii="仿宋" w:hAnsi="仿宋" w:eastAsia="仿宋" w:cs="仿宋"/>
                <w:sz w:val="24"/>
              </w:rPr>
              <w:sym w:font="Wingdings" w:char="00FE"/>
            </w:r>
            <w:r>
              <w:rPr>
                <w:rFonts w:hint="eastAsia" w:ascii="仿宋" w:hAnsi="仿宋" w:eastAsia="仿宋" w:cs="仿宋"/>
                <w:sz w:val="24"/>
              </w:rPr>
              <w:t xml:space="preserve">专题学习  </w:t>
            </w:r>
            <w:r>
              <w:rPr>
                <w:rFonts w:hint="eastAsia" w:ascii="仿宋" w:hAnsi="仿宋" w:eastAsia="仿宋" w:cs="仿宋"/>
                <w:sz w:val="24"/>
              </w:rPr>
              <w:sym w:font="Wingdings" w:char="00A8"/>
            </w:r>
            <w:r>
              <w:rPr>
                <w:rFonts w:hint="eastAsia" w:ascii="仿宋" w:hAnsi="仿宋" w:eastAsia="仿宋" w:cs="仿宋"/>
                <w:sz w:val="24"/>
              </w:rPr>
              <w:t xml:space="preserve">实作学习  </w:t>
            </w:r>
            <w:r>
              <w:rPr>
                <w:rFonts w:hint="eastAsia" w:ascii="仿宋" w:hAnsi="仿宋" w:eastAsia="仿宋" w:cs="仿宋"/>
                <w:sz w:val="24"/>
              </w:rPr>
              <w:sym w:font="Wingdings" w:char="00A8"/>
            </w:r>
            <w:r>
              <w:rPr>
                <w:rFonts w:hint="eastAsia" w:ascii="仿宋" w:hAnsi="仿宋" w:eastAsia="仿宋" w:cs="仿宋"/>
                <w:sz w:val="24"/>
              </w:rPr>
              <w:t xml:space="preserve">发表学习  </w:t>
            </w:r>
          </w:p>
          <w:p w14:paraId="7A44A2CE">
            <w:pPr>
              <w:adjustRightInd w:val="0"/>
              <w:snapToGrid w:val="0"/>
              <w:ind w:firstLine="480" w:firstLineChars="20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实习  </w:t>
            </w:r>
            <w:r>
              <w:rPr>
                <w:rFonts w:hint="eastAsia" w:ascii="仿宋" w:hAnsi="仿宋" w:eastAsia="仿宋" w:cs="仿宋"/>
                <w:sz w:val="24"/>
              </w:rPr>
              <w:sym w:font="Wingdings" w:char="00A8"/>
            </w:r>
            <w:r>
              <w:rPr>
                <w:rFonts w:hint="eastAsia" w:ascii="仿宋" w:hAnsi="仿宋" w:eastAsia="仿宋" w:cs="仿宋"/>
                <w:sz w:val="24"/>
              </w:rPr>
              <w:t xml:space="preserve">参观访问  </w:t>
            </w:r>
            <w:r>
              <w:rPr>
                <w:rFonts w:hint="eastAsia" w:ascii="仿宋" w:hAnsi="仿宋" w:eastAsia="仿宋" w:cs="仿宋"/>
                <w:sz w:val="24"/>
              </w:rPr>
              <w:sym w:font="Wingdings" w:char="00FE"/>
            </w:r>
            <w:r>
              <w:rPr>
                <w:rFonts w:hint="eastAsia" w:ascii="仿宋" w:hAnsi="仿宋" w:eastAsia="仿宋" w:cs="仿宋"/>
                <w:sz w:val="24"/>
              </w:rPr>
              <w:t>其它：</w:t>
            </w:r>
            <w:r>
              <w:rPr>
                <w:rFonts w:hint="eastAsia" w:ascii="仿宋" w:hAnsi="仿宋" w:eastAsia="仿宋" w:cs="仿宋"/>
                <w:sz w:val="24"/>
                <w:u w:val="single"/>
              </w:rPr>
              <w:t xml:space="preserve"> 模拟训练 </w:t>
            </w:r>
            <w:r>
              <w:rPr>
                <w:rFonts w:hint="eastAsia" w:ascii="仿宋" w:hAnsi="仿宋" w:eastAsia="仿宋" w:cs="仿宋"/>
                <w:sz w:val="24"/>
              </w:rPr>
              <w:t>(如口头训练等)</w:t>
            </w:r>
          </w:p>
          <w:p w14:paraId="744948E0">
            <w:pPr>
              <w:adjustRightInd w:val="0"/>
              <w:snapToGrid w:val="0"/>
              <w:ind w:firstLine="480" w:firstLineChars="200"/>
              <w:rPr>
                <w:rFonts w:ascii="仿宋" w:hAnsi="仿宋" w:eastAsia="仿宋" w:cs="仿宋"/>
                <w:sz w:val="24"/>
              </w:rPr>
            </w:pPr>
          </w:p>
          <w:p w14:paraId="2854A8D0">
            <w:pPr>
              <w:adjustRightInd w:val="0"/>
              <w:snapToGrid w:val="0"/>
              <w:ind w:firstLine="480" w:firstLineChars="200"/>
              <w:rPr>
                <w:rFonts w:ascii="仿宋" w:hAnsi="仿宋" w:eastAsia="仿宋" w:cs="仿宋"/>
                <w:sz w:val="24"/>
              </w:rPr>
            </w:pPr>
          </w:p>
        </w:tc>
      </w:tr>
      <w:tr w14:paraId="7D90BB21">
        <w:trPr>
          <w:trHeight w:val="580" w:hRule="atLeast"/>
        </w:trPr>
        <w:tc>
          <w:tcPr>
            <w:tcW w:w="1376" w:type="dxa"/>
            <w:noWrap/>
            <w:vAlign w:val="center"/>
          </w:tcPr>
          <w:p w14:paraId="366E0A45">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J</w:t>
            </w:r>
          </w:p>
          <w:p w14:paraId="43CF6D9D">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教学条件</w:t>
            </w:r>
          </w:p>
          <w:p w14:paraId="186DFFC9">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需求</w:t>
            </w:r>
          </w:p>
        </w:tc>
        <w:tc>
          <w:tcPr>
            <w:tcW w:w="7276" w:type="dxa"/>
            <w:gridSpan w:val="16"/>
            <w:tcBorders>
              <w:bottom w:val="single" w:color="auto" w:sz="4" w:space="0"/>
            </w:tcBorders>
            <w:noWrap/>
            <w:vAlign w:val="center"/>
          </w:tcPr>
          <w:p w14:paraId="544A830D">
            <w:pPr>
              <w:tabs>
                <w:tab w:val="left" w:pos="720"/>
              </w:tabs>
              <w:adjustRightInd w:val="0"/>
              <w:snapToGrid w:val="0"/>
              <w:rPr>
                <w:rFonts w:ascii="仿宋" w:hAnsi="仿宋" w:eastAsia="仿宋" w:cs="仿宋"/>
                <w:sz w:val="24"/>
              </w:rPr>
            </w:pPr>
            <w:r>
              <w:rPr>
                <w:rFonts w:hint="eastAsia" w:ascii="仿宋" w:hAnsi="仿宋" w:eastAsia="仿宋" w:cs="仿宋"/>
                <w:sz w:val="24"/>
              </w:rPr>
              <w:t>网络多媒体机房教室</w:t>
            </w:r>
          </w:p>
          <w:p w14:paraId="4ECED5A4">
            <w:pPr>
              <w:tabs>
                <w:tab w:val="left" w:pos="720"/>
              </w:tabs>
              <w:adjustRightInd w:val="0"/>
              <w:snapToGrid w:val="0"/>
              <w:rPr>
                <w:rFonts w:ascii="仿宋" w:hAnsi="仿宋" w:eastAsia="仿宋" w:cs="仿宋"/>
                <w:kern w:val="0"/>
                <w:sz w:val="24"/>
              </w:rPr>
            </w:pPr>
          </w:p>
        </w:tc>
      </w:tr>
      <w:tr w14:paraId="3178FCCB">
        <w:trPr>
          <w:trHeight w:val="711" w:hRule="atLeast"/>
        </w:trPr>
        <w:tc>
          <w:tcPr>
            <w:tcW w:w="1376" w:type="dxa"/>
            <w:vMerge w:val="restart"/>
            <w:noWrap/>
            <w:vAlign w:val="center"/>
          </w:tcPr>
          <w:p w14:paraId="133A104C">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K</w:t>
            </w:r>
          </w:p>
          <w:p w14:paraId="656DC8B8">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课程目标及其考核内容、考核方式及评分占比</w:t>
            </w:r>
          </w:p>
        </w:tc>
        <w:tc>
          <w:tcPr>
            <w:tcW w:w="1174" w:type="dxa"/>
            <w:vMerge w:val="restart"/>
            <w:noWrap/>
            <w:vAlign w:val="center"/>
          </w:tcPr>
          <w:p w14:paraId="004ADF7E">
            <w:pPr>
              <w:adjustRightInd w:val="0"/>
              <w:snapToGrid w:val="0"/>
              <w:rPr>
                <w:rFonts w:ascii="仿宋" w:hAnsi="仿宋" w:eastAsia="仿宋" w:cs="仿宋"/>
                <w:sz w:val="24"/>
              </w:rPr>
            </w:pPr>
            <w:r>
              <w:rPr>
                <w:rFonts w:hint="eastAsia" w:ascii="仿宋" w:hAnsi="仿宋" w:eastAsia="仿宋" w:cs="仿宋"/>
                <w:sz w:val="24"/>
              </w:rPr>
              <w:t>课程目标及评分占比</w:t>
            </w:r>
          </w:p>
        </w:tc>
        <w:tc>
          <w:tcPr>
            <w:tcW w:w="2133" w:type="dxa"/>
            <w:gridSpan w:val="2"/>
            <w:vMerge w:val="restart"/>
            <w:tcBorders>
              <w:right w:val="single" w:color="000000" w:sz="4" w:space="0"/>
            </w:tcBorders>
            <w:noWrap/>
            <w:vAlign w:val="center"/>
          </w:tcPr>
          <w:p w14:paraId="7E78087B">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考核内容</w:t>
            </w:r>
          </w:p>
        </w:tc>
        <w:tc>
          <w:tcPr>
            <w:tcW w:w="3402" w:type="dxa"/>
            <w:gridSpan w:val="11"/>
            <w:tcBorders>
              <w:left w:val="single" w:color="000000" w:sz="4" w:space="0"/>
              <w:right w:val="single" w:color="000000" w:sz="4" w:space="0"/>
            </w:tcBorders>
            <w:noWrap/>
            <w:vAlign w:val="center"/>
          </w:tcPr>
          <w:p w14:paraId="2F3262D4">
            <w:pPr>
              <w:adjustRightInd w:val="0"/>
              <w:snapToGrid w:val="0"/>
              <w:jc w:val="center"/>
              <w:rPr>
                <w:rFonts w:ascii="仿宋" w:hAnsi="仿宋" w:eastAsia="仿宋" w:cs="仿宋"/>
                <w:sz w:val="24"/>
              </w:rPr>
            </w:pPr>
            <w:r>
              <w:rPr>
                <w:rFonts w:hint="eastAsia" w:ascii="仿宋" w:hAnsi="仿宋" w:eastAsia="仿宋" w:cs="仿宋"/>
                <w:sz w:val="24"/>
              </w:rPr>
              <w:t>考核方式</w:t>
            </w:r>
          </w:p>
        </w:tc>
        <w:tc>
          <w:tcPr>
            <w:tcW w:w="567" w:type="dxa"/>
            <w:gridSpan w:val="2"/>
            <w:tcBorders>
              <w:left w:val="single" w:color="000000" w:sz="4" w:space="0"/>
            </w:tcBorders>
            <w:noWrap/>
            <w:vAlign w:val="center"/>
          </w:tcPr>
          <w:p w14:paraId="37D973EE">
            <w:pPr>
              <w:tabs>
                <w:tab w:val="left" w:pos="720"/>
              </w:tabs>
              <w:adjustRightInd w:val="0"/>
              <w:snapToGrid w:val="0"/>
              <w:jc w:val="center"/>
              <w:rPr>
                <w:rFonts w:ascii="仿宋" w:hAnsi="仿宋" w:eastAsia="仿宋" w:cs="仿宋"/>
                <w:kern w:val="0"/>
                <w:sz w:val="24"/>
              </w:rPr>
            </w:pPr>
            <w:r>
              <w:rPr>
                <w:rFonts w:hint="eastAsia" w:ascii="仿宋" w:hAnsi="仿宋" w:eastAsia="仿宋" w:cs="仿宋"/>
                <w:sz w:val="24"/>
              </w:rPr>
              <w:t>课程分目标的达成度</w:t>
            </w:r>
          </w:p>
        </w:tc>
      </w:tr>
      <w:tr w14:paraId="2F7BB18A">
        <w:trPr>
          <w:trHeight w:val="184" w:hRule="atLeast"/>
        </w:trPr>
        <w:tc>
          <w:tcPr>
            <w:tcW w:w="1376" w:type="dxa"/>
            <w:vMerge w:val="continue"/>
            <w:noWrap/>
            <w:vAlign w:val="center"/>
          </w:tcPr>
          <w:p w14:paraId="6EBB2F23">
            <w:pPr>
              <w:adjustRightInd w:val="0"/>
              <w:snapToGrid w:val="0"/>
              <w:spacing w:line="240" w:lineRule="atLeast"/>
              <w:jc w:val="center"/>
              <w:rPr>
                <w:rFonts w:ascii="仿宋" w:hAnsi="仿宋" w:eastAsia="仿宋" w:cs="仿宋"/>
                <w:sz w:val="24"/>
              </w:rPr>
            </w:pPr>
          </w:p>
        </w:tc>
        <w:tc>
          <w:tcPr>
            <w:tcW w:w="1174" w:type="dxa"/>
            <w:vMerge w:val="continue"/>
            <w:tcBorders>
              <w:tl2br w:val="single" w:color="auto" w:sz="4" w:space="0"/>
            </w:tcBorders>
            <w:noWrap/>
            <w:vAlign w:val="center"/>
          </w:tcPr>
          <w:p w14:paraId="55777307">
            <w:pPr>
              <w:adjustRightInd w:val="0"/>
              <w:snapToGrid w:val="0"/>
              <w:jc w:val="right"/>
              <w:rPr>
                <w:rFonts w:ascii="仿宋" w:hAnsi="仿宋" w:eastAsia="仿宋" w:cs="仿宋"/>
                <w:sz w:val="24"/>
              </w:rPr>
            </w:pPr>
          </w:p>
        </w:tc>
        <w:tc>
          <w:tcPr>
            <w:tcW w:w="2133" w:type="dxa"/>
            <w:gridSpan w:val="2"/>
            <w:vMerge w:val="continue"/>
            <w:tcBorders>
              <w:right w:val="single" w:color="000000" w:sz="4" w:space="0"/>
            </w:tcBorders>
            <w:noWrap/>
            <w:vAlign w:val="center"/>
          </w:tcPr>
          <w:p w14:paraId="0AFE1ECF">
            <w:pPr>
              <w:tabs>
                <w:tab w:val="left" w:pos="720"/>
              </w:tabs>
              <w:adjustRightInd w:val="0"/>
              <w:snapToGrid w:val="0"/>
              <w:jc w:val="center"/>
              <w:rPr>
                <w:rFonts w:ascii="仿宋" w:hAnsi="仿宋" w:eastAsia="仿宋" w:cs="仿宋"/>
                <w:kern w:val="0"/>
                <w:sz w:val="24"/>
              </w:rPr>
            </w:pPr>
          </w:p>
        </w:tc>
        <w:tc>
          <w:tcPr>
            <w:tcW w:w="709" w:type="dxa"/>
            <w:gridSpan w:val="3"/>
            <w:tcBorders>
              <w:left w:val="single" w:color="000000" w:sz="4" w:space="0"/>
            </w:tcBorders>
            <w:noWrap/>
            <w:vAlign w:val="center"/>
          </w:tcPr>
          <w:p w14:paraId="7AEFA771">
            <w:pPr>
              <w:tabs>
                <w:tab w:val="left" w:pos="720"/>
              </w:tabs>
              <w:adjustRightInd w:val="0"/>
              <w:snapToGrid w:val="0"/>
              <w:jc w:val="center"/>
              <w:rPr>
                <w:rFonts w:ascii="仿宋" w:hAnsi="仿宋" w:eastAsia="仿宋" w:cs="仿宋"/>
                <w:sz w:val="24"/>
              </w:rPr>
            </w:pPr>
            <w:r>
              <w:rPr>
                <w:rFonts w:hint="eastAsia" w:ascii="仿宋" w:hAnsi="仿宋" w:eastAsia="仿宋" w:cs="仿宋"/>
                <w:sz w:val="24"/>
              </w:rPr>
              <w:t>作业评分占比</w:t>
            </w:r>
            <w:r>
              <w:rPr>
                <w:rFonts w:hint="eastAsia" w:ascii="仿宋" w:hAnsi="仿宋" w:eastAsia="仿宋" w:cs="仿宋"/>
                <w:sz w:val="18"/>
                <w:szCs w:val="18"/>
              </w:rPr>
              <w:t>（40%）</w:t>
            </w:r>
          </w:p>
        </w:tc>
        <w:tc>
          <w:tcPr>
            <w:tcW w:w="709" w:type="dxa"/>
            <w:tcBorders>
              <w:bottom w:val="single" w:color="auto" w:sz="4" w:space="0"/>
              <w:right w:val="single" w:color="000000" w:sz="4" w:space="0"/>
            </w:tcBorders>
            <w:noWrap/>
            <w:vAlign w:val="center"/>
          </w:tcPr>
          <w:p w14:paraId="7C150CC4">
            <w:pPr>
              <w:adjustRightInd w:val="0"/>
              <w:snapToGrid w:val="0"/>
              <w:jc w:val="center"/>
              <w:rPr>
                <w:rFonts w:ascii="仿宋" w:hAnsi="仿宋" w:eastAsia="仿宋" w:cs="仿宋"/>
                <w:sz w:val="24"/>
              </w:rPr>
            </w:pPr>
            <w:r>
              <w:rPr>
                <w:rFonts w:hint="eastAsia" w:ascii="仿宋" w:hAnsi="仿宋" w:eastAsia="仿宋" w:cs="仿宋"/>
                <w:sz w:val="24"/>
              </w:rPr>
              <w:t>课堂评分占比</w:t>
            </w:r>
            <w:r>
              <w:rPr>
                <w:rFonts w:hint="eastAsia" w:ascii="仿宋" w:hAnsi="仿宋" w:eastAsia="仿宋" w:cs="仿宋"/>
                <w:sz w:val="18"/>
                <w:szCs w:val="18"/>
              </w:rPr>
              <w:t>（%）</w:t>
            </w:r>
          </w:p>
        </w:tc>
        <w:tc>
          <w:tcPr>
            <w:tcW w:w="708" w:type="dxa"/>
            <w:gridSpan w:val="3"/>
            <w:tcBorders>
              <w:left w:val="single" w:color="000000" w:sz="4" w:space="0"/>
              <w:bottom w:val="single" w:color="auto" w:sz="4" w:space="0"/>
            </w:tcBorders>
            <w:noWrap/>
            <w:vAlign w:val="center"/>
          </w:tcPr>
          <w:p w14:paraId="47D9913B">
            <w:pPr>
              <w:adjustRightInd w:val="0"/>
              <w:snapToGrid w:val="0"/>
              <w:jc w:val="center"/>
              <w:rPr>
                <w:rFonts w:ascii="仿宋" w:hAnsi="仿宋" w:eastAsia="仿宋" w:cs="仿宋"/>
                <w:kern w:val="0"/>
                <w:sz w:val="24"/>
              </w:rPr>
            </w:pPr>
            <w:r>
              <w:rPr>
                <w:rFonts w:hint="eastAsia" w:ascii="仿宋" w:hAnsi="仿宋" w:eastAsia="仿宋" w:cs="仿宋"/>
                <w:kern w:val="0"/>
                <w:sz w:val="24"/>
              </w:rPr>
              <w:t>期中考试评分占比</w:t>
            </w:r>
            <w:r>
              <w:rPr>
                <w:rFonts w:hint="eastAsia" w:ascii="仿宋" w:hAnsi="仿宋" w:eastAsia="仿宋" w:cs="仿宋"/>
                <w:sz w:val="24"/>
              </w:rPr>
              <w:t>（%）</w:t>
            </w:r>
          </w:p>
        </w:tc>
        <w:tc>
          <w:tcPr>
            <w:tcW w:w="567" w:type="dxa"/>
            <w:gridSpan w:val="3"/>
            <w:tcBorders>
              <w:left w:val="single" w:color="000000" w:sz="4" w:space="0"/>
              <w:bottom w:val="single" w:color="auto" w:sz="4" w:space="0"/>
            </w:tcBorders>
            <w:noWrap/>
            <w:vAlign w:val="center"/>
          </w:tcPr>
          <w:p w14:paraId="451FA296">
            <w:pPr>
              <w:adjustRightInd w:val="0"/>
              <w:snapToGrid w:val="0"/>
              <w:jc w:val="center"/>
              <w:rPr>
                <w:rFonts w:ascii="仿宋" w:hAnsi="仿宋" w:eastAsia="仿宋" w:cs="仿宋"/>
                <w:sz w:val="24"/>
              </w:rPr>
            </w:pPr>
            <w:r>
              <w:rPr>
                <w:rFonts w:hint="eastAsia" w:ascii="仿宋" w:hAnsi="仿宋" w:eastAsia="仿宋" w:cs="仿宋"/>
                <w:sz w:val="24"/>
              </w:rPr>
              <w:t>小组活动评分占比（%）</w:t>
            </w:r>
          </w:p>
        </w:tc>
        <w:tc>
          <w:tcPr>
            <w:tcW w:w="709" w:type="dxa"/>
            <w:tcBorders>
              <w:bottom w:val="single" w:color="auto" w:sz="4" w:space="0"/>
              <w:right w:val="single" w:color="000000" w:sz="4" w:space="0"/>
            </w:tcBorders>
            <w:noWrap/>
            <w:vAlign w:val="center"/>
          </w:tcPr>
          <w:p w14:paraId="0AD88838">
            <w:pPr>
              <w:adjustRightInd w:val="0"/>
              <w:snapToGrid w:val="0"/>
              <w:jc w:val="center"/>
              <w:rPr>
                <w:rFonts w:ascii="仿宋" w:hAnsi="仿宋" w:eastAsia="仿宋" w:cs="仿宋"/>
                <w:sz w:val="24"/>
              </w:rPr>
            </w:pPr>
            <w:r>
              <w:rPr>
                <w:rFonts w:hint="eastAsia" w:ascii="仿宋" w:hAnsi="仿宋" w:eastAsia="仿宋" w:cs="仿宋"/>
                <w:sz w:val="24"/>
              </w:rPr>
              <w:t>期末考试评分占比</w:t>
            </w:r>
            <w:r>
              <w:rPr>
                <w:rFonts w:hint="eastAsia" w:ascii="仿宋" w:hAnsi="仿宋" w:eastAsia="仿宋" w:cs="仿宋"/>
                <w:sz w:val="18"/>
                <w:szCs w:val="18"/>
              </w:rPr>
              <w:t>（60%）</w:t>
            </w:r>
          </w:p>
        </w:tc>
        <w:tc>
          <w:tcPr>
            <w:tcW w:w="567" w:type="dxa"/>
            <w:gridSpan w:val="2"/>
            <w:tcBorders>
              <w:left w:val="single" w:color="000000" w:sz="4" w:space="0"/>
              <w:bottom w:val="single" w:color="auto" w:sz="4" w:space="0"/>
            </w:tcBorders>
            <w:noWrap/>
            <w:vAlign w:val="center"/>
          </w:tcPr>
          <w:p w14:paraId="299A28BF">
            <w:pPr>
              <w:tabs>
                <w:tab w:val="left" w:pos="720"/>
              </w:tabs>
              <w:adjustRightInd w:val="0"/>
              <w:snapToGrid w:val="0"/>
              <w:jc w:val="center"/>
              <w:rPr>
                <w:rFonts w:ascii="仿宋" w:hAnsi="仿宋" w:eastAsia="仿宋" w:cs="仿宋"/>
                <w:sz w:val="24"/>
              </w:rPr>
            </w:pPr>
          </w:p>
        </w:tc>
      </w:tr>
      <w:tr w14:paraId="701A942D">
        <w:tc>
          <w:tcPr>
            <w:tcW w:w="1376" w:type="dxa"/>
            <w:vMerge w:val="continue"/>
            <w:noWrap/>
            <w:vAlign w:val="center"/>
          </w:tcPr>
          <w:p w14:paraId="52AB1DDD">
            <w:pPr>
              <w:adjustRightInd w:val="0"/>
              <w:snapToGrid w:val="0"/>
              <w:spacing w:line="240" w:lineRule="atLeast"/>
              <w:jc w:val="center"/>
              <w:rPr>
                <w:rFonts w:ascii="仿宋" w:hAnsi="仿宋" w:eastAsia="仿宋" w:cs="仿宋"/>
                <w:sz w:val="24"/>
                <w:lang w:eastAsia="zh-TW"/>
              </w:rPr>
            </w:pPr>
          </w:p>
        </w:tc>
        <w:tc>
          <w:tcPr>
            <w:tcW w:w="1174" w:type="dxa"/>
            <w:tcBorders>
              <w:bottom w:val="single" w:color="auto" w:sz="4" w:space="0"/>
            </w:tcBorders>
            <w:noWrap/>
            <w:vAlign w:val="center"/>
          </w:tcPr>
          <w:p w14:paraId="644DC4CB">
            <w:pPr>
              <w:adjustRightInd w:val="0"/>
              <w:snapToGrid w:val="0"/>
              <w:jc w:val="center"/>
              <w:rPr>
                <w:rFonts w:ascii="仿宋" w:hAnsi="仿宋" w:eastAsia="仿宋" w:cs="仿宋"/>
                <w:sz w:val="24"/>
              </w:rPr>
            </w:pPr>
            <w:r>
              <w:rPr>
                <w:rFonts w:hint="eastAsia" w:ascii="仿宋" w:hAnsi="仿宋" w:eastAsia="仿宋" w:cs="仿宋"/>
                <w:kern w:val="0"/>
                <w:sz w:val="24"/>
              </w:rPr>
              <w:t>课程目标1（30%）</w:t>
            </w:r>
          </w:p>
        </w:tc>
        <w:tc>
          <w:tcPr>
            <w:tcW w:w="2133" w:type="dxa"/>
            <w:gridSpan w:val="2"/>
            <w:tcBorders>
              <w:bottom w:val="single" w:color="auto" w:sz="4" w:space="0"/>
              <w:right w:val="single" w:color="000000" w:sz="4" w:space="0"/>
            </w:tcBorders>
            <w:noWrap/>
            <w:vAlign w:val="center"/>
          </w:tcPr>
          <w:p w14:paraId="04ED9846">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树立信息化教学思维，使学生了解信息化教学模式，掌握信息技术与学科整合的基本理念和方法；注重师范生科学思维方法的训练和科学伦理的教育，培养学生探索未知、追求真理、勇攀科学高峰的责任感和使命感。</w:t>
            </w:r>
          </w:p>
          <w:p w14:paraId="7B3ADB20">
            <w:pPr>
              <w:adjustRightInd w:val="0"/>
              <w:snapToGrid w:val="0"/>
              <w:jc w:val="left"/>
              <w:rPr>
                <w:rFonts w:hint="eastAsia" w:ascii="仿宋" w:hAnsi="仿宋" w:eastAsia="仿宋" w:cs="仿宋"/>
                <w:kern w:val="0"/>
                <w:sz w:val="24"/>
              </w:rPr>
            </w:pPr>
          </w:p>
        </w:tc>
        <w:tc>
          <w:tcPr>
            <w:tcW w:w="709" w:type="dxa"/>
            <w:gridSpan w:val="3"/>
            <w:tcBorders>
              <w:left w:val="single" w:color="000000" w:sz="4" w:space="0"/>
              <w:bottom w:val="single" w:color="auto" w:sz="4" w:space="0"/>
            </w:tcBorders>
            <w:noWrap/>
            <w:vAlign w:val="center"/>
          </w:tcPr>
          <w:p w14:paraId="240DD462">
            <w:pPr>
              <w:adjustRightInd w:val="0"/>
              <w:snapToGrid w:val="0"/>
              <w:jc w:val="center"/>
              <w:rPr>
                <w:rFonts w:ascii="仿宋" w:hAnsi="仿宋" w:eastAsia="仿宋" w:cs="仿宋"/>
                <w:kern w:val="0"/>
                <w:sz w:val="24"/>
              </w:rPr>
            </w:pPr>
            <w:r>
              <w:rPr>
                <w:rFonts w:hint="eastAsia" w:ascii="仿宋" w:hAnsi="仿宋" w:eastAsia="仿宋" w:cs="仿宋"/>
                <w:kern w:val="0"/>
                <w:sz w:val="24"/>
              </w:rPr>
              <w:t>12</w:t>
            </w:r>
          </w:p>
        </w:tc>
        <w:tc>
          <w:tcPr>
            <w:tcW w:w="709" w:type="dxa"/>
            <w:tcBorders>
              <w:bottom w:val="single" w:color="auto" w:sz="4" w:space="0"/>
              <w:right w:val="single" w:color="000000" w:sz="4" w:space="0"/>
            </w:tcBorders>
            <w:noWrap/>
            <w:vAlign w:val="center"/>
          </w:tcPr>
          <w:p w14:paraId="20EB5D2E">
            <w:pPr>
              <w:adjustRightInd w:val="0"/>
              <w:snapToGrid w:val="0"/>
              <w:jc w:val="center"/>
              <w:rPr>
                <w:rFonts w:ascii="仿宋" w:hAnsi="仿宋" w:eastAsia="仿宋" w:cs="仿宋"/>
                <w:kern w:val="0"/>
                <w:sz w:val="24"/>
              </w:rPr>
            </w:pPr>
          </w:p>
        </w:tc>
        <w:tc>
          <w:tcPr>
            <w:tcW w:w="708" w:type="dxa"/>
            <w:gridSpan w:val="3"/>
            <w:tcBorders>
              <w:left w:val="single" w:color="000000" w:sz="4" w:space="0"/>
              <w:bottom w:val="single" w:color="auto" w:sz="4" w:space="0"/>
              <w:right w:val="single" w:color="auto" w:sz="4" w:space="0"/>
            </w:tcBorders>
            <w:noWrap/>
            <w:vAlign w:val="center"/>
          </w:tcPr>
          <w:p w14:paraId="6D1474BB">
            <w:pPr>
              <w:tabs>
                <w:tab w:val="left" w:pos="720"/>
              </w:tabs>
              <w:adjustRightInd w:val="0"/>
              <w:snapToGrid w:val="0"/>
              <w:jc w:val="center"/>
              <w:rPr>
                <w:rFonts w:ascii="仿宋" w:hAnsi="仿宋" w:eastAsia="仿宋" w:cs="仿宋"/>
                <w:kern w:val="0"/>
                <w:sz w:val="24"/>
              </w:rPr>
            </w:pPr>
          </w:p>
        </w:tc>
        <w:tc>
          <w:tcPr>
            <w:tcW w:w="567" w:type="dxa"/>
            <w:gridSpan w:val="3"/>
            <w:tcBorders>
              <w:left w:val="single" w:color="000000" w:sz="4" w:space="0"/>
              <w:bottom w:val="single" w:color="auto" w:sz="4" w:space="0"/>
              <w:right w:val="single" w:color="auto" w:sz="4" w:space="0"/>
            </w:tcBorders>
            <w:noWrap/>
            <w:vAlign w:val="center"/>
          </w:tcPr>
          <w:p w14:paraId="08B0DC76">
            <w:pPr>
              <w:tabs>
                <w:tab w:val="left" w:pos="720"/>
              </w:tabs>
              <w:adjustRightInd w:val="0"/>
              <w:snapToGrid w:val="0"/>
              <w:jc w:val="center"/>
              <w:rPr>
                <w:rFonts w:ascii="仿宋" w:hAnsi="仿宋" w:eastAsia="仿宋" w:cs="仿宋"/>
                <w:kern w:val="0"/>
                <w:sz w:val="24"/>
              </w:rPr>
            </w:pPr>
          </w:p>
        </w:tc>
        <w:tc>
          <w:tcPr>
            <w:tcW w:w="709" w:type="dxa"/>
            <w:tcBorders>
              <w:left w:val="single" w:color="auto" w:sz="4" w:space="0"/>
              <w:bottom w:val="single" w:color="auto" w:sz="4" w:space="0"/>
              <w:right w:val="single" w:color="auto" w:sz="4" w:space="0"/>
            </w:tcBorders>
            <w:noWrap/>
            <w:vAlign w:val="center"/>
          </w:tcPr>
          <w:p w14:paraId="7AC8C265">
            <w:pPr>
              <w:adjustRightInd w:val="0"/>
              <w:snapToGrid w:val="0"/>
              <w:jc w:val="center"/>
              <w:rPr>
                <w:rFonts w:ascii="仿宋" w:hAnsi="仿宋" w:eastAsia="仿宋" w:cs="仿宋"/>
                <w:kern w:val="0"/>
                <w:sz w:val="24"/>
              </w:rPr>
            </w:pPr>
            <w:r>
              <w:rPr>
                <w:rFonts w:hint="eastAsia" w:ascii="仿宋" w:hAnsi="仿宋" w:eastAsia="仿宋" w:cs="仿宋"/>
                <w:kern w:val="0"/>
                <w:sz w:val="24"/>
              </w:rPr>
              <w:t>18</w:t>
            </w:r>
          </w:p>
        </w:tc>
        <w:tc>
          <w:tcPr>
            <w:tcW w:w="567" w:type="dxa"/>
            <w:gridSpan w:val="2"/>
            <w:tcBorders>
              <w:left w:val="single" w:color="auto" w:sz="4" w:space="0"/>
              <w:bottom w:val="single" w:color="auto" w:sz="4" w:space="0"/>
            </w:tcBorders>
            <w:noWrap/>
            <w:vAlign w:val="center"/>
          </w:tcPr>
          <w:p w14:paraId="6FB4089E">
            <w:pPr>
              <w:tabs>
                <w:tab w:val="left" w:pos="720"/>
              </w:tabs>
              <w:adjustRightInd w:val="0"/>
              <w:snapToGrid w:val="0"/>
              <w:jc w:val="center"/>
              <w:rPr>
                <w:rFonts w:ascii="仿宋" w:hAnsi="仿宋" w:eastAsia="仿宋" w:cs="仿宋"/>
                <w:kern w:val="0"/>
                <w:sz w:val="24"/>
              </w:rPr>
            </w:pPr>
          </w:p>
        </w:tc>
      </w:tr>
      <w:tr w14:paraId="35000287">
        <w:trPr>
          <w:trHeight w:val="3268" w:hRule="atLeast"/>
        </w:trPr>
        <w:tc>
          <w:tcPr>
            <w:tcW w:w="1376" w:type="dxa"/>
            <w:vMerge w:val="continue"/>
            <w:noWrap/>
            <w:vAlign w:val="center"/>
          </w:tcPr>
          <w:p w14:paraId="542FD485">
            <w:pPr>
              <w:adjustRightInd w:val="0"/>
              <w:snapToGrid w:val="0"/>
              <w:spacing w:line="240" w:lineRule="atLeast"/>
              <w:jc w:val="center"/>
              <w:rPr>
                <w:rFonts w:ascii="仿宋" w:hAnsi="仿宋" w:eastAsia="仿宋" w:cs="仿宋"/>
                <w:sz w:val="24"/>
                <w:lang w:eastAsia="zh-TW"/>
              </w:rPr>
            </w:pPr>
          </w:p>
        </w:tc>
        <w:tc>
          <w:tcPr>
            <w:tcW w:w="1174" w:type="dxa"/>
            <w:noWrap/>
            <w:vAlign w:val="center"/>
          </w:tcPr>
          <w:p w14:paraId="683DF338">
            <w:pPr>
              <w:adjustRightInd w:val="0"/>
              <w:snapToGrid w:val="0"/>
              <w:jc w:val="center"/>
              <w:rPr>
                <w:rFonts w:ascii="仿宋" w:hAnsi="仿宋" w:eastAsia="仿宋" w:cs="仿宋"/>
                <w:sz w:val="24"/>
              </w:rPr>
            </w:pPr>
            <w:r>
              <w:rPr>
                <w:rFonts w:hint="eastAsia" w:ascii="仿宋" w:hAnsi="仿宋" w:eastAsia="仿宋" w:cs="仿宋"/>
                <w:kern w:val="0"/>
                <w:sz w:val="24"/>
              </w:rPr>
              <w:t>课程目标2（40%）</w:t>
            </w:r>
          </w:p>
          <w:p w14:paraId="40F50A77">
            <w:pPr>
              <w:adjustRightInd w:val="0"/>
              <w:snapToGrid w:val="0"/>
              <w:rPr>
                <w:rFonts w:ascii="仿宋" w:hAnsi="仿宋" w:eastAsia="仿宋" w:cs="仿宋"/>
                <w:sz w:val="24"/>
              </w:rPr>
            </w:pPr>
          </w:p>
        </w:tc>
        <w:tc>
          <w:tcPr>
            <w:tcW w:w="2133" w:type="dxa"/>
            <w:gridSpan w:val="2"/>
            <w:tcBorders>
              <w:right w:val="single" w:color="000000" w:sz="4" w:space="0"/>
            </w:tcBorders>
            <w:noWrap/>
            <w:vAlign w:val="center"/>
          </w:tcPr>
          <w:p w14:paraId="698D6A1F">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熟悉各种常用教学设备的操作、数字化资源的开发和利用，从而能够运用教育技术优化教与学的过程，促进教育教学改革。培养师范生要注重学思结合、知行统一，增强学生勇于探索的创新精神、善于解决问题的实践能力。</w:t>
            </w:r>
          </w:p>
        </w:tc>
        <w:tc>
          <w:tcPr>
            <w:tcW w:w="709" w:type="dxa"/>
            <w:gridSpan w:val="3"/>
            <w:tcBorders>
              <w:left w:val="single" w:color="000000" w:sz="4" w:space="0"/>
            </w:tcBorders>
            <w:noWrap/>
            <w:vAlign w:val="center"/>
          </w:tcPr>
          <w:p w14:paraId="5691A206">
            <w:pPr>
              <w:adjustRightInd w:val="0"/>
              <w:snapToGrid w:val="0"/>
              <w:jc w:val="center"/>
              <w:rPr>
                <w:rFonts w:ascii="仿宋" w:hAnsi="仿宋" w:eastAsia="仿宋" w:cs="仿宋"/>
                <w:kern w:val="0"/>
                <w:sz w:val="24"/>
              </w:rPr>
            </w:pPr>
            <w:r>
              <w:rPr>
                <w:rFonts w:hint="eastAsia" w:ascii="仿宋" w:hAnsi="仿宋" w:eastAsia="仿宋" w:cs="仿宋"/>
                <w:kern w:val="0"/>
                <w:sz w:val="24"/>
              </w:rPr>
              <w:t>16</w:t>
            </w:r>
          </w:p>
        </w:tc>
        <w:tc>
          <w:tcPr>
            <w:tcW w:w="709" w:type="dxa"/>
            <w:tcBorders>
              <w:top w:val="single" w:color="000000" w:sz="4" w:space="0"/>
              <w:right w:val="single" w:color="000000" w:sz="4" w:space="0"/>
            </w:tcBorders>
            <w:noWrap/>
            <w:vAlign w:val="center"/>
          </w:tcPr>
          <w:p w14:paraId="39ABE4D7">
            <w:pPr>
              <w:adjustRightInd w:val="0"/>
              <w:snapToGrid w:val="0"/>
              <w:jc w:val="center"/>
              <w:rPr>
                <w:rFonts w:ascii="仿宋" w:hAnsi="仿宋" w:eastAsia="仿宋" w:cs="仿宋"/>
                <w:kern w:val="0"/>
                <w:sz w:val="24"/>
              </w:rPr>
            </w:pPr>
          </w:p>
        </w:tc>
        <w:tc>
          <w:tcPr>
            <w:tcW w:w="708" w:type="dxa"/>
            <w:gridSpan w:val="3"/>
            <w:tcBorders>
              <w:top w:val="single" w:color="000000" w:sz="4" w:space="0"/>
              <w:left w:val="single" w:color="000000" w:sz="4" w:space="0"/>
            </w:tcBorders>
            <w:noWrap/>
            <w:vAlign w:val="center"/>
          </w:tcPr>
          <w:p w14:paraId="326C0184">
            <w:pPr>
              <w:tabs>
                <w:tab w:val="left" w:pos="720"/>
              </w:tabs>
              <w:adjustRightInd w:val="0"/>
              <w:snapToGrid w:val="0"/>
              <w:jc w:val="center"/>
              <w:rPr>
                <w:rFonts w:ascii="仿宋" w:hAnsi="仿宋" w:eastAsia="仿宋" w:cs="仿宋"/>
                <w:kern w:val="0"/>
                <w:sz w:val="24"/>
              </w:rPr>
            </w:pPr>
          </w:p>
        </w:tc>
        <w:tc>
          <w:tcPr>
            <w:tcW w:w="567" w:type="dxa"/>
            <w:gridSpan w:val="3"/>
            <w:tcBorders>
              <w:top w:val="single" w:color="000000" w:sz="4" w:space="0"/>
              <w:left w:val="single" w:color="000000" w:sz="4" w:space="0"/>
            </w:tcBorders>
            <w:noWrap/>
            <w:vAlign w:val="center"/>
          </w:tcPr>
          <w:p w14:paraId="09CEA833">
            <w:pPr>
              <w:tabs>
                <w:tab w:val="left" w:pos="720"/>
              </w:tabs>
              <w:adjustRightInd w:val="0"/>
              <w:snapToGrid w:val="0"/>
              <w:jc w:val="center"/>
              <w:rPr>
                <w:rFonts w:ascii="仿宋" w:hAnsi="仿宋" w:eastAsia="仿宋" w:cs="仿宋"/>
                <w:kern w:val="0"/>
                <w:sz w:val="24"/>
              </w:rPr>
            </w:pPr>
          </w:p>
        </w:tc>
        <w:tc>
          <w:tcPr>
            <w:tcW w:w="709" w:type="dxa"/>
            <w:tcBorders>
              <w:top w:val="single" w:color="000000" w:sz="4" w:space="0"/>
              <w:right w:val="single" w:color="000000" w:sz="4" w:space="0"/>
            </w:tcBorders>
            <w:noWrap/>
            <w:vAlign w:val="center"/>
          </w:tcPr>
          <w:p w14:paraId="443A813B">
            <w:pPr>
              <w:adjustRightInd w:val="0"/>
              <w:snapToGrid w:val="0"/>
              <w:jc w:val="center"/>
              <w:rPr>
                <w:rFonts w:ascii="仿宋" w:hAnsi="仿宋" w:eastAsia="仿宋" w:cs="仿宋"/>
                <w:kern w:val="0"/>
                <w:sz w:val="24"/>
              </w:rPr>
            </w:pPr>
            <w:r>
              <w:rPr>
                <w:rFonts w:hint="eastAsia" w:ascii="仿宋" w:hAnsi="仿宋" w:eastAsia="仿宋" w:cs="仿宋"/>
                <w:kern w:val="0"/>
                <w:sz w:val="24"/>
              </w:rPr>
              <w:t>24</w:t>
            </w:r>
          </w:p>
        </w:tc>
        <w:tc>
          <w:tcPr>
            <w:tcW w:w="567" w:type="dxa"/>
            <w:gridSpan w:val="2"/>
            <w:tcBorders>
              <w:top w:val="single" w:color="000000" w:sz="4" w:space="0"/>
              <w:left w:val="single" w:color="000000" w:sz="4" w:space="0"/>
            </w:tcBorders>
            <w:noWrap/>
            <w:vAlign w:val="center"/>
          </w:tcPr>
          <w:p w14:paraId="32AC068A">
            <w:pPr>
              <w:tabs>
                <w:tab w:val="left" w:pos="720"/>
              </w:tabs>
              <w:adjustRightInd w:val="0"/>
              <w:snapToGrid w:val="0"/>
              <w:jc w:val="center"/>
              <w:rPr>
                <w:rFonts w:ascii="仿宋" w:hAnsi="仿宋" w:eastAsia="仿宋" w:cs="仿宋"/>
                <w:kern w:val="0"/>
                <w:sz w:val="24"/>
              </w:rPr>
            </w:pPr>
          </w:p>
        </w:tc>
      </w:tr>
      <w:tr w14:paraId="64A70759">
        <w:trPr>
          <w:trHeight w:val="1148" w:hRule="atLeast"/>
        </w:trPr>
        <w:tc>
          <w:tcPr>
            <w:tcW w:w="1376" w:type="dxa"/>
            <w:vMerge w:val="continue"/>
            <w:noWrap/>
            <w:vAlign w:val="center"/>
          </w:tcPr>
          <w:p w14:paraId="7D30C6CD">
            <w:pPr>
              <w:adjustRightInd w:val="0"/>
              <w:snapToGrid w:val="0"/>
              <w:spacing w:line="240" w:lineRule="atLeast"/>
              <w:jc w:val="center"/>
              <w:rPr>
                <w:rFonts w:ascii="仿宋" w:hAnsi="仿宋" w:eastAsia="仿宋" w:cs="仿宋"/>
                <w:sz w:val="24"/>
                <w:lang w:eastAsia="zh-TW"/>
              </w:rPr>
            </w:pPr>
          </w:p>
        </w:tc>
        <w:tc>
          <w:tcPr>
            <w:tcW w:w="1174" w:type="dxa"/>
            <w:tcBorders>
              <w:bottom w:val="single" w:color="auto" w:sz="4" w:space="0"/>
            </w:tcBorders>
            <w:noWrap/>
            <w:vAlign w:val="center"/>
          </w:tcPr>
          <w:p w14:paraId="131D1627">
            <w:pPr>
              <w:adjustRightInd w:val="0"/>
              <w:snapToGrid w:val="0"/>
              <w:jc w:val="center"/>
              <w:rPr>
                <w:rFonts w:ascii="仿宋" w:hAnsi="仿宋" w:eastAsia="仿宋" w:cs="仿宋"/>
                <w:kern w:val="0"/>
                <w:sz w:val="24"/>
              </w:rPr>
            </w:pPr>
          </w:p>
          <w:p w14:paraId="2A595363">
            <w:pPr>
              <w:adjustRightInd w:val="0"/>
              <w:snapToGrid w:val="0"/>
              <w:jc w:val="center"/>
              <w:rPr>
                <w:rFonts w:ascii="仿宋" w:hAnsi="仿宋" w:eastAsia="仿宋" w:cs="仿宋"/>
                <w:kern w:val="0"/>
                <w:sz w:val="24"/>
              </w:rPr>
            </w:pPr>
            <w:r>
              <w:rPr>
                <w:rFonts w:hint="eastAsia" w:ascii="仿宋" w:hAnsi="仿宋" w:eastAsia="仿宋" w:cs="仿宋"/>
                <w:kern w:val="0"/>
                <w:sz w:val="24"/>
              </w:rPr>
              <w:t>课程目标3（30%）</w:t>
            </w:r>
          </w:p>
          <w:p w14:paraId="3CC8F91F">
            <w:pPr>
              <w:adjustRightInd w:val="0"/>
              <w:snapToGrid w:val="0"/>
              <w:jc w:val="center"/>
              <w:rPr>
                <w:rFonts w:ascii="仿宋" w:hAnsi="仿宋" w:eastAsia="仿宋" w:cs="仿宋"/>
                <w:sz w:val="24"/>
              </w:rPr>
            </w:pPr>
          </w:p>
        </w:tc>
        <w:tc>
          <w:tcPr>
            <w:tcW w:w="2133" w:type="dxa"/>
            <w:gridSpan w:val="2"/>
            <w:tcBorders>
              <w:bottom w:val="single" w:color="auto" w:sz="4" w:space="0"/>
              <w:right w:val="single" w:color="000000" w:sz="4" w:space="0"/>
            </w:tcBorders>
            <w:noWrap/>
            <w:vAlign w:val="center"/>
          </w:tcPr>
          <w:p w14:paraId="25A65333">
            <w:pPr>
              <w:adjustRightInd w:val="0"/>
              <w:snapToGrid w:val="0"/>
              <w:jc w:val="left"/>
              <w:rPr>
                <w:rFonts w:ascii="仿宋" w:hAnsi="仿宋" w:eastAsia="仿宋" w:cs="仿宋"/>
                <w:sz w:val="24"/>
                <w:lang w:eastAsia="zh-TW"/>
              </w:rPr>
            </w:pPr>
            <w:r>
              <w:rPr>
                <w:rFonts w:hint="eastAsia" w:ascii="仿宋" w:hAnsi="仿宋" w:eastAsia="仿宋" w:cs="仿宋"/>
                <w:kern w:val="0"/>
                <w:sz w:val="24"/>
              </w:rPr>
              <w:t>使学生理解信息技术教学应用的基础理论、培养学生在实际工作中运用信息技术的思维；培养师范生终身学习意识和能力、教育强国意识及数字社会学习理念。</w:t>
            </w:r>
          </w:p>
        </w:tc>
        <w:tc>
          <w:tcPr>
            <w:tcW w:w="709" w:type="dxa"/>
            <w:gridSpan w:val="3"/>
            <w:tcBorders>
              <w:left w:val="single" w:color="000000" w:sz="4" w:space="0"/>
              <w:bottom w:val="single" w:color="auto" w:sz="4" w:space="0"/>
            </w:tcBorders>
            <w:noWrap/>
            <w:vAlign w:val="center"/>
          </w:tcPr>
          <w:p w14:paraId="608DAB92">
            <w:pPr>
              <w:adjustRightInd w:val="0"/>
              <w:snapToGrid w:val="0"/>
              <w:jc w:val="center"/>
              <w:rPr>
                <w:rFonts w:ascii="仿宋" w:hAnsi="仿宋" w:eastAsia="仿宋" w:cs="仿宋"/>
                <w:kern w:val="0"/>
                <w:sz w:val="24"/>
              </w:rPr>
            </w:pPr>
            <w:r>
              <w:rPr>
                <w:rFonts w:hint="eastAsia" w:ascii="仿宋" w:hAnsi="仿宋" w:eastAsia="仿宋" w:cs="仿宋"/>
                <w:kern w:val="0"/>
                <w:sz w:val="24"/>
              </w:rPr>
              <w:t>12</w:t>
            </w:r>
          </w:p>
        </w:tc>
        <w:tc>
          <w:tcPr>
            <w:tcW w:w="709" w:type="dxa"/>
            <w:tcBorders>
              <w:top w:val="single" w:color="000000" w:sz="4" w:space="0"/>
              <w:bottom w:val="single" w:color="auto" w:sz="4" w:space="0"/>
              <w:right w:val="single" w:color="000000" w:sz="4" w:space="0"/>
            </w:tcBorders>
            <w:noWrap/>
            <w:vAlign w:val="center"/>
          </w:tcPr>
          <w:p w14:paraId="3E297742">
            <w:pPr>
              <w:adjustRightInd w:val="0"/>
              <w:snapToGrid w:val="0"/>
              <w:jc w:val="center"/>
              <w:rPr>
                <w:rFonts w:ascii="仿宋" w:hAnsi="仿宋" w:eastAsia="仿宋" w:cs="仿宋"/>
                <w:kern w:val="0"/>
                <w:sz w:val="24"/>
              </w:rPr>
            </w:pPr>
          </w:p>
        </w:tc>
        <w:tc>
          <w:tcPr>
            <w:tcW w:w="708" w:type="dxa"/>
            <w:gridSpan w:val="3"/>
            <w:tcBorders>
              <w:top w:val="single" w:color="000000" w:sz="4" w:space="0"/>
              <w:left w:val="single" w:color="000000" w:sz="4" w:space="0"/>
              <w:bottom w:val="single" w:color="auto" w:sz="4" w:space="0"/>
            </w:tcBorders>
            <w:noWrap/>
            <w:vAlign w:val="center"/>
          </w:tcPr>
          <w:p w14:paraId="688C9085">
            <w:pPr>
              <w:tabs>
                <w:tab w:val="left" w:pos="720"/>
              </w:tabs>
              <w:adjustRightInd w:val="0"/>
              <w:snapToGrid w:val="0"/>
              <w:jc w:val="center"/>
              <w:rPr>
                <w:rFonts w:ascii="仿宋" w:hAnsi="仿宋" w:eastAsia="仿宋" w:cs="仿宋"/>
                <w:kern w:val="0"/>
                <w:sz w:val="24"/>
              </w:rPr>
            </w:pPr>
          </w:p>
        </w:tc>
        <w:tc>
          <w:tcPr>
            <w:tcW w:w="567" w:type="dxa"/>
            <w:gridSpan w:val="3"/>
            <w:tcBorders>
              <w:top w:val="single" w:color="000000" w:sz="4" w:space="0"/>
              <w:left w:val="single" w:color="000000" w:sz="4" w:space="0"/>
              <w:bottom w:val="single" w:color="auto" w:sz="4" w:space="0"/>
            </w:tcBorders>
            <w:noWrap/>
            <w:vAlign w:val="center"/>
          </w:tcPr>
          <w:p w14:paraId="0CFDEB5D">
            <w:pPr>
              <w:tabs>
                <w:tab w:val="left" w:pos="720"/>
              </w:tabs>
              <w:adjustRightInd w:val="0"/>
              <w:snapToGrid w:val="0"/>
              <w:jc w:val="center"/>
              <w:rPr>
                <w:rFonts w:ascii="仿宋" w:hAnsi="仿宋" w:eastAsia="仿宋" w:cs="仿宋"/>
                <w:kern w:val="0"/>
                <w:sz w:val="24"/>
              </w:rPr>
            </w:pPr>
          </w:p>
        </w:tc>
        <w:tc>
          <w:tcPr>
            <w:tcW w:w="709" w:type="dxa"/>
            <w:tcBorders>
              <w:top w:val="single" w:color="000000" w:sz="4" w:space="0"/>
              <w:bottom w:val="single" w:color="auto" w:sz="4" w:space="0"/>
              <w:right w:val="single" w:color="000000" w:sz="4" w:space="0"/>
            </w:tcBorders>
            <w:noWrap/>
            <w:vAlign w:val="center"/>
          </w:tcPr>
          <w:p w14:paraId="19041974">
            <w:pPr>
              <w:adjustRightInd w:val="0"/>
              <w:snapToGrid w:val="0"/>
              <w:jc w:val="center"/>
              <w:rPr>
                <w:rFonts w:ascii="仿宋" w:hAnsi="仿宋" w:eastAsia="仿宋" w:cs="仿宋"/>
                <w:kern w:val="0"/>
                <w:sz w:val="24"/>
              </w:rPr>
            </w:pPr>
            <w:r>
              <w:rPr>
                <w:rFonts w:hint="eastAsia" w:ascii="仿宋" w:hAnsi="仿宋" w:eastAsia="仿宋" w:cs="仿宋"/>
                <w:kern w:val="0"/>
                <w:sz w:val="24"/>
              </w:rPr>
              <w:t>18</w:t>
            </w:r>
          </w:p>
        </w:tc>
        <w:tc>
          <w:tcPr>
            <w:tcW w:w="567" w:type="dxa"/>
            <w:gridSpan w:val="2"/>
            <w:tcBorders>
              <w:top w:val="single" w:color="000000" w:sz="4" w:space="0"/>
              <w:left w:val="single" w:color="000000" w:sz="4" w:space="0"/>
              <w:bottom w:val="single" w:color="auto" w:sz="4" w:space="0"/>
            </w:tcBorders>
            <w:noWrap/>
            <w:vAlign w:val="center"/>
          </w:tcPr>
          <w:p w14:paraId="45BB66C8">
            <w:pPr>
              <w:tabs>
                <w:tab w:val="left" w:pos="720"/>
              </w:tabs>
              <w:adjustRightInd w:val="0"/>
              <w:snapToGrid w:val="0"/>
              <w:jc w:val="center"/>
              <w:rPr>
                <w:rFonts w:ascii="仿宋" w:hAnsi="仿宋" w:eastAsia="仿宋" w:cs="仿宋"/>
                <w:kern w:val="0"/>
                <w:sz w:val="24"/>
              </w:rPr>
            </w:pPr>
          </w:p>
        </w:tc>
      </w:tr>
      <w:tr w14:paraId="32181C57">
        <w:trPr>
          <w:trHeight w:val="515" w:hRule="atLeast"/>
        </w:trPr>
        <w:tc>
          <w:tcPr>
            <w:tcW w:w="1376" w:type="dxa"/>
            <w:vMerge w:val="continue"/>
            <w:noWrap/>
            <w:vAlign w:val="center"/>
          </w:tcPr>
          <w:p w14:paraId="04991605">
            <w:pPr>
              <w:adjustRightInd w:val="0"/>
              <w:snapToGrid w:val="0"/>
              <w:spacing w:line="240" w:lineRule="atLeast"/>
              <w:jc w:val="center"/>
              <w:rPr>
                <w:rFonts w:ascii="仿宋" w:hAnsi="仿宋" w:eastAsia="仿宋" w:cs="仿宋"/>
                <w:sz w:val="24"/>
                <w:lang w:eastAsia="zh-TW"/>
              </w:rPr>
            </w:pPr>
          </w:p>
        </w:tc>
        <w:tc>
          <w:tcPr>
            <w:tcW w:w="3307" w:type="dxa"/>
            <w:gridSpan w:val="3"/>
            <w:tcBorders>
              <w:bottom w:val="single" w:color="auto" w:sz="4" w:space="0"/>
              <w:right w:val="single" w:color="000000" w:sz="4" w:space="0"/>
            </w:tcBorders>
            <w:noWrap/>
            <w:vAlign w:val="center"/>
          </w:tcPr>
          <w:p w14:paraId="3FF82123">
            <w:pPr>
              <w:widowControl/>
              <w:autoSpaceDE w:val="0"/>
              <w:autoSpaceDN w:val="0"/>
              <w:adjustRightInd w:val="0"/>
              <w:snapToGrid w:val="0"/>
              <w:jc w:val="center"/>
              <w:textAlignment w:val="bottom"/>
              <w:rPr>
                <w:rFonts w:ascii="仿宋" w:hAnsi="仿宋" w:eastAsia="仿宋" w:cs="仿宋"/>
                <w:sz w:val="24"/>
              </w:rPr>
            </w:pPr>
            <w:r>
              <w:rPr>
                <w:rFonts w:hint="eastAsia" w:ascii="仿宋" w:hAnsi="仿宋" w:eastAsia="仿宋" w:cs="仿宋"/>
                <w:sz w:val="24"/>
              </w:rPr>
              <w:t>总分</w:t>
            </w:r>
          </w:p>
        </w:tc>
        <w:tc>
          <w:tcPr>
            <w:tcW w:w="709" w:type="dxa"/>
            <w:gridSpan w:val="3"/>
            <w:tcBorders>
              <w:left w:val="single" w:color="000000" w:sz="4" w:space="0"/>
              <w:bottom w:val="single" w:color="auto" w:sz="4" w:space="0"/>
            </w:tcBorders>
            <w:noWrap/>
            <w:vAlign w:val="center"/>
          </w:tcPr>
          <w:p w14:paraId="4DA74B94">
            <w:pPr>
              <w:adjustRightInd w:val="0"/>
              <w:snapToGrid w:val="0"/>
              <w:jc w:val="center"/>
              <w:rPr>
                <w:rFonts w:ascii="仿宋" w:hAnsi="仿宋" w:eastAsia="仿宋" w:cs="仿宋"/>
                <w:kern w:val="0"/>
                <w:sz w:val="24"/>
              </w:rPr>
            </w:pPr>
            <w:r>
              <w:rPr>
                <w:rFonts w:hint="eastAsia" w:ascii="仿宋" w:hAnsi="仿宋" w:eastAsia="仿宋" w:cs="仿宋"/>
                <w:kern w:val="0"/>
                <w:sz w:val="24"/>
              </w:rPr>
              <w:t>40</w:t>
            </w:r>
          </w:p>
        </w:tc>
        <w:tc>
          <w:tcPr>
            <w:tcW w:w="709" w:type="dxa"/>
            <w:tcBorders>
              <w:top w:val="single" w:color="000000" w:sz="4" w:space="0"/>
              <w:bottom w:val="single" w:color="auto" w:sz="4" w:space="0"/>
              <w:right w:val="single" w:color="000000" w:sz="4" w:space="0"/>
            </w:tcBorders>
            <w:noWrap/>
            <w:vAlign w:val="center"/>
          </w:tcPr>
          <w:p w14:paraId="25475EFE">
            <w:pPr>
              <w:adjustRightInd w:val="0"/>
              <w:snapToGrid w:val="0"/>
              <w:jc w:val="center"/>
              <w:rPr>
                <w:rFonts w:ascii="仿宋" w:hAnsi="仿宋" w:eastAsia="仿宋" w:cs="仿宋"/>
                <w:kern w:val="0"/>
                <w:sz w:val="24"/>
              </w:rPr>
            </w:pPr>
          </w:p>
        </w:tc>
        <w:tc>
          <w:tcPr>
            <w:tcW w:w="708" w:type="dxa"/>
            <w:gridSpan w:val="3"/>
            <w:tcBorders>
              <w:top w:val="single" w:color="000000" w:sz="4" w:space="0"/>
              <w:left w:val="single" w:color="000000" w:sz="4" w:space="0"/>
              <w:bottom w:val="single" w:color="auto" w:sz="4" w:space="0"/>
            </w:tcBorders>
            <w:noWrap/>
            <w:vAlign w:val="center"/>
          </w:tcPr>
          <w:p w14:paraId="1A616EF4">
            <w:pPr>
              <w:tabs>
                <w:tab w:val="left" w:pos="720"/>
              </w:tabs>
              <w:adjustRightInd w:val="0"/>
              <w:snapToGrid w:val="0"/>
              <w:jc w:val="center"/>
              <w:rPr>
                <w:rFonts w:ascii="仿宋" w:hAnsi="仿宋" w:eastAsia="仿宋" w:cs="仿宋"/>
                <w:kern w:val="0"/>
                <w:sz w:val="24"/>
              </w:rPr>
            </w:pPr>
          </w:p>
        </w:tc>
        <w:tc>
          <w:tcPr>
            <w:tcW w:w="567" w:type="dxa"/>
            <w:gridSpan w:val="3"/>
            <w:tcBorders>
              <w:top w:val="single" w:color="000000" w:sz="4" w:space="0"/>
              <w:left w:val="single" w:color="000000" w:sz="4" w:space="0"/>
              <w:bottom w:val="single" w:color="auto" w:sz="4" w:space="0"/>
            </w:tcBorders>
            <w:noWrap/>
            <w:vAlign w:val="center"/>
          </w:tcPr>
          <w:p w14:paraId="77A7B2B3">
            <w:pPr>
              <w:tabs>
                <w:tab w:val="left" w:pos="720"/>
              </w:tabs>
              <w:adjustRightInd w:val="0"/>
              <w:snapToGrid w:val="0"/>
              <w:jc w:val="center"/>
              <w:rPr>
                <w:rFonts w:ascii="仿宋" w:hAnsi="仿宋" w:eastAsia="仿宋" w:cs="仿宋"/>
                <w:kern w:val="0"/>
                <w:sz w:val="24"/>
              </w:rPr>
            </w:pPr>
          </w:p>
        </w:tc>
        <w:tc>
          <w:tcPr>
            <w:tcW w:w="709" w:type="dxa"/>
            <w:tcBorders>
              <w:top w:val="single" w:color="000000" w:sz="4" w:space="0"/>
              <w:bottom w:val="single" w:color="auto" w:sz="4" w:space="0"/>
              <w:right w:val="single" w:color="000000" w:sz="4" w:space="0"/>
            </w:tcBorders>
            <w:noWrap/>
            <w:vAlign w:val="center"/>
          </w:tcPr>
          <w:p w14:paraId="0A3E2048">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60</w:t>
            </w:r>
          </w:p>
        </w:tc>
        <w:tc>
          <w:tcPr>
            <w:tcW w:w="567" w:type="dxa"/>
            <w:gridSpan w:val="2"/>
            <w:tcBorders>
              <w:top w:val="single" w:color="000000" w:sz="4" w:space="0"/>
              <w:left w:val="single" w:color="000000" w:sz="4" w:space="0"/>
              <w:bottom w:val="single" w:color="auto" w:sz="4" w:space="0"/>
            </w:tcBorders>
            <w:noWrap/>
            <w:vAlign w:val="center"/>
          </w:tcPr>
          <w:p w14:paraId="048F4F41">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100</w:t>
            </w:r>
          </w:p>
        </w:tc>
      </w:tr>
      <w:tr w14:paraId="16270968">
        <w:tc>
          <w:tcPr>
            <w:tcW w:w="1376" w:type="dxa"/>
            <w:noWrap/>
            <w:vAlign w:val="center"/>
          </w:tcPr>
          <w:p w14:paraId="1E0BCDD6">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L</w:t>
            </w:r>
          </w:p>
          <w:p w14:paraId="444D59BC">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学习建议</w:t>
            </w:r>
          </w:p>
        </w:tc>
        <w:tc>
          <w:tcPr>
            <w:tcW w:w="7276" w:type="dxa"/>
            <w:gridSpan w:val="16"/>
            <w:tcBorders>
              <w:bottom w:val="single" w:color="auto" w:sz="4" w:space="0"/>
            </w:tcBorders>
            <w:noWrap/>
            <w:vAlign w:val="center"/>
          </w:tcPr>
          <w:p w14:paraId="0D3DEC04">
            <w:pPr>
              <w:numPr>
                <w:ilvl w:val="0"/>
                <w:numId w:val="28"/>
              </w:numPr>
              <w:adjustRightInd w:val="0"/>
              <w:snapToGrid w:val="0"/>
              <w:rPr>
                <w:rFonts w:ascii="仿宋" w:hAnsi="仿宋" w:eastAsia="仿宋" w:cs="仿宋"/>
                <w:bCs/>
                <w:sz w:val="24"/>
              </w:rPr>
            </w:pPr>
            <w:r>
              <w:rPr>
                <w:rFonts w:hint="eastAsia" w:ascii="仿宋" w:hAnsi="仿宋" w:eastAsia="仿宋" w:cs="仿宋"/>
                <w:bCs/>
                <w:sz w:val="24"/>
              </w:rPr>
              <w:t>自主学习。建议学生通过预习教材，并通过网络、图书馆自主查阅课程中涉及的学习资源，独立规划自己的课程学习计划，充分发挥自身的学习能动性。</w:t>
            </w:r>
          </w:p>
          <w:p w14:paraId="0892C61E">
            <w:pPr>
              <w:adjustRightInd w:val="0"/>
              <w:snapToGrid w:val="0"/>
              <w:rPr>
                <w:rFonts w:ascii="仿宋" w:hAnsi="仿宋" w:eastAsia="仿宋" w:cs="仿宋"/>
                <w:bCs/>
                <w:sz w:val="24"/>
              </w:rPr>
            </w:pPr>
          </w:p>
          <w:p w14:paraId="681220A2">
            <w:pPr>
              <w:adjustRightInd w:val="0"/>
              <w:snapToGrid w:val="0"/>
              <w:rPr>
                <w:rFonts w:ascii="仿宋" w:hAnsi="仿宋" w:eastAsia="仿宋" w:cs="仿宋"/>
                <w:bCs/>
                <w:sz w:val="24"/>
              </w:rPr>
            </w:pPr>
            <w:r>
              <w:rPr>
                <w:rFonts w:hint="eastAsia" w:ascii="仿宋" w:hAnsi="仿宋" w:eastAsia="仿宋" w:cs="仿宋"/>
                <w:bCs/>
                <w:sz w:val="24"/>
              </w:rPr>
              <w:t>2.研究性学习。鼓励学生针对课程教学内容，尝试理论课结合专题报告的教学方式，开展相关的信息技术知识拓展和专题讲座，提高学生的学习兴趣，了解最新的信息技术发展动态，开阔学生的视野。</w:t>
            </w:r>
          </w:p>
          <w:p w14:paraId="6F172D68">
            <w:pPr>
              <w:adjustRightInd w:val="0"/>
              <w:snapToGrid w:val="0"/>
              <w:rPr>
                <w:rFonts w:ascii="仿宋" w:hAnsi="仿宋" w:eastAsia="仿宋" w:cs="仿宋"/>
                <w:bCs/>
                <w:sz w:val="24"/>
              </w:rPr>
            </w:pPr>
          </w:p>
        </w:tc>
      </w:tr>
      <w:tr w14:paraId="64A8CEB7">
        <w:trPr>
          <w:trHeight w:val="454" w:hRule="atLeast"/>
        </w:trPr>
        <w:tc>
          <w:tcPr>
            <w:tcW w:w="1376" w:type="dxa"/>
            <w:noWrap/>
            <w:vAlign w:val="center"/>
          </w:tcPr>
          <w:p w14:paraId="571BD34A">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M</w:t>
            </w:r>
          </w:p>
          <w:p w14:paraId="3FEC44E8">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评分量表</w:t>
            </w:r>
          </w:p>
        </w:tc>
        <w:tc>
          <w:tcPr>
            <w:tcW w:w="7276" w:type="dxa"/>
            <w:gridSpan w:val="16"/>
            <w:noWrap/>
            <w:vAlign w:val="center"/>
          </w:tcPr>
          <w:p w14:paraId="251C6BA5">
            <w:pPr>
              <w:tabs>
                <w:tab w:val="left" w:pos="720"/>
              </w:tabs>
              <w:adjustRightInd w:val="0"/>
              <w:snapToGrid w:val="0"/>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sz w:val="24"/>
              </w:rPr>
              <w:t>信息技术教学应用</w:t>
            </w:r>
            <w:r>
              <w:rPr>
                <w:rFonts w:hint="eastAsia" w:ascii="仿宋" w:hAnsi="仿宋" w:eastAsia="仿宋" w:cs="仿宋"/>
                <w:kern w:val="0"/>
                <w:sz w:val="24"/>
              </w:rPr>
              <w:t>》课程目标评分量表见附表。</w:t>
            </w:r>
          </w:p>
        </w:tc>
      </w:tr>
      <w:tr w14:paraId="12A239A7">
        <w:trPr>
          <w:trHeight w:val="454" w:hRule="atLeast"/>
        </w:trPr>
        <w:tc>
          <w:tcPr>
            <w:tcW w:w="1376" w:type="dxa"/>
            <w:noWrap/>
            <w:vAlign w:val="center"/>
          </w:tcPr>
          <w:p w14:paraId="4843E117">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备注</w:t>
            </w:r>
          </w:p>
        </w:tc>
        <w:tc>
          <w:tcPr>
            <w:tcW w:w="7276" w:type="dxa"/>
            <w:gridSpan w:val="16"/>
            <w:noWrap/>
            <w:vAlign w:val="center"/>
          </w:tcPr>
          <w:p w14:paraId="2603C6C6">
            <w:pPr>
              <w:adjustRightInd w:val="0"/>
              <w:snapToGrid w:val="0"/>
              <w:rPr>
                <w:rFonts w:ascii="仿宋" w:hAnsi="仿宋" w:eastAsia="仿宋" w:cs="仿宋"/>
                <w:sz w:val="24"/>
              </w:rPr>
            </w:pPr>
            <w:r>
              <w:rPr>
                <w:rFonts w:hint="eastAsia" w:ascii="仿宋" w:hAnsi="仿宋" w:eastAsia="仿宋" w:cs="仿宋"/>
                <w:sz w:val="24"/>
              </w:rPr>
              <w:t>课程大纲A—M项由开课学院审批通过，任课教师不能自行更改。</w:t>
            </w:r>
          </w:p>
        </w:tc>
      </w:tr>
      <w:tr w14:paraId="4E82F937">
        <w:trPr>
          <w:trHeight w:val="771" w:hRule="atLeast"/>
        </w:trPr>
        <w:tc>
          <w:tcPr>
            <w:tcW w:w="1376" w:type="dxa"/>
            <w:noWrap/>
            <w:vAlign w:val="center"/>
          </w:tcPr>
          <w:p w14:paraId="70503AAF">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审批</w:t>
            </w:r>
          </w:p>
          <w:p w14:paraId="5201D722">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意见</w:t>
            </w:r>
          </w:p>
        </w:tc>
        <w:tc>
          <w:tcPr>
            <w:tcW w:w="3869" w:type="dxa"/>
            <w:gridSpan w:val="4"/>
            <w:noWrap/>
            <w:vAlign w:val="center"/>
          </w:tcPr>
          <w:p w14:paraId="42E34143">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课程教学大纲修订负责人及教学团队成员</w:t>
            </w:r>
            <w:r>
              <w:rPr>
                <w:rFonts w:hint="eastAsia" w:ascii="仿宋" w:hAnsi="仿宋" w:eastAsia="仿宋" w:cs="仿宋"/>
                <w:sz w:val="24"/>
              </w:rPr>
              <w:t>签名</w:t>
            </w:r>
            <w:r>
              <w:rPr>
                <w:rFonts w:hint="eastAsia" w:ascii="仿宋" w:hAnsi="仿宋" w:eastAsia="仿宋" w:cs="仿宋"/>
                <w:kern w:val="0"/>
                <w:sz w:val="24"/>
              </w:rPr>
              <w:t xml:space="preserve">：   </w:t>
            </w:r>
          </w:p>
          <w:p w14:paraId="5E8EA9B5">
            <w:pPr>
              <w:widowControl/>
              <w:adjustRightInd w:val="0"/>
              <w:snapToGrid w:val="0"/>
              <w:jc w:val="left"/>
              <w:rPr>
                <w:rFonts w:ascii="仿宋" w:hAnsi="仿宋" w:eastAsia="仿宋" w:cs="仿宋"/>
                <w:kern w:val="0"/>
                <w:sz w:val="24"/>
              </w:rPr>
            </w:pPr>
          </w:p>
          <w:p w14:paraId="4B3B19FD">
            <w:pPr>
              <w:widowControl/>
              <w:adjustRightInd w:val="0"/>
              <w:snapToGrid w:val="0"/>
              <w:jc w:val="left"/>
              <w:rPr>
                <w:rFonts w:ascii="仿宋" w:hAnsi="仿宋" w:eastAsia="仿宋" w:cs="仿宋"/>
                <w:kern w:val="0"/>
                <w:sz w:val="24"/>
              </w:rPr>
            </w:pPr>
          </w:p>
          <w:p w14:paraId="12111A7D">
            <w:pPr>
              <w:widowControl/>
              <w:adjustRightInd w:val="0"/>
              <w:snapToGrid w:val="0"/>
              <w:jc w:val="left"/>
              <w:rPr>
                <w:rFonts w:ascii="仿宋" w:hAnsi="仿宋" w:eastAsia="仿宋" w:cs="仿宋"/>
                <w:kern w:val="0"/>
                <w:sz w:val="24"/>
              </w:rPr>
            </w:pPr>
          </w:p>
          <w:p w14:paraId="04F10220">
            <w:pPr>
              <w:widowControl/>
              <w:adjustRightInd w:val="0"/>
              <w:snapToGrid w:val="0"/>
              <w:jc w:val="left"/>
              <w:rPr>
                <w:rFonts w:ascii="仿宋" w:hAnsi="仿宋" w:eastAsia="仿宋" w:cs="仿宋"/>
                <w:kern w:val="0"/>
                <w:sz w:val="24"/>
              </w:rPr>
            </w:pPr>
          </w:p>
          <w:p w14:paraId="1F726B12">
            <w:pPr>
              <w:widowControl/>
              <w:adjustRightInd w:val="0"/>
              <w:snapToGrid w:val="0"/>
              <w:jc w:val="right"/>
              <w:rPr>
                <w:rFonts w:ascii="仿宋" w:hAnsi="仿宋" w:eastAsia="仿宋" w:cs="仿宋"/>
                <w:kern w:val="0"/>
                <w:sz w:val="24"/>
              </w:rPr>
            </w:pPr>
            <w:r>
              <w:rPr>
                <w:rFonts w:hint="eastAsia" w:ascii="仿宋" w:hAnsi="仿宋" w:eastAsia="仿宋" w:cs="仿宋"/>
                <w:kern w:val="0"/>
                <w:sz w:val="24"/>
              </w:rPr>
              <w:t xml:space="preserve">                                                   年   月   日 </w:t>
            </w:r>
          </w:p>
          <w:p w14:paraId="32730B30">
            <w:pPr>
              <w:widowControl/>
              <w:adjustRightInd w:val="0"/>
              <w:snapToGrid w:val="0"/>
              <w:jc w:val="right"/>
              <w:rPr>
                <w:rFonts w:ascii="仿宋" w:hAnsi="仿宋" w:eastAsia="仿宋" w:cs="仿宋"/>
                <w:kern w:val="0"/>
                <w:sz w:val="24"/>
              </w:rPr>
            </w:pPr>
          </w:p>
        </w:tc>
        <w:tc>
          <w:tcPr>
            <w:tcW w:w="3407" w:type="dxa"/>
            <w:gridSpan w:val="12"/>
            <w:noWrap/>
            <w:vAlign w:val="center"/>
          </w:tcPr>
          <w:p w14:paraId="596EDB5E">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系主任审核意见：</w:t>
            </w:r>
          </w:p>
          <w:p w14:paraId="4DF24C2A">
            <w:pPr>
              <w:widowControl/>
              <w:adjustRightInd w:val="0"/>
              <w:snapToGrid w:val="0"/>
              <w:jc w:val="left"/>
              <w:rPr>
                <w:rFonts w:ascii="仿宋" w:hAnsi="仿宋" w:eastAsia="仿宋" w:cs="仿宋"/>
                <w:kern w:val="0"/>
                <w:sz w:val="24"/>
              </w:rPr>
            </w:pPr>
          </w:p>
          <w:p w14:paraId="595CED44">
            <w:pPr>
              <w:widowControl/>
              <w:adjustRightInd w:val="0"/>
              <w:snapToGrid w:val="0"/>
              <w:jc w:val="left"/>
              <w:rPr>
                <w:rFonts w:ascii="仿宋" w:hAnsi="仿宋" w:eastAsia="仿宋" w:cs="仿宋"/>
                <w:kern w:val="0"/>
                <w:sz w:val="24"/>
              </w:rPr>
            </w:pPr>
          </w:p>
          <w:p w14:paraId="3C6F139E">
            <w:pPr>
              <w:widowControl/>
              <w:adjustRightInd w:val="0"/>
              <w:snapToGrid w:val="0"/>
              <w:jc w:val="left"/>
              <w:rPr>
                <w:rFonts w:ascii="仿宋" w:hAnsi="仿宋" w:eastAsia="仿宋" w:cs="仿宋"/>
                <w:kern w:val="0"/>
                <w:sz w:val="24"/>
              </w:rPr>
            </w:pPr>
          </w:p>
          <w:p w14:paraId="64F1A53C">
            <w:pPr>
              <w:widowControl/>
              <w:adjustRightInd w:val="0"/>
              <w:snapToGrid w:val="0"/>
              <w:jc w:val="left"/>
              <w:rPr>
                <w:rFonts w:ascii="仿宋" w:hAnsi="仿宋" w:eastAsia="仿宋" w:cs="仿宋"/>
                <w:kern w:val="0"/>
                <w:sz w:val="24"/>
              </w:rPr>
            </w:pPr>
          </w:p>
          <w:p w14:paraId="4D62DA31">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系主任签名：</w:t>
            </w:r>
          </w:p>
          <w:p w14:paraId="25563C93">
            <w:pPr>
              <w:widowControl/>
              <w:adjustRightInd w:val="0"/>
              <w:snapToGrid w:val="0"/>
              <w:jc w:val="right"/>
              <w:rPr>
                <w:rFonts w:ascii="仿宋" w:hAnsi="仿宋" w:eastAsia="仿宋" w:cs="仿宋"/>
                <w:kern w:val="0"/>
                <w:sz w:val="24"/>
              </w:rPr>
            </w:pPr>
          </w:p>
          <w:p w14:paraId="4B889AB2">
            <w:pPr>
              <w:widowControl/>
              <w:adjustRightInd w:val="0"/>
              <w:snapToGrid w:val="0"/>
              <w:jc w:val="right"/>
              <w:rPr>
                <w:rFonts w:ascii="仿宋" w:hAnsi="仿宋" w:eastAsia="仿宋" w:cs="仿宋"/>
                <w:kern w:val="0"/>
                <w:sz w:val="24"/>
              </w:rPr>
            </w:pPr>
            <w:r>
              <w:rPr>
                <w:rFonts w:hint="eastAsia" w:ascii="仿宋" w:hAnsi="仿宋" w:eastAsia="仿宋" w:cs="仿宋"/>
                <w:kern w:val="0"/>
                <w:sz w:val="24"/>
              </w:rPr>
              <w:t>年   月   日</w:t>
            </w:r>
          </w:p>
          <w:p w14:paraId="72366231">
            <w:pPr>
              <w:widowControl/>
              <w:adjustRightInd w:val="0"/>
              <w:snapToGrid w:val="0"/>
              <w:jc w:val="right"/>
              <w:rPr>
                <w:rFonts w:ascii="仿宋" w:hAnsi="仿宋" w:eastAsia="仿宋" w:cs="仿宋"/>
                <w:kern w:val="0"/>
                <w:sz w:val="24"/>
              </w:rPr>
            </w:pPr>
          </w:p>
        </w:tc>
      </w:tr>
    </w:tbl>
    <w:p w14:paraId="39AA9E44">
      <w:pPr>
        <w:widowControl/>
        <w:spacing w:line="360" w:lineRule="auto"/>
        <w:ind w:right="480" w:firstLine="420" w:firstLineChars="200"/>
        <w:rPr>
          <w:rFonts w:eastAsia="PMingLiU" w:cs="黑体"/>
          <w:color w:val="000000"/>
          <w:lang w:eastAsia="zh-TW"/>
        </w:rPr>
      </w:pPr>
    </w:p>
    <w:p w14:paraId="077ACE7C">
      <w:pPr>
        <w:adjustRightInd w:val="0"/>
        <w:snapToGrid w:val="0"/>
        <w:spacing w:line="360" w:lineRule="auto"/>
        <w:jc w:val="center"/>
        <w:rPr>
          <w:rFonts w:hint="eastAsia" w:ascii="仿宋" w:hAnsi="仿宋" w:eastAsia="仿宋" w:cs="仿宋"/>
          <w:color w:val="000000"/>
          <w:sz w:val="28"/>
          <w:szCs w:val="28"/>
        </w:rPr>
      </w:pPr>
    </w:p>
    <w:p w14:paraId="5DA8A8DD">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《信息技术教学应用 》课程目标评分量表</w:t>
      </w:r>
    </w:p>
    <w:p w14:paraId="0CF821A4">
      <w:pPr>
        <w:tabs>
          <w:tab w:val="left" w:pos="720"/>
        </w:tabs>
        <w:adjustRightInd w:val="0"/>
        <w:snapToGrid w:val="0"/>
        <w:spacing w:line="240" w:lineRule="atLeast"/>
        <w:jc w:val="center"/>
        <w:rPr>
          <w:rFonts w:hint="eastAsia" w:ascii="楷体" w:hAnsi="楷体" w:eastAsia="楷体" w:cs="楷体"/>
          <w:color w:val="000000"/>
          <w:kern w:val="0"/>
          <w:sz w:val="24"/>
        </w:rPr>
      </w:pPr>
    </w:p>
    <w:tbl>
      <w:tblPr>
        <w:tblStyle w:val="9"/>
        <w:tblpPr w:leftFromText="180" w:rightFromText="180" w:vertAnchor="text" w:horzAnchor="page" w:tblpX="788" w:tblpY="-83"/>
        <w:tblOverlap w:val="never"/>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2113"/>
        <w:gridCol w:w="1477"/>
        <w:gridCol w:w="1616"/>
        <w:gridCol w:w="1630"/>
        <w:gridCol w:w="1539"/>
        <w:gridCol w:w="1261"/>
      </w:tblGrid>
      <w:tr w14:paraId="1E86ECC4">
        <w:trPr>
          <w:trHeight w:val="192" w:hRule="atLeast"/>
        </w:trPr>
        <w:tc>
          <w:tcPr>
            <w:tcW w:w="2113" w:type="dxa"/>
            <w:noWrap/>
            <w:vAlign w:val="center"/>
          </w:tcPr>
          <w:p w14:paraId="43EB345C">
            <w:pPr>
              <w:tabs>
                <w:tab w:val="left" w:pos="720"/>
              </w:tabs>
              <w:adjustRightInd w:val="0"/>
              <w:snapToGrid w:val="0"/>
              <w:spacing w:line="240" w:lineRule="atLeast"/>
              <w:jc w:val="center"/>
              <w:rPr>
                <w:rFonts w:hint="eastAsia" w:ascii="楷体" w:hAnsi="楷体" w:eastAsia="楷体" w:cs="楷体"/>
                <w:color w:val="000000"/>
                <w:kern w:val="0"/>
                <w:sz w:val="24"/>
              </w:rPr>
            </w:pPr>
            <w:r>
              <w:rPr>
                <w:rFonts w:hint="eastAsia" w:ascii="楷体" w:hAnsi="楷体" w:eastAsia="楷体" w:cs="楷体"/>
                <w:color w:val="000000"/>
                <w:kern w:val="0"/>
                <w:sz w:val="24"/>
              </w:rPr>
              <w:t>课程目标</w:t>
            </w:r>
          </w:p>
        </w:tc>
        <w:tc>
          <w:tcPr>
            <w:tcW w:w="1477" w:type="dxa"/>
            <w:noWrap/>
            <w:vAlign w:val="center"/>
          </w:tcPr>
          <w:p w14:paraId="6618745A">
            <w:pPr>
              <w:tabs>
                <w:tab w:val="left" w:pos="720"/>
              </w:tabs>
              <w:adjustRightInd w:val="0"/>
              <w:snapToGrid w:val="0"/>
              <w:spacing w:line="240" w:lineRule="atLeast"/>
              <w:jc w:val="center"/>
              <w:rPr>
                <w:rFonts w:hint="eastAsia" w:ascii="楷体" w:hAnsi="楷体" w:eastAsia="楷体" w:cs="楷体"/>
                <w:color w:val="000000"/>
                <w:kern w:val="0"/>
                <w:sz w:val="24"/>
              </w:rPr>
            </w:pPr>
            <w:r>
              <w:rPr>
                <w:rFonts w:hint="eastAsia" w:ascii="楷体" w:hAnsi="楷体" w:eastAsia="楷体" w:cs="楷体"/>
                <w:color w:val="000000"/>
                <w:kern w:val="0"/>
                <w:sz w:val="24"/>
              </w:rPr>
              <w:t>优（X≧90）</w:t>
            </w:r>
          </w:p>
        </w:tc>
        <w:tc>
          <w:tcPr>
            <w:tcW w:w="1616" w:type="dxa"/>
            <w:noWrap/>
            <w:vAlign w:val="center"/>
          </w:tcPr>
          <w:p w14:paraId="7B82AE3F">
            <w:pPr>
              <w:tabs>
                <w:tab w:val="left" w:pos="720"/>
              </w:tabs>
              <w:adjustRightInd w:val="0"/>
              <w:snapToGrid w:val="0"/>
              <w:spacing w:line="240" w:lineRule="atLeast"/>
              <w:jc w:val="center"/>
              <w:rPr>
                <w:rFonts w:hint="eastAsia" w:ascii="楷体" w:hAnsi="楷体" w:eastAsia="楷体" w:cs="楷体"/>
                <w:color w:val="000000"/>
                <w:kern w:val="0"/>
                <w:sz w:val="24"/>
              </w:rPr>
            </w:pPr>
            <w:r>
              <w:rPr>
                <w:rFonts w:hint="eastAsia" w:ascii="楷体" w:hAnsi="楷体" w:eastAsia="楷体" w:cs="楷体"/>
                <w:color w:val="000000"/>
                <w:kern w:val="0"/>
                <w:sz w:val="24"/>
              </w:rPr>
              <w:t>良（80≦X＜90）</w:t>
            </w:r>
          </w:p>
        </w:tc>
        <w:tc>
          <w:tcPr>
            <w:tcW w:w="1630" w:type="dxa"/>
            <w:noWrap/>
            <w:vAlign w:val="center"/>
          </w:tcPr>
          <w:p w14:paraId="37F4BDA8">
            <w:pPr>
              <w:tabs>
                <w:tab w:val="left" w:pos="720"/>
              </w:tabs>
              <w:adjustRightInd w:val="0"/>
              <w:snapToGrid w:val="0"/>
              <w:spacing w:line="240" w:lineRule="atLeast"/>
              <w:jc w:val="center"/>
              <w:rPr>
                <w:rFonts w:hint="eastAsia" w:ascii="楷体" w:hAnsi="楷体" w:eastAsia="楷体" w:cs="楷体"/>
                <w:color w:val="000000"/>
                <w:kern w:val="0"/>
                <w:sz w:val="24"/>
              </w:rPr>
            </w:pPr>
            <w:r>
              <w:rPr>
                <w:rFonts w:hint="eastAsia" w:ascii="楷体" w:hAnsi="楷体" w:eastAsia="楷体" w:cs="楷体"/>
                <w:color w:val="000000"/>
                <w:kern w:val="0"/>
                <w:sz w:val="24"/>
              </w:rPr>
              <w:t>中（70≦X＜80）</w:t>
            </w:r>
          </w:p>
        </w:tc>
        <w:tc>
          <w:tcPr>
            <w:tcW w:w="1539" w:type="dxa"/>
            <w:noWrap/>
            <w:vAlign w:val="center"/>
          </w:tcPr>
          <w:p w14:paraId="672A7255">
            <w:pPr>
              <w:tabs>
                <w:tab w:val="left" w:pos="720"/>
              </w:tabs>
              <w:adjustRightInd w:val="0"/>
              <w:snapToGrid w:val="0"/>
              <w:spacing w:line="240" w:lineRule="atLeast"/>
              <w:jc w:val="center"/>
              <w:rPr>
                <w:rFonts w:hint="eastAsia" w:ascii="楷体" w:hAnsi="楷体" w:eastAsia="楷体" w:cs="楷体"/>
                <w:color w:val="000000"/>
                <w:kern w:val="0"/>
                <w:sz w:val="24"/>
              </w:rPr>
            </w:pPr>
            <w:r>
              <w:rPr>
                <w:rFonts w:hint="eastAsia" w:ascii="楷体" w:hAnsi="楷体" w:eastAsia="楷体" w:cs="楷体"/>
                <w:color w:val="000000"/>
                <w:kern w:val="0"/>
                <w:sz w:val="24"/>
              </w:rPr>
              <w:t>及格（60≦X＜70）</w:t>
            </w:r>
          </w:p>
        </w:tc>
        <w:tc>
          <w:tcPr>
            <w:tcW w:w="1261" w:type="dxa"/>
            <w:noWrap/>
            <w:vAlign w:val="center"/>
          </w:tcPr>
          <w:p w14:paraId="7539BCC0">
            <w:pPr>
              <w:tabs>
                <w:tab w:val="left" w:pos="720"/>
              </w:tabs>
              <w:adjustRightInd w:val="0"/>
              <w:snapToGrid w:val="0"/>
              <w:spacing w:line="240" w:lineRule="atLeast"/>
              <w:jc w:val="center"/>
              <w:rPr>
                <w:rFonts w:hint="eastAsia" w:ascii="楷体" w:hAnsi="楷体" w:eastAsia="楷体" w:cs="楷体"/>
                <w:color w:val="000000"/>
                <w:kern w:val="0"/>
                <w:sz w:val="24"/>
              </w:rPr>
            </w:pPr>
            <w:r>
              <w:rPr>
                <w:rFonts w:hint="eastAsia" w:ascii="楷体" w:hAnsi="楷体" w:eastAsia="楷体" w:cs="楷体"/>
                <w:color w:val="000000"/>
                <w:kern w:val="0"/>
                <w:sz w:val="24"/>
              </w:rPr>
              <w:t>不及格（＜60）</w:t>
            </w:r>
          </w:p>
        </w:tc>
      </w:tr>
      <w:tr w14:paraId="560F73F8">
        <w:trPr>
          <w:trHeight w:val="416" w:hRule="atLeast"/>
        </w:trPr>
        <w:tc>
          <w:tcPr>
            <w:tcW w:w="2113" w:type="dxa"/>
            <w:noWrap/>
            <w:vAlign w:val="center"/>
          </w:tcPr>
          <w:p w14:paraId="32DA4E15">
            <w:pPr>
              <w:adjustRightInd w:val="0"/>
              <w:snapToGrid w:val="0"/>
              <w:jc w:val="left"/>
              <w:rPr>
                <w:rFonts w:hint="eastAsia" w:ascii="楷体" w:hAnsi="楷体" w:eastAsia="楷体" w:cs="楷体"/>
                <w:kern w:val="0"/>
                <w:sz w:val="24"/>
              </w:rPr>
            </w:pPr>
            <w:r>
              <w:rPr>
                <w:rFonts w:hint="eastAsia" w:ascii="楷体" w:hAnsi="楷体" w:eastAsia="楷体" w:cs="楷体"/>
                <w:b/>
                <w:sz w:val="24"/>
              </w:rPr>
              <w:t>课程目标1：</w:t>
            </w:r>
            <w:r>
              <w:rPr>
                <w:rFonts w:hint="eastAsia" w:ascii="楷体" w:hAnsi="楷体" w:eastAsia="楷体" w:cs="楷体"/>
                <w:kern w:val="0"/>
                <w:sz w:val="24"/>
              </w:rPr>
              <w:t>应用信息化教学设计的思想和方法设计教学，使学生了解信息化教学模式，掌握信息技术与学科整合的基本理念和方法；注重师范生科学思维方法的训练和科学伦理的教育，培养学生探索未知、追求真理、勇攀科学高峰的责任感和使命感。</w:t>
            </w:r>
          </w:p>
        </w:tc>
        <w:tc>
          <w:tcPr>
            <w:tcW w:w="1477" w:type="dxa"/>
            <w:noWrap/>
            <w:vAlign w:val="top"/>
          </w:tcPr>
          <w:p w14:paraId="7A639716">
            <w:pPr>
              <w:tabs>
                <w:tab w:val="left" w:pos="720"/>
              </w:tabs>
              <w:adjustRightInd w:val="0"/>
              <w:snapToGrid w:val="0"/>
              <w:spacing w:line="240" w:lineRule="atLeast"/>
              <w:jc w:val="left"/>
              <w:rPr>
                <w:rFonts w:hint="eastAsia" w:ascii="楷体" w:hAnsi="楷体" w:eastAsia="楷体" w:cs="楷体"/>
                <w:color w:val="000000"/>
                <w:kern w:val="0"/>
                <w:sz w:val="24"/>
              </w:rPr>
            </w:pPr>
            <w:r>
              <w:rPr>
                <w:rFonts w:hint="eastAsia" w:ascii="楷体" w:hAnsi="楷体" w:eastAsia="楷体" w:cs="楷体"/>
                <w:kern w:val="0"/>
                <w:sz w:val="24"/>
              </w:rPr>
              <w:t>熟练应用信息化教学设计的思想，进行信息化教学设计，掌握了信息技术与学科整合的理念和方法</w:t>
            </w:r>
          </w:p>
        </w:tc>
        <w:tc>
          <w:tcPr>
            <w:tcW w:w="1616" w:type="dxa"/>
            <w:noWrap/>
            <w:vAlign w:val="top"/>
          </w:tcPr>
          <w:p w14:paraId="06F8C700">
            <w:pPr>
              <w:tabs>
                <w:tab w:val="left" w:pos="720"/>
              </w:tabs>
              <w:adjustRightInd w:val="0"/>
              <w:snapToGrid w:val="0"/>
              <w:spacing w:line="240" w:lineRule="atLeast"/>
              <w:jc w:val="left"/>
              <w:rPr>
                <w:rFonts w:hint="eastAsia" w:ascii="楷体" w:hAnsi="楷体" w:eastAsia="楷体" w:cs="楷体"/>
                <w:color w:val="000000"/>
                <w:kern w:val="0"/>
                <w:sz w:val="24"/>
              </w:rPr>
            </w:pPr>
            <w:r>
              <w:rPr>
                <w:rFonts w:hint="eastAsia" w:ascii="楷体" w:hAnsi="楷体" w:eastAsia="楷体" w:cs="楷体"/>
                <w:kern w:val="0"/>
                <w:sz w:val="24"/>
              </w:rPr>
              <w:t>具有应用信息化教学设计的思想，进行信息化教学设计，掌握了信息技术与学科整合的理念和方法</w:t>
            </w:r>
          </w:p>
        </w:tc>
        <w:tc>
          <w:tcPr>
            <w:tcW w:w="1630" w:type="dxa"/>
            <w:noWrap/>
            <w:vAlign w:val="top"/>
          </w:tcPr>
          <w:p w14:paraId="588B1720">
            <w:pPr>
              <w:tabs>
                <w:tab w:val="left" w:pos="720"/>
              </w:tabs>
              <w:adjustRightInd w:val="0"/>
              <w:snapToGrid w:val="0"/>
              <w:spacing w:line="240" w:lineRule="atLeast"/>
              <w:jc w:val="left"/>
              <w:rPr>
                <w:rFonts w:hint="eastAsia" w:ascii="楷体" w:hAnsi="楷体" w:eastAsia="楷体" w:cs="楷体"/>
                <w:color w:val="000000"/>
                <w:kern w:val="0"/>
                <w:sz w:val="24"/>
              </w:rPr>
            </w:pPr>
            <w:r>
              <w:rPr>
                <w:rFonts w:hint="eastAsia" w:ascii="楷体" w:hAnsi="楷体" w:eastAsia="楷体" w:cs="楷体"/>
                <w:kern w:val="0"/>
                <w:sz w:val="24"/>
              </w:rPr>
              <w:t>基本具有应用信息化教学设计的思想，进行信息化教学设计，信息技术与学科整合的理念和方法</w:t>
            </w:r>
          </w:p>
        </w:tc>
        <w:tc>
          <w:tcPr>
            <w:tcW w:w="1539" w:type="dxa"/>
            <w:noWrap/>
            <w:vAlign w:val="top"/>
          </w:tcPr>
          <w:p w14:paraId="1FE6B208">
            <w:pPr>
              <w:tabs>
                <w:tab w:val="left" w:pos="720"/>
              </w:tabs>
              <w:adjustRightInd w:val="0"/>
              <w:snapToGrid w:val="0"/>
              <w:spacing w:line="240" w:lineRule="atLeast"/>
              <w:jc w:val="left"/>
              <w:rPr>
                <w:rFonts w:hint="eastAsia" w:ascii="楷体" w:hAnsi="楷体" w:eastAsia="楷体" w:cs="楷体"/>
                <w:color w:val="000000"/>
                <w:kern w:val="0"/>
                <w:sz w:val="24"/>
              </w:rPr>
            </w:pPr>
            <w:r>
              <w:rPr>
                <w:rFonts w:hint="eastAsia" w:ascii="楷体" w:hAnsi="楷体" w:eastAsia="楷体" w:cs="楷体"/>
                <w:color w:val="000000"/>
                <w:kern w:val="0"/>
                <w:sz w:val="24"/>
              </w:rPr>
              <w:t>对</w:t>
            </w:r>
            <w:r>
              <w:rPr>
                <w:rFonts w:hint="eastAsia" w:ascii="楷体" w:hAnsi="楷体" w:eastAsia="楷体" w:cs="楷体"/>
                <w:kern w:val="0"/>
                <w:sz w:val="24"/>
              </w:rPr>
              <w:t>信息化教学设计，信息技术与学科整合的理念和方法</w:t>
            </w:r>
            <w:r>
              <w:rPr>
                <w:rFonts w:hint="eastAsia" w:ascii="楷体" w:hAnsi="楷体" w:eastAsia="楷体" w:cs="楷体"/>
                <w:color w:val="000000"/>
                <w:kern w:val="0"/>
                <w:sz w:val="24"/>
              </w:rPr>
              <w:t>有了解，但未能应用。</w:t>
            </w:r>
          </w:p>
        </w:tc>
        <w:tc>
          <w:tcPr>
            <w:tcW w:w="1261" w:type="dxa"/>
            <w:noWrap/>
            <w:vAlign w:val="top"/>
          </w:tcPr>
          <w:p w14:paraId="2A1B081D">
            <w:pPr>
              <w:tabs>
                <w:tab w:val="left" w:pos="720"/>
              </w:tabs>
              <w:adjustRightInd w:val="0"/>
              <w:snapToGrid w:val="0"/>
              <w:spacing w:line="240" w:lineRule="atLeast"/>
              <w:jc w:val="left"/>
              <w:rPr>
                <w:rFonts w:hint="eastAsia" w:ascii="楷体" w:hAnsi="楷体" w:eastAsia="楷体" w:cs="楷体"/>
                <w:kern w:val="0"/>
                <w:sz w:val="24"/>
              </w:rPr>
            </w:pPr>
            <w:r>
              <w:rPr>
                <w:rFonts w:hint="eastAsia" w:ascii="楷体" w:hAnsi="楷体" w:eastAsia="楷体" w:cs="楷体"/>
                <w:color w:val="000000"/>
                <w:kern w:val="0"/>
                <w:sz w:val="24"/>
              </w:rPr>
              <w:t>未知晓对</w:t>
            </w:r>
            <w:r>
              <w:rPr>
                <w:rFonts w:hint="eastAsia" w:ascii="楷体" w:hAnsi="楷体" w:eastAsia="楷体" w:cs="楷体"/>
                <w:kern w:val="0"/>
                <w:sz w:val="24"/>
              </w:rPr>
              <w:t>信息化教学设计，信息技术与学科整合的理念和方法。</w:t>
            </w:r>
          </w:p>
        </w:tc>
      </w:tr>
      <w:tr w14:paraId="24048CA4">
        <w:trPr>
          <w:trHeight w:val="903" w:hRule="atLeast"/>
        </w:trPr>
        <w:tc>
          <w:tcPr>
            <w:tcW w:w="2113" w:type="dxa"/>
            <w:noWrap/>
            <w:vAlign w:val="top"/>
          </w:tcPr>
          <w:p w14:paraId="3C231E17">
            <w:pPr>
              <w:adjustRightInd w:val="0"/>
              <w:snapToGrid w:val="0"/>
              <w:rPr>
                <w:rFonts w:hint="eastAsia" w:ascii="楷体" w:hAnsi="楷体" w:eastAsia="楷体" w:cs="楷体"/>
                <w:sz w:val="24"/>
                <w:lang w:eastAsia="zh-TW"/>
              </w:rPr>
            </w:pPr>
            <w:r>
              <w:rPr>
                <w:rFonts w:hint="eastAsia" w:ascii="楷体" w:hAnsi="楷体" w:eastAsia="楷体" w:cs="楷体"/>
                <w:b/>
                <w:sz w:val="24"/>
              </w:rPr>
              <w:t>课程目标2：</w:t>
            </w:r>
            <w:r>
              <w:rPr>
                <w:rFonts w:hint="eastAsia" w:ascii="楷体" w:hAnsi="楷体" w:eastAsia="楷体" w:cs="楷体"/>
                <w:kern w:val="0"/>
                <w:sz w:val="24"/>
              </w:rPr>
              <w:t>熟悉各种常用教学设备的操作、数字化资源的开发和利用，从而能够运用教育技术优化教与学的过程，促进教育教学改革。培养师范生要注重学思结合、知行统一，增强学生勇于探索的创新精神、善于解决问题的实践能力。</w:t>
            </w:r>
          </w:p>
        </w:tc>
        <w:tc>
          <w:tcPr>
            <w:tcW w:w="1477" w:type="dxa"/>
            <w:noWrap/>
            <w:vAlign w:val="top"/>
          </w:tcPr>
          <w:p w14:paraId="6BB24F58">
            <w:pPr>
              <w:tabs>
                <w:tab w:val="left" w:pos="720"/>
              </w:tabs>
              <w:adjustRightInd w:val="0"/>
              <w:snapToGrid w:val="0"/>
              <w:spacing w:line="240" w:lineRule="atLeast"/>
              <w:jc w:val="left"/>
              <w:rPr>
                <w:rFonts w:hint="eastAsia" w:ascii="楷体" w:hAnsi="楷体" w:eastAsia="楷体" w:cs="楷体"/>
                <w:color w:val="000000"/>
                <w:kern w:val="0"/>
                <w:sz w:val="24"/>
              </w:rPr>
            </w:pPr>
            <w:r>
              <w:rPr>
                <w:rFonts w:hint="eastAsia" w:ascii="楷体" w:hAnsi="楷体" w:eastAsia="楷体" w:cs="楷体"/>
                <w:kern w:val="0"/>
                <w:sz w:val="24"/>
              </w:rPr>
              <w:t>熟练使用信息化设备，能进行教学课件制作、微课设计制作与教学，开展信息化教学评价,有效利用信息化手段开展教学。</w:t>
            </w:r>
          </w:p>
        </w:tc>
        <w:tc>
          <w:tcPr>
            <w:tcW w:w="1616" w:type="dxa"/>
            <w:noWrap/>
            <w:vAlign w:val="top"/>
          </w:tcPr>
          <w:p w14:paraId="24CFCC6E">
            <w:pPr>
              <w:tabs>
                <w:tab w:val="left" w:pos="720"/>
              </w:tabs>
              <w:adjustRightInd w:val="0"/>
              <w:snapToGrid w:val="0"/>
              <w:spacing w:line="240" w:lineRule="atLeast"/>
              <w:jc w:val="left"/>
              <w:rPr>
                <w:rFonts w:hint="eastAsia" w:ascii="楷体" w:hAnsi="楷体" w:eastAsia="楷体" w:cs="楷体"/>
                <w:color w:val="000000"/>
                <w:kern w:val="0"/>
                <w:sz w:val="24"/>
              </w:rPr>
            </w:pPr>
            <w:r>
              <w:rPr>
                <w:rFonts w:hint="eastAsia" w:ascii="楷体" w:hAnsi="楷体" w:eastAsia="楷体" w:cs="楷体"/>
                <w:kern w:val="0"/>
                <w:sz w:val="24"/>
              </w:rPr>
              <w:t>比较熟练使用信息化设备，能进行教学课件制作、微课设计制作与教学，开展信息化教学评价,能利用信息化手段开展教学。</w:t>
            </w:r>
          </w:p>
        </w:tc>
        <w:tc>
          <w:tcPr>
            <w:tcW w:w="1630" w:type="dxa"/>
            <w:noWrap/>
            <w:vAlign w:val="top"/>
          </w:tcPr>
          <w:p w14:paraId="31D36D20">
            <w:pPr>
              <w:tabs>
                <w:tab w:val="left" w:pos="720"/>
              </w:tabs>
              <w:adjustRightInd w:val="0"/>
              <w:snapToGrid w:val="0"/>
              <w:spacing w:line="240" w:lineRule="atLeast"/>
              <w:jc w:val="left"/>
              <w:rPr>
                <w:rFonts w:hint="eastAsia" w:ascii="楷体" w:hAnsi="楷体" w:eastAsia="楷体" w:cs="楷体"/>
                <w:color w:val="000000"/>
                <w:kern w:val="0"/>
                <w:sz w:val="24"/>
              </w:rPr>
            </w:pPr>
            <w:r>
              <w:rPr>
                <w:rFonts w:hint="eastAsia" w:ascii="楷体" w:hAnsi="楷体" w:eastAsia="楷体" w:cs="楷体"/>
                <w:kern w:val="0"/>
                <w:sz w:val="24"/>
              </w:rPr>
              <w:t>基本能使用信息化设备，能进行教学课件制作、微课设计制作与教学，开展信息化教学评价,基本完成信息化手段开展教学。</w:t>
            </w:r>
          </w:p>
        </w:tc>
        <w:tc>
          <w:tcPr>
            <w:tcW w:w="1539" w:type="dxa"/>
            <w:noWrap/>
            <w:vAlign w:val="top"/>
          </w:tcPr>
          <w:p w14:paraId="4121FC4F">
            <w:pPr>
              <w:tabs>
                <w:tab w:val="left" w:pos="720"/>
              </w:tabs>
              <w:adjustRightInd w:val="0"/>
              <w:snapToGrid w:val="0"/>
              <w:spacing w:line="240" w:lineRule="atLeast"/>
              <w:jc w:val="left"/>
              <w:rPr>
                <w:rFonts w:hint="eastAsia" w:ascii="楷体" w:hAnsi="楷体" w:eastAsia="楷体" w:cs="楷体"/>
                <w:color w:val="000000"/>
                <w:kern w:val="0"/>
                <w:sz w:val="24"/>
              </w:rPr>
            </w:pPr>
            <w:r>
              <w:rPr>
                <w:rFonts w:hint="eastAsia" w:ascii="楷体" w:hAnsi="楷体" w:eastAsia="楷体" w:cs="楷体"/>
                <w:kern w:val="0"/>
                <w:sz w:val="24"/>
              </w:rPr>
              <w:t>不够熟练使用信息化设备，进行教学课件制作、微课设计制作与教学，不够熟练信息化教学评价。对信息化手段开展教学不够熟练</w:t>
            </w:r>
          </w:p>
        </w:tc>
        <w:tc>
          <w:tcPr>
            <w:tcW w:w="1261" w:type="dxa"/>
            <w:noWrap/>
            <w:vAlign w:val="top"/>
          </w:tcPr>
          <w:p w14:paraId="5BD2983A">
            <w:pPr>
              <w:tabs>
                <w:tab w:val="left" w:pos="720"/>
              </w:tabs>
              <w:adjustRightInd w:val="0"/>
              <w:snapToGrid w:val="0"/>
              <w:spacing w:line="240" w:lineRule="atLeast"/>
              <w:jc w:val="left"/>
              <w:rPr>
                <w:rFonts w:hint="eastAsia" w:ascii="楷体" w:hAnsi="楷体" w:eastAsia="楷体" w:cs="楷体"/>
                <w:color w:val="000000"/>
                <w:kern w:val="0"/>
                <w:sz w:val="24"/>
              </w:rPr>
            </w:pPr>
            <w:r>
              <w:rPr>
                <w:rFonts w:hint="eastAsia" w:ascii="楷体" w:hAnsi="楷体" w:eastAsia="楷体" w:cs="楷体"/>
                <w:kern w:val="0"/>
                <w:sz w:val="24"/>
              </w:rPr>
              <w:t>未能熟练使用信息化设备，进行教学课件制作、微课设计制作与教学，信息化教学评价。不能进行信息化手段开展教学。</w:t>
            </w:r>
          </w:p>
        </w:tc>
      </w:tr>
      <w:tr w14:paraId="74F63056">
        <w:trPr>
          <w:trHeight w:val="903" w:hRule="atLeast"/>
        </w:trPr>
        <w:tc>
          <w:tcPr>
            <w:tcW w:w="2113" w:type="dxa"/>
            <w:noWrap/>
            <w:vAlign w:val="top"/>
          </w:tcPr>
          <w:p w14:paraId="72E330A5">
            <w:pPr>
              <w:adjustRightInd w:val="0"/>
              <w:snapToGrid w:val="0"/>
              <w:jc w:val="left"/>
              <w:rPr>
                <w:rFonts w:hint="eastAsia" w:ascii="楷体" w:hAnsi="楷体" w:eastAsia="楷体" w:cs="楷体"/>
                <w:kern w:val="0"/>
                <w:sz w:val="24"/>
              </w:rPr>
            </w:pPr>
            <w:r>
              <w:rPr>
                <w:rFonts w:hint="eastAsia" w:ascii="楷体" w:hAnsi="楷体" w:eastAsia="楷体" w:cs="楷体"/>
                <w:b/>
                <w:sz w:val="24"/>
              </w:rPr>
              <w:t>课程目标3：</w:t>
            </w:r>
            <w:r>
              <w:rPr>
                <w:rFonts w:hint="eastAsia" w:ascii="楷体" w:hAnsi="楷体" w:eastAsia="楷体" w:cs="楷体"/>
                <w:kern w:val="0"/>
                <w:sz w:val="24"/>
              </w:rPr>
              <w:t>使学生理解信息技术教学应用的基础理论、培养学生在实际工作中运用教育技术的思维；培养终身学习的能力，树立教育强国意识及数字社会学习理念。</w:t>
            </w:r>
          </w:p>
        </w:tc>
        <w:tc>
          <w:tcPr>
            <w:tcW w:w="1477" w:type="dxa"/>
            <w:noWrap/>
            <w:vAlign w:val="top"/>
          </w:tcPr>
          <w:p w14:paraId="5FF8125A">
            <w:pPr>
              <w:tabs>
                <w:tab w:val="left" w:pos="720"/>
              </w:tabs>
              <w:adjustRightInd w:val="0"/>
              <w:snapToGrid w:val="0"/>
              <w:spacing w:line="240" w:lineRule="atLeast"/>
              <w:rPr>
                <w:rFonts w:hint="eastAsia" w:ascii="楷体" w:hAnsi="楷体" w:eastAsia="楷体" w:cs="楷体"/>
                <w:color w:val="000000"/>
                <w:kern w:val="0"/>
                <w:sz w:val="24"/>
              </w:rPr>
            </w:pPr>
            <w:r>
              <w:rPr>
                <w:rFonts w:hint="eastAsia" w:ascii="楷体" w:hAnsi="楷体" w:eastAsia="楷体" w:cs="楷体"/>
                <w:color w:val="000000"/>
                <w:kern w:val="0"/>
                <w:sz w:val="24"/>
              </w:rPr>
              <w:t>深刻</w:t>
            </w:r>
            <w:r>
              <w:rPr>
                <w:rFonts w:hint="eastAsia" w:ascii="楷体" w:hAnsi="楷体" w:eastAsia="楷体" w:cs="楷体"/>
                <w:sz w:val="24"/>
              </w:rPr>
              <w:t>理解</w:t>
            </w:r>
            <w:r>
              <w:rPr>
                <w:rFonts w:hint="eastAsia" w:ascii="楷体" w:hAnsi="楷体" w:eastAsia="楷体" w:cs="楷体"/>
                <w:kern w:val="0"/>
                <w:sz w:val="24"/>
              </w:rPr>
              <w:t>信息技术的概念及教育信息化对教学的影响，牢固树立终身学习意识及数字社会学习理念。</w:t>
            </w:r>
          </w:p>
        </w:tc>
        <w:tc>
          <w:tcPr>
            <w:tcW w:w="1616" w:type="dxa"/>
            <w:noWrap/>
            <w:vAlign w:val="top"/>
          </w:tcPr>
          <w:p w14:paraId="4BD1E329">
            <w:pPr>
              <w:tabs>
                <w:tab w:val="left" w:pos="720"/>
              </w:tabs>
              <w:adjustRightInd w:val="0"/>
              <w:snapToGrid w:val="0"/>
              <w:spacing w:line="240" w:lineRule="atLeast"/>
              <w:rPr>
                <w:rFonts w:hint="eastAsia" w:ascii="楷体" w:hAnsi="楷体" w:eastAsia="楷体" w:cs="楷体"/>
                <w:color w:val="000000"/>
                <w:kern w:val="0"/>
                <w:sz w:val="24"/>
              </w:rPr>
            </w:pPr>
            <w:r>
              <w:rPr>
                <w:rFonts w:hint="eastAsia" w:ascii="楷体" w:hAnsi="楷体" w:eastAsia="楷体" w:cs="楷体"/>
                <w:color w:val="000000"/>
                <w:kern w:val="0"/>
                <w:sz w:val="24"/>
              </w:rPr>
              <w:t>比较</w:t>
            </w:r>
            <w:r>
              <w:rPr>
                <w:rFonts w:hint="eastAsia" w:ascii="楷体" w:hAnsi="楷体" w:eastAsia="楷体" w:cs="楷体"/>
                <w:sz w:val="24"/>
              </w:rPr>
              <w:t>理解</w:t>
            </w:r>
            <w:r>
              <w:rPr>
                <w:rFonts w:hint="eastAsia" w:ascii="楷体" w:hAnsi="楷体" w:eastAsia="楷体" w:cs="楷体"/>
                <w:kern w:val="0"/>
                <w:sz w:val="24"/>
              </w:rPr>
              <w:t>信息技术的概念及教育信息化对教学的影响，树立终身学习意识及数字社会学习理念。</w:t>
            </w:r>
          </w:p>
        </w:tc>
        <w:tc>
          <w:tcPr>
            <w:tcW w:w="1630" w:type="dxa"/>
            <w:noWrap/>
            <w:vAlign w:val="top"/>
          </w:tcPr>
          <w:p w14:paraId="42D4D8F3">
            <w:pPr>
              <w:tabs>
                <w:tab w:val="left" w:pos="720"/>
              </w:tabs>
              <w:adjustRightInd w:val="0"/>
              <w:snapToGrid w:val="0"/>
              <w:spacing w:line="240" w:lineRule="atLeast"/>
              <w:rPr>
                <w:rFonts w:hint="eastAsia" w:ascii="楷体" w:hAnsi="楷体" w:eastAsia="楷体" w:cs="楷体"/>
                <w:color w:val="000000"/>
                <w:kern w:val="0"/>
                <w:sz w:val="24"/>
              </w:rPr>
            </w:pPr>
            <w:r>
              <w:rPr>
                <w:rFonts w:hint="eastAsia" w:ascii="楷体" w:hAnsi="楷体" w:eastAsia="楷体" w:cs="楷体"/>
                <w:sz w:val="24"/>
              </w:rPr>
              <w:t>基本理解</w:t>
            </w:r>
            <w:r>
              <w:rPr>
                <w:rFonts w:hint="eastAsia" w:ascii="楷体" w:hAnsi="楷体" w:eastAsia="楷体" w:cs="楷体"/>
                <w:kern w:val="0"/>
                <w:sz w:val="24"/>
              </w:rPr>
              <w:t>信息技术的概念及教育信息化对教学的影响，基本树立终身学习意识及数字社会学习理念。</w:t>
            </w:r>
          </w:p>
        </w:tc>
        <w:tc>
          <w:tcPr>
            <w:tcW w:w="1539" w:type="dxa"/>
            <w:noWrap/>
            <w:vAlign w:val="top"/>
          </w:tcPr>
          <w:p w14:paraId="44A43D18">
            <w:pPr>
              <w:tabs>
                <w:tab w:val="left" w:pos="720"/>
              </w:tabs>
              <w:adjustRightInd w:val="0"/>
              <w:snapToGrid w:val="0"/>
              <w:spacing w:line="240" w:lineRule="atLeast"/>
              <w:rPr>
                <w:rFonts w:hint="eastAsia" w:ascii="楷体" w:hAnsi="楷体" w:eastAsia="楷体" w:cs="楷体"/>
                <w:color w:val="000000"/>
                <w:kern w:val="0"/>
                <w:sz w:val="24"/>
              </w:rPr>
            </w:pPr>
            <w:r>
              <w:rPr>
                <w:rFonts w:hint="eastAsia" w:ascii="楷体" w:hAnsi="楷体" w:eastAsia="楷体" w:cs="楷体"/>
                <w:sz w:val="24"/>
              </w:rPr>
              <w:t>不能完全理解</w:t>
            </w:r>
            <w:r>
              <w:rPr>
                <w:rFonts w:hint="eastAsia" w:ascii="楷体" w:hAnsi="楷体" w:eastAsia="楷体" w:cs="楷体"/>
                <w:kern w:val="0"/>
                <w:sz w:val="24"/>
              </w:rPr>
              <w:t>信息技术的概念及教育信息化对教学的影响，不能完全树立终身学习意识及数字社会学习理念。</w:t>
            </w:r>
          </w:p>
        </w:tc>
        <w:tc>
          <w:tcPr>
            <w:tcW w:w="1261" w:type="dxa"/>
            <w:noWrap/>
            <w:vAlign w:val="top"/>
          </w:tcPr>
          <w:p w14:paraId="3A7EBA3B">
            <w:pPr>
              <w:tabs>
                <w:tab w:val="left" w:pos="720"/>
              </w:tabs>
              <w:adjustRightInd w:val="0"/>
              <w:snapToGrid w:val="0"/>
              <w:spacing w:line="240" w:lineRule="atLeast"/>
              <w:rPr>
                <w:rFonts w:hint="eastAsia" w:ascii="楷体" w:hAnsi="楷体" w:eastAsia="楷体" w:cs="楷体"/>
                <w:color w:val="000000"/>
                <w:kern w:val="0"/>
                <w:sz w:val="24"/>
              </w:rPr>
            </w:pPr>
            <w:r>
              <w:rPr>
                <w:rFonts w:hint="eastAsia" w:ascii="楷体" w:hAnsi="楷体" w:eastAsia="楷体" w:cs="楷体"/>
                <w:sz w:val="24"/>
              </w:rPr>
              <w:t>完全不理解</w:t>
            </w:r>
            <w:r>
              <w:rPr>
                <w:rFonts w:hint="eastAsia" w:ascii="楷体" w:hAnsi="楷体" w:eastAsia="楷体" w:cs="楷体"/>
                <w:kern w:val="0"/>
                <w:sz w:val="24"/>
              </w:rPr>
              <w:t>信息技术的概念及教育信息化对教学的影响，未树立终身学习意识及数字社会学习理念。</w:t>
            </w:r>
          </w:p>
        </w:tc>
      </w:tr>
    </w:tbl>
    <w:p w14:paraId="394AB73C">
      <w:pPr>
        <w:tabs>
          <w:tab w:val="left" w:pos="720"/>
        </w:tabs>
        <w:adjustRightInd w:val="0"/>
        <w:snapToGrid w:val="0"/>
        <w:spacing w:line="240" w:lineRule="atLeast"/>
        <w:jc w:val="center"/>
        <w:rPr>
          <w:rFonts w:hint="eastAsia" w:ascii="楷体" w:hAnsi="楷体" w:eastAsia="楷体" w:cs="楷体"/>
          <w:color w:val="000000"/>
          <w:kern w:val="0"/>
          <w:sz w:val="24"/>
        </w:rPr>
        <w:sectPr>
          <w:pgSz w:w="11906" w:h="16838"/>
          <w:pgMar w:top="1134" w:right="1417" w:bottom="1134" w:left="1417" w:header="851" w:footer="992" w:gutter="0"/>
          <w:pgNumType w:fmt="decimal"/>
          <w:cols w:space="720" w:num="1"/>
          <w:docGrid w:type="lines" w:linePitch="312" w:charSpace="0"/>
        </w:sectPr>
      </w:pPr>
    </w:p>
    <w:p w14:paraId="0ADCC66D">
      <w:pPr>
        <w:adjustRightInd w:val="0"/>
        <w:snapToGrid w:val="0"/>
        <w:spacing w:line="560" w:lineRule="exact"/>
        <w:jc w:val="center"/>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6EB6C707">
      <w:pPr>
        <w:pStyle w:val="4"/>
        <w:spacing w:before="0" w:beforeAutospacing="0" w:after="0" w:afterAutospacing="0" w:line="520" w:lineRule="exact"/>
        <w:jc w:val="center"/>
        <w:rPr>
          <w:rFonts w:hint="eastAsia" w:eastAsia="方正小标宋简体"/>
          <w:sz w:val="24"/>
          <w:szCs w:val="24"/>
        </w:rPr>
      </w:pPr>
      <w:bookmarkStart w:id="197" w:name="_Toc136509802"/>
      <w:bookmarkStart w:id="198" w:name="_Toc485970803"/>
      <w:r>
        <w:rPr>
          <w:rFonts w:hint="eastAsia" w:eastAsia="微软雅黑" w:cs="Times New Roman"/>
          <w:b w:val="0"/>
          <w:bCs w:val="0"/>
          <w:kern w:val="2"/>
          <w:sz w:val="44"/>
          <w:szCs w:val="44"/>
        </w:rPr>
        <w:t>《教育</w:t>
      </w:r>
      <w:r>
        <w:rPr>
          <w:rFonts w:hint="eastAsia" w:eastAsia="微软雅黑" w:cs="Times New Roman"/>
          <w:b w:val="0"/>
          <w:bCs w:val="0"/>
          <w:kern w:val="2"/>
          <w:sz w:val="44"/>
          <w:szCs w:val="44"/>
          <w:lang w:val="en-US" w:eastAsia="zh-Hans"/>
        </w:rPr>
        <w:t>见</w:t>
      </w:r>
      <w:r>
        <w:rPr>
          <w:rFonts w:hint="eastAsia" w:eastAsia="微软雅黑" w:cs="Times New Roman"/>
          <w:b w:val="0"/>
          <w:bCs w:val="0"/>
          <w:kern w:val="2"/>
          <w:sz w:val="44"/>
          <w:szCs w:val="44"/>
        </w:rPr>
        <w:t>习》课程教学大纲</w:t>
      </w:r>
      <w:bookmarkEnd w:id="197"/>
      <w:bookmarkEnd w:id="198"/>
    </w:p>
    <w:tbl>
      <w:tblPr>
        <w:tblStyle w:val="9"/>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1202"/>
        <w:gridCol w:w="1493"/>
        <w:gridCol w:w="113"/>
        <w:gridCol w:w="297"/>
        <w:gridCol w:w="759"/>
        <w:gridCol w:w="367"/>
        <w:gridCol w:w="290"/>
        <w:gridCol w:w="69"/>
        <w:gridCol w:w="751"/>
        <w:gridCol w:w="333"/>
        <w:gridCol w:w="335"/>
        <w:gridCol w:w="589"/>
      </w:tblGrid>
      <w:tr w14:paraId="69F1FE41">
        <w:trPr>
          <w:trHeight w:val="454" w:hRule="atLeast"/>
        </w:trPr>
        <w:tc>
          <w:tcPr>
            <w:tcW w:w="1376" w:type="dxa"/>
            <w:noWrap w:val="0"/>
            <w:vAlign w:val="center"/>
          </w:tcPr>
          <w:p w14:paraId="591CC3A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5038" w:type="dxa"/>
            <w:gridSpan w:val="7"/>
            <w:noWrap w:val="0"/>
            <w:vAlign w:val="center"/>
          </w:tcPr>
          <w:p w14:paraId="7C6F65B8">
            <w:pPr>
              <w:adjustRightInd w:val="0"/>
              <w:snapToGrid w:val="0"/>
              <w:spacing w:line="240" w:lineRule="atLeast"/>
              <w:jc w:val="center"/>
              <w:rPr>
                <w:rFonts w:hint="eastAsia" w:ascii="仿宋" w:hAnsi="仿宋" w:eastAsia="仿宋" w:cs="仿宋"/>
                <w:sz w:val="24"/>
                <w:szCs w:val="24"/>
              </w:rPr>
            </w:pPr>
            <w:r>
              <w:rPr>
                <w:rFonts w:hint="default" w:ascii="仿宋" w:hAnsi="仿宋" w:eastAsia="仿宋" w:cs="仿宋"/>
                <w:sz w:val="24"/>
                <w:szCs w:val="24"/>
              </w:rPr>
              <w:t>《</w:t>
            </w:r>
            <w:r>
              <w:rPr>
                <w:rFonts w:hint="eastAsia" w:ascii="仿宋" w:hAnsi="仿宋" w:eastAsia="仿宋" w:cs="仿宋"/>
                <w:sz w:val="24"/>
                <w:szCs w:val="24"/>
              </w:rPr>
              <w:t>教育</w:t>
            </w:r>
            <w:r>
              <w:rPr>
                <w:rFonts w:hint="eastAsia" w:ascii="仿宋" w:hAnsi="仿宋" w:eastAsia="仿宋" w:cs="仿宋"/>
                <w:sz w:val="24"/>
                <w:szCs w:val="24"/>
                <w:lang w:val="en-US" w:eastAsia="zh-Hans"/>
              </w:rPr>
              <w:t>见</w:t>
            </w:r>
            <w:r>
              <w:rPr>
                <w:rFonts w:hint="eastAsia" w:ascii="仿宋" w:hAnsi="仿宋" w:eastAsia="仿宋" w:cs="仿宋"/>
                <w:sz w:val="24"/>
                <w:szCs w:val="24"/>
              </w:rPr>
              <w:t>习</w:t>
            </w:r>
            <w:r>
              <w:rPr>
                <w:rFonts w:hint="default" w:ascii="仿宋" w:hAnsi="仿宋" w:eastAsia="仿宋" w:cs="仿宋"/>
                <w:sz w:val="24"/>
                <w:szCs w:val="24"/>
              </w:rPr>
              <w:t>》</w:t>
            </w:r>
          </w:p>
        </w:tc>
        <w:tc>
          <w:tcPr>
            <w:tcW w:w="726" w:type="dxa"/>
            <w:gridSpan w:val="3"/>
            <w:noWrap w:val="0"/>
            <w:vAlign w:val="center"/>
          </w:tcPr>
          <w:p w14:paraId="6E33579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w:t>
            </w:r>
          </w:p>
          <w:p w14:paraId="165023A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代码</w:t>
            </w:r>
          </w:p>
        </w:tc>
        <w:tc>
          <w:tcPr>
            <w:tcW w:w="2008" w:type="dxa"/>
            <w:gridSpan w:val="4"/>
            <w:noWrap w:val="0"/>
            <w:vAlign w:val="center"/>
          </w:tcPr>
          <w:p w14:paraId="3E120923">
            <w:pPr>
              <w:adjustRightInd w:val="0"/>
              <w:snapToGrid w:val="0"/>
              <w:spacing w:line="240" w:lineRule="atLeas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1213602603</w:t>
            </w:r>
          </w:p>
          <w:p w14:paraId="43CA067F">
            <w:pPr>
              <w:adjustRightInd w:val="0"/>
              <w:snapToGrid w:val="0"/>
              <w:spacing w:line="240" w:lineRule="atLeast"/>
              <w:jc w:val="center"/>
              <w:rPr>
                <w:rFonts w:hint="default" w:ascii="仿宋" w:hAnsi="仿宋" w:eastAsia="仿宋" w:cs="仿宋"/>
                <w:sz w:val="24"/>
                <w:szCs w:val="24"/>
                <w:lang w:val="en-US" w:eastAsia="zh-CN"/>
              </w:rPr>
            </w:pPr>
            <w:r>
              <w:rPr>
                <w:rFonts w:hint="eastAsia" w:ascii="宋体" w:hAnsi="宋体" w:eastAsia="宋体" w:cs="宋体"/>
                <w:i w:val="0"/>
                <w:iCs w:val="0"/>
                <w:color w:val="auto"/>
                <w:kern w:val="0"/>
                <w:sz w:val="21"/>
                <w:szCs w:val="21"/>
                <w:u w:val="none"/>
                <w:lang w:val="en-US" w:eastAsia="zh-CN" w:bidi="ar"/>
              </w:rPr>
              <w:t>1213602604</w:t>
            </w:r>
          </w:p>
        </w:tc>
      </w:tr>
      <w:tr w14:paraId="149E86B2">
        <w:trPr>
          <w:trHeight w:val="454" w:hRule="atLeast"/>
        </w:trPr>
        <w:tc>
          <w:tcPr>
            <w:tcW w:w="1376" w:type="dxa"/>
            <w:noWrap w:val="0"/>
            <w:vAlign w:val="center"/>
          </w:tcPr>
          <w:p w14:paraId="3A38B99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772" w:type="dxa"/>
            <w:gridSpan w:val="14"/>
            <w:noWrap w:val="0"/>
            <w:vAlign w:val="center"/>
          </w:tcPr>
          <w:p w14:paraId="3D2A9313">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65BB6265">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0E7883DA">
        <w:trPr>
          <w:trHeight w:val="406" w:hRule="atLeast"/>
        </w:trPr>
        <w:tc>
          <w:tcPr>
            <w:tcW w:w="1376" w:type="dxa"/>
            <w:noWrap w:val="0"/>
            <w:vAlign w:val="center"/>
          </w:tcPr>
          <w:p w14:paraId="5643EAE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174" w:type="dxa"/>
            <w:gridSpan w:val="2"/>
            <w:noWrap w:val="0"/>
            <w:vAlign w:val="center"/>
          </w:tcPr>
          <w:p w14:paraId="72201D8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第</w:t>
            </w:r>
            <w:r>
              <w:rPr>
                <w:rFonts w:hint="default" w:ascii="仿宋" w:hAnsi="仿宋" w:eastAsia="仿宋" w:cs="仿宋"/>
                <w:sz w:val="24"/>
                <w:szCs w:val="24"/>
              </w:rPr>
              <w:t>3、5</w:t>
            </w:r>
            <w:r>
              <w:rPr>
                <w:rFonts w:hint="eastAsia" w:ascii="仿宋" w:hAnsi="仿宋" w:eastAsia="仿宋" w:cs="仿宋"/>
                <w:sz w:val="24"/>
                <w:szCs w:val="24"/>
              </w:rPr>
              <w:t>学期</w:t>
            </w:r>
          </w:p>
        </w:tc>
        <w:tc>
          <w:tcPr>
            <w:tcW w:w="1202" w:type="dxa"/>
            <w:noWrap w:val="0"/>
            <w:vAlign w:val="center"/>
          </w:tcPr>
          <w:p w14:paraId="706A9E8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6" w:type="dxa"/>
            <w:gridSpan w:val="2"/>
            <w:noWrap w:val="0"/>
            <w:vAlign w:val="center"/>
          </w:tcPr>
          <w:p w14:paraId="715967B6">
            <w:pPr>
              <w:adjustRightInd w:val="0"/>
              <w:snapToGrid w:val="0"/>
              <w:spacing w:line="240" w:lineRule="atLeast"/>
              <w:jc w:val="center"/>
              <w:rPr>
                <w:rFonts w:hint="eastAsia" w:ascii="仿宋" w:hAnsi="仿宋" w:eastAsia="仿宋" w:cs="仿宋"/>
                <w:sz w:val="24"/>
                <w:szCs w:val="24"/>
              </w:rPr>
            </w:pPr>
            <w:r>
              <w:rPr>
                <w:rFonts w:hint="default" w:ascii="仿宋" w:hAnsi="仿宋" w:eastAsia="仿宋" w:cs="仿宋"/>
                <w:sz w:val="24"/>
                <w:szCs w:val="24"/>
              </w:rPr>
              <w:t>2</w:t>
            </w:r>
          </w:p>
        </w:tc>
        <w:tc>
          <w:tcPr>
            <w:tcW w:w="1782" w:type="dxa"/>
            <w:gridSpan w:val="5"/>
            <w:noWrap w:val="0"/>
            <w:vAlign w:val="center"/>
          </w:tcPr>
          <w:p w14:paraId="25C63B8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008" w:type="dxa"/>
            <w:gridSpan w:val="4"/>
            <w:noWrap w:val="0"/>
            <w:vAlign w:val="center"/>
          </w:tcPr>
          <w:p w14:paraId="32A93A0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唐进宝</w:t>
            </w:r>
          </w:p>
        </w:tc>
      </w:tr>
      <w:tr w14:paraId="3CB8AC72">
        <w:trPr>
          <w:trHeight w:val="485" w:hRule="atLeast"/>
        </w:trPr>
        <w:tc>
          <w:tcPr>
            <w:tcW w:w="1376" w:type="dxa"/>
            <w:noWrap w:val="0"/>
            <w:vAlign w:val="center"/>
          </w:tcPr>
          <w:p w14:paraId="60B1656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174" w:type="dxa"/>
            <w:gridSpan w:val="2"/>
            <w:noWrap w:val="0"/>
            <w:vAlign w:val="center"/>
          </w:tcPr>
          <w:p w14:paraId="11963E7E">
            <w:pPr>
              <w:adjustRightInd w:val="0"/>
              <w:snapToGrid w:val="0"/>
              <w:spacing w:line="240" w:lineRule="atLeast"/>
              <w:jc w:val="center"/>
              <w:rPr>
                <w:rFonts w:hint="eastAsia" w:ascii="仿宋" w:hAnsi="仿宋" w:eastAsia="仿宋" w:cs="仿宋"/>
                <w:sz w:val="24"/>
                <w:szCs w:val="24"/>
              </w:rPr>
            </w:pPr>
            <w:r>
              <w:rPr>
                <w:rFonts w:hint="default" w:ascii="仿宋" w:hAnsi="仿宋" w:eastAsia="仿宋" w:cs="仿宋"/>
                <w:sz w:val="24"/>
                <w:szCs w:val="24"/>
              </w:rPr>
              <w:t>2</w:t>
            </w:r>
            <w:r>
              <w:rPr>
                <w:rFonts w:hint="eastAsia" w:ascii="仿宋" w:hAnsi="仿宋" w:eastAsia="仿宋" w:cs="仿宋"/>
                <w:sz w:val="24"/>
                <w:szCs w:val="24"/>
              </w:rPr>
              <w:t>周</w:t>
            </w:r>
          </w:p>
        </w:tc>
        <w:tc>
          <w:tcPr>
            <w:tcW w:w="1202" w:type="dxa"/>
            <w:noWrap w:val="0"/>
            <w:vAlign w:val="center"/>
          </w:tcPr>
          <w:p w14:paraId="4F51508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6" w:type="dxa"/>
            <w:gridSpan w:val="2"/>
            <w:noWrap w:val="0"/>
            <w:vAlign w:val="center"/>
          </w:tcPr>
          <w:p w14:paraId="547EDFE1">
            <w:pPr>
              <w:adjustRightInd w:val="0"/>
              <w:snapToGrid w:val="0"/>
              <w:spacing w:line="240" w:lineRule="atLeast"/>
              <w:jc w:val="center"/>
              <w:rPr>
                <w:rFonts w:ascii="仿宋" w:hAnsi="仿宋" w:eastAsia="仿宋" w:cs="仿宋"/>
                <w:sz w:val="24"/>
                <w:szCs w:val="24"/>
              </w:rPr>
            </w:pPr>
          </w:p>
        </w:tc>
        <w:tc>
          <w:tcPr>
            <w:tcW w:w="1782" w:type="dxa"/>
            <w:gridSpan w:val="5"/>
            <w:tcBorders>
              <w:right w:val="single" w:color="000000" w:sz="4" w:space="0"/>
            </w:tcBorders>
            <w:noWrap w:val="0"/>
            <w:vAlign w:val="center"/>
          </w:tcPr>
          <w:p w14:paraId="28B2893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008" w:type="dxa"/>
            <w:gridSpan w:val="4"/>
            <w:tcBorders>
              <w:left w:val="single" w:color="000000" w:sz="4" w:space="0"/>
            </w:tcBorders>
            <w:noWrap w:val="0"/>
            <w:vAlign w:val="center"/>
          </w:tcPr>
          <w:p w14:paraId="2681E64D">
            <w:pPr>
              <w:adjustRightInd w:val="0"/>
              <w:snapToGrid w:val="0"/>
              <w:spacing w:line="240" w:lineRule="atLeast"/>
              <w:jc w:val="center"/>
              <w:rPr>
                <w:rFonts w:hint="eastAsia" w:ascii="仿宋" w:hAnsi="仿宋" w:eastAsia="仿宋" w:cs="仿宋"/>
                <w:sz w:val="24"/>
                <w:szCs w:val="24"/>
              </w:rPr>
            </w:pPr>
          </w:p>
        </w:tc>
      </w:tr>
      <w:tr w14:paraId="4CDC0E3A">
        <w:trPr>
          <w:trHeight w:val="454" w:hRule="atLeast"/>
        </w:trPr>
        <w:tc>
          <w:tcPr>
            <w:tcW w:w="1376" w:type="dxa"/>
            <w:noWrap w:val="0"/>
            <w:vAlign w:val="center"/>
          </w:tcPr>
          <w:p w14:paraId="73CA942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772" w:type="dxa"/>
            <w:gridSpan w:val="14"/>
            <w:noWrap w:val="0"/>
            <w:vAlign w:val="center"/>
          </w:tcPr>
          <w:p w14:paraId="5950DD6F">
            <w:pPr>
              <w:tabs>
                <w:tab w:val="left" w:pos="720"/>
              </w:tabs>
              <w:adjustRightInd w:val="0"/>
              <w:snapToGrid w:val="0"/>
              <w:jc w:val="left"/>
              <w:rPr>
                <w:rFonts w:hint="default" w:ascii="仿宋" w:hAnsi="仿宋" w:eastAsia="仿宋" w:cs="仿宋"/>
                <w:color w:val="auto"/>
                <w:sz w:val="24"/>
                <w:szCs w:val="24"/>
                <w:lang w:val="en-US" w:eastAsia="zh-CN"/>
              </w:rPr>
            </w:pPr>
            <w:r>
              <w:rPr>
                <w:rFonts w:hint="eastAsia" w:ascii="仿宋" w:hAnsi="仿宋" w:eastAsia="仿宋" w:cs="仿宋"/>
                <w:sz w:val="24"/>
                <w:szCs w:val="24"/>
              </w:rPr>
              <w:t>先修课程：</w:t>
            </w:r>
            <w:r>
              <w:rPr>
                <w:rFonts w:hint="eastAsia" w:ascii="仿宋" w:hAnsi="仿宋" w:eastAsia="仿宋" w:cs="仿宋"/>
                <w:color w:val="auto"/>
                <w:sz w:val="24"/>
                <w:szCs w:val="24"/>
                <w:lang w:val="en-US" w:eastAsia="zh-CN"/>
              </w:rPr>
              <w:t>教师职业生涯与发展规划、师德与法规、专业导论</w:t>
            </w:r>
          </w:p>
          <w:p w14:paraId="0E09C40A">
            <w:pPr>
              <w:tabs>
                <w:tab w:val="left" w:pos="720"/>
              </w:tabs>
              <w:adjustRightInd w:val="0"/>
              <w:snapToGrid w:val="0"/>
              <w:jc w:val="left"/>
              <w:rPr>
                <w:rFonts w:hint="default" w:ascii="仿宋" w:hAnsi="仿宋" w:eastAsia="仿宋" w:cs="仿宋"/>
                <w:sz w:val="24"/>
                <w:szCs w:val="24"/>
                <w:lang w:val="en-US" w:eastAsia="zh-CN"/>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val="en-US" w:eastAsia="zh-CN"/>
              </w:rPr>
              <w:t>教育实习、教育研习</w:t>
            </w:r>
          </w:p>
        </w:tc>
      </w:tr>
      <w:tr w14:paraId="0B282EAE">
        <w:trPr>
          <w:trHeight w:val="454" w:hRule="atLeast"/>
        </w:trPr>
        <w:tc>
          <w:tcPr>
            <w:tcW w:w="1376" w:type="dxa"/>
            <w:noWrap w:val="0"/>
            <w:vAlign w:val="center"/>
          </w:tcPr>
          <w:p w14:paraId="7F96C54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772" w:type="dxa"/>
            <w:gridSpan w:val="14"/>
            <w:noWrap w:val="0"/>
            <w:vAlign w:val="center"/>
          </w:tcPr>
          <w:p w14:paraId="142271E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34C38134">
        <w:tc>
          <w:tcPr>
            <w:tcW w:w="1376" w:type="dxa"/>
            <w:tcBorders>
              <w:bottom w:val="single" w:color="auto" w:sz="4" w:space="0"/>
            </w:tcBorders>
            <w:noWrap w:val="0"/>
            <w:vAlign w:val="center"/>
          </w:tcPr>
          <w:p w14:paraId="679805E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000FECC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772" w:type="dxa"/>
            <w:gridSpan w:val="14"/>
            <w:tcBorders>
              <w:bottom w:val="single" w:color="auto" w:sz="4" w:space="0"/>
            </w:tcBorders>
            <w:noWrap w:val="0"/>
            <w:vAlign w:val="center"/>
          </w:tcPr>
          <w:p w14:paraId="65DECB7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人教版音乐教材（1-9年级）</w:t>
            </w:r>
          </w:p>
        </w:tc>
      </w:tr>
      <w:tr w14:paraId="28B9FE1D">
        <w:tc>
          <w:tcPr>
            <w:tcW w:w="1376" w:type="dxa"/>
            <w:tcBorders>
              <w:bottom w:val="single" w:color="auto" w:sz="4" w:space="0"/>
            </w:tcBorders>
            <w:noWrap w:val="0"/>
            <w:vAlign w:val="center"/>
          </w:tcPr>
          <w:p w14:paraId="2F7FA96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4453922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772" w:type="dxa"/>
            <w:gridSpan w:val="14"/>
            <w:tcBorders>
              <w:bottom w:val="single" w:color="auto" w:sz="4" w:space="0"/>
            </w:tcBorders>
            <w:noWrap w:val="0"/>
            <w:vAlign w:val="center"/>
          </w:tcPr>
          <w:p w14:paraId="17EF510C">
            <w:pPr>
              <w:adjustRightInd w:val="0"/>
              <w:snapToGrid w:val="0"/>
              <w:rPr>
                <w:rFonts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.人教版音乐教材（1-9年级）</w:t>
            </w:r>
          </w:p>
          <w:p w14:paraId="30C1C5CA">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w:t>
            </w:r>
            <w:r>
              <w:rPr>
                <w:rFonts w:hint="eastAsia" w:ascii="仿宋" w:hAnsi="仿宋" w:eastAsia="仿宋" w:cs="仿宋"/>
                <w:kern w:val="0"/>
                <w:sz w:val="24"/>
                <w:szCs w:val="24"/>
                <w:lang w:eastAsia="zh-CN" w:bidi="ar-SA"/>
              </w:rPr>
              <w:t>《</w:t>
            </w:r>
            <w:r>
              <w:rPr>
                <w:rFonts w:hint="eastAsia" w:ascii="仿宋" w:hAnsi="仿宋" w:eastAsia="仿宋" w:cs="仿宋"/>
                <w:kern w:val="0"/>
                <w:sz w:val="24"/>
                <w:szCs w:val="24"/>
                <w:lang w:val="en-US" w:eastAsia="zh-CN" w:bidi="ar-SA"/>
              </w:rPr>
              <w:t>教育实习指导》河南大学出版社，2015年</w:t>
            </w:r>
          </w:p>
        </w:tc>
      </w:tr>
      <w:tr w14:paraId="18307F7A">
        <w:tc>
          <w:tcPr>
            <w:tcW w:w="1376" w:type="dxa"/>
            <w:tcBorders>
              <w:bottom w:val="single" w:color="auto" w:sz="4" w:space="0"/>
            </w:tcBorders>
            <w:noWrap w:val="0"/>
            <w:vAlign w:val="center"/>
          </w:tcPr>
          <w:p w14:paraId="1236150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11C6ABC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772" w:type="dxa"/>
            <w:gridSpan w:val="14"/>
            <w:tcBorders>
              <w:bottom w:val="single" w:color="auto" w:sz="4" w:space="0"/>
            </w:tcBorders>
            <w:noWrap w:val="0"/>
            <w:vAlign w:val="center"/>
          </w:tcPr>
          <w:p w14:paraId="3A6A005C">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中小学慕课平台——爱学堂，网址：http://www.aixuetang.com/</w:t>
            </w:r>
          </w:p>
        </w:tc>
      </w:tr>
      <w:tr w14:paraId="517BA25D">
        <w:trPr>
          <w:trHeight w:val="90" w:hRule="atLeast"/>
        </w:trPr>
        <w:tc>
          <w:tcPr>
            <w:tcW w:w="1376" w:type="dxa"/>
            <w:shd w:val="clear" w:color="auto" w:fill="FFFFFF"/>
            <w:noWrap w:val="0"/>
            <w:vAlign w:val="center"/>
          </w:tcPr>
          <w:p w14:paraId="657BF2A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0C104E8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24141A4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7772" w:type="dxa"/>
            <w:gridSpan w:val="14"/>
            <w:tcBorders>
              <w:bottom w:val="single" w:color="auto" w:sz="4" w:space="0"/>
            </w:tcBorders>
            <w:shd w:val="clear" w:color="auto" w:fill="FFFFFF"/>
            <w:noWrap w:val="0"/>
            <w:vAlign w:val="center"/>
          </w:tcPr>
          <w:p w14:paraId="6121EEFD">
            <w:pPr>
              <w:adjustRightInd w:val="0"/>
              <w:snapToGrid w:val="0"/>
              <w:ind w:firstLine="480" w:firstLineChars="200"/>
              <w:rPr>
                <w:rFonts w:ascii="仿宋" w:hAnsi="仿宋" w:eastAsia="仿宋" w:cs="仿宋"/>
                <w:kern w:val="0"/>
                <w:sz w:val="24"/>
                <w:szCs w:val="24"/>
              </w:rPr>
            </w:pPr>
            <w:r>
              <w:rPr>
                <w:rFonts w:hint="eastAsia" w:ascii="仿宋" w:hAnsi="仿宋" w:eastAsia="仿宋" w:cs="仿宋"/>
                <w:kern w:val="0"/>
                <w:sz w:val="24"/>
                <w:szCs w:val="24"/>
              </w:rPr>
              <w:t>教育见习是高等学校师范专业人才培养环节中的综合性、实践性必修课程，为师范生从事基础教育教学工作和持续的专业发展奠定扎实的基础。同时，教育见习也是检验师范人才培养质量、促进师范人才培养水平提高的必要措施。</w:t>
            </w:r>
          </w:p>
        </w:tc>
      </w:tr>
      <w:tr w14:paraId="358C1F46">
        <w:trPr>
          <w:trHeight w:val="3071" w:hRule="atLeast"/>
        </w:trPr>
        <w:tc>
          <w:tcPr>
            <w:tcW w:w="1376" w:type="dxa"/>
            <w:vMerge w:val="restart"/>
            <w:shd w:val="clear" w:color="auto" w:fill="FFFFFF"/>
            <w:noWrap w:val="0"/>
            <w:vAlign w:val="center"/>
          </w:tcPr>
          <w:p w14:paraId="40C9A26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5365A59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0AFC13BC">
            <w:pPr>
              <w:adjustRightInd w:val="0"/>
              <w:snapToGrid w:val="0"/>
              <w:jc w:val="left"/>
              <w:rPr>
                <w:rFonts w:hint="eastAsia" w:ascii="仿宋" w:hAnsi="仿宋" w:eastAsia="仿宋" w:cs="仿宋"/>
                <w:sz w:val="24"/>
                <w:szCs w:val="24"/>
                <w:lang w:eastAsia="zh-TW"/>
              </w:rPr>
            </w:pPr>
            <w:r>
              <w:rPr>
                <w:rFonts w:hint="eastAsia" w:ascii="仿宋" w:hAnsi="仿宋" w:eastAsia="仿宋" w:cs="仿宋"/>
                <w:sz w:val="24"/>
                <w:szCs w:val="24"/>
              </w:rPr>
              <w:t>通过本课程的学习，学生具备如下知识、能力及情感态度价值观：</w:t>
            </w:r>
          </w:p>
          <w:p w14:paraId="2042ED13">
            <w:pPr>
              <w:adjustRightInd w:val="0"/>
              <w:snapToGrid w:val="0"/>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课程目标1</w:t>
            </w:r>
            <w:r>
              <w:rPr>
                <w:rFonts w:hint="eastAsia" w:ascii="仿宋" w:hAnsi="仿宋" w:eastAsia="仿宋" w:cs="仿宋"/>
                <w:kern w:val="0"/>
                <w:sz w:val="24"/>
                <w:szCs w:val="24"/>
              </w:rPr>
              <w:t>：</w:t>
            </w:r>
            <w:r>
              <w:rPr>
                <w:rFonts w:hint="eastAsia" w:ascii="仿宋" w:hAnsi="仿宋" w:eastAsia="仿宋" w:cs="仿宋"/>
                <w:sz w:val="24"/>
                <w:szCs w:val="24"/>
              </w:rPr>
              <w:t>在指导教师指导下进行相关听课</w:t>
            </w:r>
            <w:r>
              <w:rPr>
                <w:rFonts w:hint="default" w:ascii="仿宋" w:hAnsi="仿宋" w:eastAsia="仿宋" w:cs="仿宋"/>
                <w:sz w:val="24"/>
                <w:szCs w:val="24"/>
              </w:rPr>
              <w:t>、</w:t>
            </w:r>
            <w:r>
              <w:rPr>
                <w:rFonts w:hint="eastAsia" w:ascii="仿宋" w:hAnsi="仿宋" w:eastAsia="仿宋" w:cs="仿宋"/>
                <w:sz w:val="24"/>
                <w:szCs w:val="24"/>
              </w:rPr>
              <w:t>课后辅导、作业批改等，能够在指导老师指导下进行试讲。</w:t>
            </w:r>
            <w:r>
              <w:rPr>
                <w:rFonts w:hint="eastAsia" w:ascii="仿宋" w:hAnsi="仿宋" w:eastAsia="仿宋" w:cs="仿宋"/>
                <w:kern w:val="0"/>
                <w:sz w:val="24"/>
                <w:szCs w:val="24"/>
              </w:rPr>
              <w:t>（支撑毕业要求1.</w:t>
            </w:r>
            <w:r>
              <w:rPr>
                <w:rFonts w:hint="default" w:ascii="仿宋" w:hAnsi="仿宋" w:eastAsia="仿宋" w:cs="仿宋"/>
                <w:kern w:val="0"/>
                <w:sz w:val="24"/>
                <w:szCs w:val="24"/>
              </w:rPr>
              <w:t>1、2</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1</w:t>
            </w:r>
            <w:r>
              <w:rPr>
                <w:rFonts w:hint="eastAsia" w:ascii="仿宋" w:hAnsi="仿宋" w:eastAsia="仿宋" w:cs="仿宋"/>
                <w:kern w:val="0"/>
                <w:sz w:val="24"/>
                <w:szCs w:val="24"/>
              </w:rPr>
              <w:t>）</w:t>
            </w:r>
          </w:p>
          <w:p w14:paraId="38ACC938">
            <w:pPr>
              <w:adjustRightInd w:val="0"/>
              <w:snapToGrid w:val="0"/>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课程目标2</w:t>
            </w:r>
            <w:r>
              <w:rPr>
                <w:rFonts w:hint="eastAsia" w:ascii="仿宋" w:hAnsi="仿宋" w:eastAsia="仿宋" w:cs="仿宋"/>
                <w:kern w:val="0"/>
                <w:sz w:val="24"/>
                <w:szCs w:val="24"/>
              </w:rPr>
              <w:t>：</w:t>
            </w:r>
            <w:r>
              <w:rPr>
                <w:rFonts w:hint="eastAsia" w:ascii="仿宋" w:hAnsi="仿宋" w:eastAsia="仿宋" w:cs="仿宋"/>
                <w:sz w:val="24"/>
                <w:szCs w:val="24"/>
              </w:rPr>
              <w:t>班主任工作</w:t>
            </w:r>
            <w:r>
              <w:rPr>
                <w:rFonts w:hint="default" w:ascii="仿宋" w:hAnsi="仿宋" w:eastAsia="仿宋" w:cs="仿宋"/>
                <w:sz w:val="24"/>
                <w:szCs w:val="24"/>
              </w:rPr>
              <w:t>，</w:t>
            </w:r>
            <w:r>
              <w:rPr>
                <w:rFonts w:hint="eastAsia" w:ascii="仿宋" w:hAnsi="仿宋" w:eastAsia="仿宋" w:cs="仿宋"/>
                <w:sz w:val="24"/>
                <w:szCs w:val="24"/>
              </w:rPr>
              <w:t>观察原班主任教师如何进行班级指导</w:t>
            </w:r>
            <w:r>
              <w:rPr>
                <w:rFonts w:hint="default" w:ascii="仿宋" w:hAnsi="仿宋" w:eastAsia="仿宋" w:cs="仿宋"/>
                <w:sz w:val="24"/>
                <w:szCs w:val="24"/>
              </w:rPr>
              <w:t>，</w:t>
            </w:r>
            <w:r>
              <w:rPr>
                <w:rFonts w:hint="eastAsia" w:ascii="仿宋" w:hAnsi="仿宋" w:eastAsia="仿宋" w:cs="仿宋"/>
                <w:sz w:val="24"/>
                <w:szCs w:val="24"/>
                <w:lang w:val="en-US" w:eastAsia="zh-Hans"/>
              </w:rPr>
              <w:t>并</w:t>
            </w:r>
            <w:r>
              <w:rPr>
                <w:rFonts w:hint="eastAsia" w:ascii="仿宋" w:hAnsi="仿宋" w:eastAsia="仿宋" w:cs="仿宋"/>
                <w:sz w:val="24"/>
                <w:szCs w:val="24"/>
                <w:lang w:val="en-US" w:eastAsia="zh-CN"/>
              </w:rPr>
              <w:t>初步尝试与</w:t>
            </w:r>
            <w:r>
              <w:rPr>
                <w:rFonts w:hint="eastAsia" w:ascii="仿宋" w:hAnsi="仿宋" w:eastAsia="仿宋" w:cs="仿宋"/>
                <w:sz w:val="24"/>
                <w:szCs w:val="24"/>
              </w:rPr>
              <w:t>原班主任一起进行班级管理。</w:t>
            </w:r>
            <w:r>
              <w:rPr>
                <w:rFonts w:hint="eastAsia" w:ascii="仿宋" w:hAnsi="仿宋" w:eastAsia="仿宋" w:cs="仿宋"/>
                <w:kern w:val="0"/>
                <w:sz w:val="24"/>
                <w:szCs w:val="24"/>
              </w:rPr>
              <w:t>（支撑毕业要求4.1）</w:t>
            </w:r>
          </w:p>
          <w:p w14:paraId="67258A5F">
            <w:pPr>
              <w:adjustRightInd w:val="0"/>
              <w:snapToGrid w:val="0"/>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课程目标3</w:t>
            </w:r>
            <w:r>
              <w:rPr>
                <w:rFonts w:hint="eastAsia" w:ascii="仿宋" w:hAnsi="仿宋" w:eastAsia="仿宋" w:cs="仿宋"/>
                <w:kern w:val="0"/>
                <w:sz w:val="24"/>
                <w:szCs w:val="24"/>
              </w:rPr>
              <w:t>：</w:t>
            </w:r>
            <w:r>
              <w:rPr>
                <w:rFonts w:hint="eastAsia" w:ascii="仿宋" w:hAnsi="仿宋" w:eastAsia="仿宋" w:cs="仿宋"/>
                <w:sz w:val="24"/>
                <w:szCs w:val="24"/>
                <w:lang w:val="en-US" w:eastAsia="zh-Hans"/>
              </w:rPr>
              <w:t>参加见</w:t>
            </w:r>
            <w:r>
              <w:rPr>
                <w:rFonts w:hint="eastAsia" w:ascii="仿宋" w:hAnsi="仿宋" w:eastAsia="仿宋" w:cs="仿宋"/>
                <w:sz w:val="24"/>
                <w:szCs w:val="24"/>
              </w:rPr>
              <w:t>习学校音乐教研活动，全方位了解中学音乐教师的教学和科研活动，</w:t>
            </w:r>
            <w:r>
              <w:rPr>
                <w:rFonts w:hint="eastAsia" w:ascii="仿宋" w:hAnsi="仿宋" w:eastAsia="仿宋" w:cs="仿宋"/>
                <w:sz w:val="24"/>
                <w:szCs w:val="24"/>
                <w:lang w:val="en-US" w:eastAsia="zh-Hans"/>
              </w:rPr>
              <w:t>并</w:t>
            </w:r>
            <w:r>
              <w:rPr>
                <w:rFonts w:hint="eastAsia" w:ascii="仿宋" w:hAnsi="仿宋" w:eastAsia="仿宋" w:cs="仿宋"/>
                <w:sz w:val="24"/>
                <w:szCs w:val="24"/>
              </w:rPr>
              <w:t>观摩l-2项中学班主任组织的活动</w:t>
            </w:r>
            <w:r>
              <w:rPr>
                <w:rFonts w:hint="default" w:ascii="仿宋" w:hAnsi="仿宋" w:eastAsia="仿宋" w:cs="仿宋"/>
                <w:sz w:val="24"/>
                <w:szCs w:val="24"/>
              </w:rPr>
              <w:t>。</w:t>
            </w:r>
            <w:r>
              <w:rPr>
                <w:rFonts w:hint="eastAsia" w:ascii="仿宋" w:hAnsi="仿宋" w:eastAsia="仿宋" w:cs="仿宋"/>
                <w:kern w:val="0"/>
                <w:sz w:val="24"/>
                <w:szCs w:val="24"/>
              </w:rPr>
              <w:t>（支撑毕业要求5.</w:t>
            </w:r>
            <w:r>
              <w:rPr>
                <w:rFonts w:hint="default" w:ascii="仿宋" w:hAnsi="仿宋" w:eastAsia="仿宋" w:cs="仿宋"/>
                <w:kern w:val="0"/>
                <w:sz w:val="24"/>
                <w:szCs w:val="24"/>
              </w:rPr>
              <w:t>1</w:t>
            </w:r>
            <w:r>
              <w:rPr>
                <w:rFonts w:hint="eastAsia" w:ascii="仿宋" w:hAnsi="仿宋" w:eastAsia="仿宋" w:cs="仿宋"/>
                <w:kern w:val="0"/>
                <w:sz w:val="24"/>
                <w:szCs w:val="24"/>
              </w:rPr>
              <w:t>）</w:t>
            </w:r>
          </w:p>
          <w:p w14:paraId="27C16D02">
            <w:pPr>
              <w:adjustRightInd w:val="0"/>
              <w:snapToGrid w:val="0"/>
              <w:ind w:firstLine="482" w:firstLineChars="200"/>
              <w:rPr>
                <w:rFonts w:hint="eastAsia" w:ascii="仿宋" w:hAnsi="仿宋" w:eastAsia="仿宋" w:cs="仿宋"/>
                <w:sz w:val="24"/>
                <w:szCs w:val="24"/>
                <w:lang w:eastAsia="zh-TW"/>
              </w:rPr>
            </w:pPr>
            <w:r>
              <w:rPr>
                <w:rFonts w:hint="eastAsia" w:ascii="仿宋" w:hAnsi="仿宋" w:eastAsia="仿宋" w:cs="仿宋"/>
                <w:b/>
                <w:bCs/>
                <w:kern w:val="0"/>
                <w:sz w:val="24"/>
                <w:szCs w:val="24"/>
              </w:rPr>
              <w:t>课程目标4</w:t>
            </w:r>
            <w:r>
              <w:rPr>
                <w:rFonts w:hint="eastAsia" w:ascii="仿宋" w:hAnsi="仿宋" w:eastAsia="仿宋" w:cs="仿宋"/>
                <w:kern w:val="0"/>
                <w:sz w:val="24"/>
                <w:szCs w:val="24"/>
              </w:rPr>
              <w:t>：</w:t>
            </w:r>
            <w:r>
              <w:rPr>
                <w:rFonts w:hint="eastAsia" w:ascii="仿宋" w:hAnsi="仿宋" w:eastAsia="仿宋" w:cs="仿宋"/>
                <w:sz w:val="24"/>
                <w:szCs w:val="24"/>
              </w:rPr>
              <w:t>在指导教师指导下，运用所学的教育教学理论对</w:t>
            </w:r>
            <w:r>
              <w:rPr>
                <w:rFonts w:hint="eastAsia" w:ascii="仿宋" w:hAnsi="仿宋" w:eastAsia="仿宋" w:cs="仿宋"/>
                <w:sz w:val="24"/>
                <w:szCs w:val="24"/>
                <w:lang w:val="en-US" w:eastAsia="zh-Hans"/>
              </w:rPr>
              <w:t>见</w:t>
            </w:r>
            <w:r>
              <w:rPr>
                <w:rFonts w:hint="eastAsia" w:ascii="仿宋" w:hAnsi="仿宋" w:eastAsia="仿宋" w:cs="仿宋"/>
                <w:sz w:val="24"/>
                <w:szCs w:val="24"/>
              </w:rPr>
              <w:t>习阶段的教学工作、班主任工作和教研</w:t>
            </w:r>
            <w:r>
              <w:rPr>
                <w:rFonts w:hint="eastAsia" w:ascii="仿宋" w:hAnsi="仿宋" w:eastAsia="仿宋" w:cs="仿宋"/>
                <w:sz w:val="24"/>
                <w:szCs w:val="24"/>
                <w:lang w:val="en-US" w:eastAsia="zh-Hans"/>
              </w:rPr>
              <w:t>见</w:t>
            </w:r>
            <w:r>
              <w:rPr>
                <w:rFonts w:hint="eastAsia" w:ascii="仿宋" w:hAnsi="仿宋" w:eastAsia="仿宋" w:cs="仿宋"/>
                <w:sz w:val="24"/>
                <w:szCs w:val="24"/>
              </w:rPr>
              <w:t>习等进行分析、探讨和研究，并撰写反思总结</w:t>
            </w:r>
            <w:r>
              <w:rPr>
                <w:rFonts w:hint="default" w:ascii="仿宋" w:hAnsi="仿宋" w:eastAsia="仿宋" w:cs="仿宋"/>
                <w:sz w:val="24"/>
                <w:szCs w:val="24"/>
              </w:rPr>
              <w:t>。</w:t>
            </w:r>
            <w:r>
              <w:rPr>
                <w:rFonts w:hint="eastAsia" w:ascii="仿宋" w:hAnsi="仿宋" w:eastAsia="仿宋" w:cs="仿宋"/>
                <w:kern w:val="0"/>
                <w:sz w:val="24"/>
                <w:szCs w:val="24"/>
              </w:rPr>
              <w:t>（支撑毕业要求</w:t>
            </w:r>
            <w:r>
              <w:rPr>
                <w:rFonts w:hint="default" w:ascii="仿宋" w:hAnsi="仿宋" w:eastAsia="仿宋" w:cs="仿宋"/>
                <w:kern w:val="0"/>
                <w:sz w:val="24"/>
                <w:szCs w:val="24"/>
              </w:rPr>
              <w:t>7</w:t>
            </w:r>
            <w:r>
              <w:rPr>
                <w:rFonts w:hint="eastAsia" w:ascii="仿宋" w:hAnsi="仿宋" w:eastAsia="仿宋" w:cs="仿宋"/>
                <w:kern w:val="0"/>
                <w:sz w:val="24"/>
                <w:szCs w:val="24"/>
              </w:rPr>
              <w:t>.</w:t>
            </w:r>
            <w:r>
              <w:rPr>
                <w:rFonts w:hint="default" w:ascii="仿宋" w:hAnsi="仿宋" w:eastAsia="仿宋" w:cs="仿宋"/>
                <w:kern w:val="0"/>
                <w:sz w:val="24"/>
                <w:szCs w:val="24"/>
              </w:rPr>
              <w:t>2</w:t>
            </w:r>
            <w:r>
              <w:rPr>
                <w:rFonts w:hint="eastAsia" w:ascii="仿宋" w:hAnsi="仿宋" w:eastAsia="仿宋" w:cs="仿宋"/>
                <w:kern w:val="0"/>
                <w:sz w:val="24"/>
                <w:szCs w:val="24"/>
              </w:rPr>
              <w:t>）</w:t>
            </w:r>
          </w:p>
        </w:tc>
      </w:tr>
      <w:tr w14:paraId="5FC795C2">
        <w:trPr>
          <w:trHeight w:val="642" w:hRule="atLeast"/>
        </w:trPr>
        <w:tc>
          <w:tcPr>
            <w:tcW w:w="1376" w:type="dxa"/>
            <w:vMerge w:val="continue"/>
            <w:shd w:val="clear" w:color="auto" w:fill="FFFFFF"/>
            <w:noWrap w:val="0"/>
            <w:vAlign w:val="center"/>
          </w:tcPr>
          <w:p w14:paraId="08593F93">
            <w:pPr>
              <w:adjustRightInd w:val="0"/>
              <w:snapToGrid w:val="0"/>
              <w:spacing w:line="240" w:lineRule="atLeast"/>
              <w:jc w:val="center"/>
              <w:rPr>
                <w:rFonts w:hint="eastAsia" w:ascii="仿宋" w:hAnsi="仿宋" w:eastAsia="仿宋" w:cs="仿宋"/>
                <w:sz w:val="24"/>
                <w:szCs w:val="24"/>
              </w:rPr>
            </w:pPr>
          </w:p>
        </w:tc>
        <w:tc>
          <w:tcPr>
            <w:tcW w:w="1174" w:type="dxa"/>
            <w:gridSpan w:val="2"/>
            <w:tcBorders>
              <w:bottom w:val="single" w:color="auto" w:sz="4" w:space="0"/>
            </w:tcBorders>
            <w:shd w:val="clear" w:color="auto" w:fill="FFFFFF"/>
            <w:noWrap w:val="0"/>
            <w:vAlign w:val="center"/>
          </w:tcPr>
          <w:p w14:paraId="6B4A511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4521" w:type="dxa"/>
            <w:gridSpan w:val="7"/>
            <w:tcBorders>
              <w:bottom w:val="single" w:color="auto" w:sz="4" w:space="0"/>
            </w:tcBorders>
            <w:shd w:val="clear" w:color="auto" w:fill="FFFFFF"/>
            <w:noWrap w:val="0"/>
            <w:vAlign w:val="center"/>
          </w:tcPr>
          <w:p w14:paraId="6C91B6E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2077" w:type="dxa"/>
            <w:gridSpan w:val="5"/>
            <w:tcBorders>
              <w:bottom w:val="single" w:color="auto" w:sz="4" w:space="0"/>
            </w:tcBorders>
            <w:shd w:val="clear" w:color="auto" w:fill="FFFFFF"/>
            <w:noWrap w:val="0"/>
            <w:vAlign w:val="center"/>
          </w:tcPr>
          <w:p w14:paraId="1F50A62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2912DEF4">
        <w:trPr>
          <w:trHeight w:val="1151" w:hRule="atLeast"/>
        </w:trPr>
        <w:tc>
          <w:tcPr>
            <w:tcW w:w="1376" w:type="dxa"/>
            <w:vMerge w:val="continue"/>
            <w:shd w:val="clear" w:color="auto" w:fill="FFFFFF"/>
            <w:noWrap w:val="0"/>
            <w:vAlign w:val="center"/>
          </w:tcPr>
          <w:p w14:paraId="5D39EDCE">
            <w:pPr>
              <w:adjustRightInd w:val="0"/>
              <w:snapToGrid w:val="0"/>
              <w:spacing w:line="240" w:lineRule="atLeast"/>
              <w:jc w:val="center"/>
              <w:rPr>
                <w:rFonts w:hint="eastAsia" w:ascii="仿宋" w:hAnsi="仿宋" w:eastAsia="仿宋" w:cs="仿宋"/>
                <w:sz w:val="24"/>
                <w:szCs w:val="24"/>
              </w:rPr>
            </w:pPr>
          </w:p>
        </w:tc>
        <w:tc>
          <w:tcPr>
            <w:tcW w:w="1174" w:type="dxa"/>
            <w:gridSpan w:val="2"/>
            <w:tcBorders>
              <w:bottom w:val="single" w:color="auto" w:sz="4" w:space="0"/>
            </w:tcBorders>
            <w:shd w:val="clear" w:color="auto" w:fill="FFFFFF"/>
            <w:noWrap w:val="0"/>
            <w:vAlign w:val="center"/>
          </w:tcPr>
          <w:p w14:paraId="6423834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tc>
        <w:tc>
          <w:tcPr>
            <w:tcW w:w="4521" w:type="dxa"/>
            <w:gridSpan w:val="7"/>
            <w:shd w:val="clear" w:color="auto" w:fill="FFFFFF"/>
            <w:noWrap w:val="0"/>
            <w:vAlign w:val="center"/>
          </w:tcPr>
          <w:p w14:paraId="72909B99">
            <w:pPr>
              <w:adjustRightInd w:val="0"/>
              <w:snapToGrid w:val="0"/>
              <w:rPr>
                <w:rFonts w:hint="eastAsia" w:ascii="仿宋" w:hAnsi="仿宋" w:eastAsia="仿宋" w:cs="仿宋"/>
                <w:sz w:val="24"/>
                <w:szCs w:val="24"/>
              </w:rPr>
            </w:pPr>
            <w:r>
              <w:rPr>
                <w:rFonts w:hint="eastAsia" w:ascii="仿宋" w:hAnsi="仿宋" w:eastAsia="仿宋" w:cs="仿宋"/>
                <w:sz w:val="24"/>
                <w:szCs w:val="24"/>
              </w:rPr>
              <w:t>2.1【职业认同】热爱音乐教育事业，具有从教意愿，认同教师工作的价值和意义，理解教师是学生学习的促进者与学生成长的引路人。了解中学教师的职业特征，领会中学教育对学生发展的价值和意义</w:t>
            </w:r>
            <w:r>
              <w:rPr>
                <w:rFonts w:hint="default" w:ascii="仿宋" w:hAnsi="仿宋" w:eastAsia="仿宋" w:cs="仿宋"/>
                <w:sz w:val="24"/>
                <w:szCs w:val="24"/>
              </w:rPr>
              <w:t>。</w:t>
            </w:r>
          </w:p>
        </w:tc>
        <w:tc>
          <w:tcPr>
            <w:tcW w:w="2077" w:type="dxa"/>
            <w:gridSpan w:val="5"/>
            <w:shd w:val="clear" w:color="auto" w:fill="FFFFFF"/>
            <w:noWrap w:val="0"/>
            <w:vAlign w:val="center"/>
          </w:tcPr>
          <w:p w14:paraId="24BA6A45">
            <w:pPr>
              <w:adjustRightInd w:val="0"/>
              <w:snapToGrid w:val="0"/>
              <w:jc w:val="center"/>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教育情怀</w:t>
            </w:r>
            <w:r>
              <w:rPr>
                <w:rFonts w:hint="default" w:ascii="仿宋" w:hAnsi="仿宋" w:eastAsia="仿宋" w:cs="仿宋"/>
                <w:sz w:val="24"/>
                <w:szCs w:val="24"/>
                <w:lang w:eastAsia="zh-Hans"/>
              </w:rPr>
              <w:t>（M）</w:t>
            </w:r>
          </w:p>
        </w:tc>
      </w:tr>
      <w:tr w14:paraId="4264F03A">
        <w:trPr>
          <w:trHeight w:val="1836" w:hRule="atLeast"/>
        </w:trPr>
        <w:tc>
          <w:tcPr>
            <w:tcW w:w="1376" w:type="dxa"/>
            <w:vMerge w:val="continue"/>
            <w:shd w:val="clear" w:color="auto" w:fill="FFFFFF"/>
            <w:noWrap w:val="0"/>
            <w:vAlign w:val="center"/>
          </w:tcPr>
          <w:p w14:paraId="2BF686E8">
            <w:pPr>
              <w:adjustRightInd w:val="0"/>
              <w:snapToGrid w:val="0"/>
              <w:spacing w:line="240" w:lineRule="atLeast"/>
              <w:jc w:val="center"/>
              <w:rPr>
                <w:rFonts w:hint="eastAsia" w:ascii="仿宋" w:hAnsi="仿宋" w:eastAsia="仿宋" w:cs="仿宋"/>
                <w:sz w:val="24"/>
                <w:szCs w:val="24"/>
              </w:rPr>
            </w:pPr>
          </w:p>
        </w:tc>
        <w:tc>
          <w:tcPr>
            <w:tcW w:w="1174" w:type="dxa"/>
            <w:gridSpan w:val="2"/>
            <w:tcBorders>
              <w:bottom w:val="single" w:color="auto" w:sz="4" w:space="0"/>
            </w:tcBorders>
            <w:shd w:val="clear" w:color="auto" w:fill="FFFFFF"/>
            <w:noWrap w:val="0"/>
            <w:vAlign w:val="center"/>
          </w:tcPr>
          <w:p w14:paraId="428AD19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课程目标2</w:t>
            </w:r>
          </w:p>
        </w:tc>
        <w:tc>
          <w:tcPr>
            <w:tcW w:w="4521" w:type="dxa"/>
            <w:gridSpan w:val="7"/>
            <w:tcBorders>
              <w:bottom w:val="single" w:color="auto" w:sz="4" w:space="0"/>
            </w:tcBorders>
            <w:shd w:val="clear" w:color="auto" w:fill="FFFFFF"/>
            <w:noWrap w:val="0"/>
            <w:vAlign w:val="center"/>
          </w:tcPr>
          <w:p w14:paraId="50C7B756">
            <w:pPr>
              <w:adjustRightInd w:val="0"/>
              <w:snapToGrid w:val="0"/>
              <w:rPr>
                <w:rFonts w:hint="eastAsia" w:ascii="仿宋" w:hAnsi="仿宋" w:eastAsia="仿宋" w:cs="仿宋"/>
                <w:sz w:val="24"/>
                <w:szCs w:val="24"/>
              </w:rPr>
            </w:pPr>
            <w:r>
              <w:rPr>
                <w:rFonts w:hint="eastAsia" w:ascii="仿宋" w:hAnsi="仿宋" w:eastAsia="仿宋" w:cs="仿宋"/>
                <w:sz w:val="24"/>
                <w:szCs w:val="24"/>
              </w:rPr>
              <w:t>4.1【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2077" w:type="dxa"/>
            <w:gridSpan w:val="5"/>
            <w:tcBorders>
              <w:bottom w:val="single" w:color="auto" w:sz="4" w:space="0"/>
            </w:tcBorders>
            <w:shd w:val="clear" w:color="auto" w:fill="FFFFFF"/>
            <w:noWrap w:val="0"/>
            <w:vAlign w:val="center"/>
          </w:tcPr>
          <w:p w14:paraId="6E489A1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教学能力（</w:t>
            </w:r>
            <w:r>
              <w:rPr>
                <w:rFonts w:hint="default" w:ascii="仿宋" w:hAnsi="仿宋" w:eastAsia="仿宋" w:cs="仿宋"/>
                <w:sz w:val="24"/>
                <w:szCs w:val="24"/>
              </w:rPr>
              <w:t>L</w:t>
            </w:r>
            <w:r>
              <w:rPr>
                <w:rFonts w:hint="eastAsia" w:ascii="仿宋" w:hAnsi="仿宋" w:eastAsia="仿宋" w:cs="仿宋"/>
                <w:sz w:val="24"/>
                <w:szCs w:val="24"/>
              </w:rPr>
              <w:t>）</w:t>
            </w:r>
          </w:p>
        </w:tc>
      </w:tr>
      <w:tr w14:paraId="5C8944EE">
        <w:trPr>
          <w:trHeight w:val="817" w:hRule="atLeast"/>
        </w:trPr>
        <w:tc>
          <w:tcPr>
            <w:tcW w:w="1376" w:type="dxa"/>
            <w:vMerge w:val="continue"/>
            <w:shd w:val="clear" w:color="auto" w:fill="FFFFFF"/>
            <w:noWrap w:val="0"/>
            <w:vAlign w:val="center"/>
          </w:tcPr>
          <w:p w14:paraId="476E82A8">
            <w:pPr>
              <w:adjustRightInd w:val="0"/>
              <w:snapToGrid w:val="0"/>
              <w:spacing w:line="240" w:lineRule="atLeast"/>
              <w:jc w:val="center"/>
              <w:rPr>
                <w:rFonts w:hint="eastAsia" w:ascii="仿宋" w:hAnsi="仿宋" w:eastAsia="仿宋" w:cs="仿宋"/>
                <w:sz w:val="24"/>
                <w:szCs w:val="24"/>
              </w:rPr>
            </w:pPr>
          </w:p>
        </w:tc>
        <w:tc>
          <w:tcPr>
            <w:tcW w:w="1174" w:type="dxa"/>
            <w:gridSpan w:val="2"/>
            <w:shd w:val="clear" w:color="auto" w:fill="FFFFFF"/>
            <w:noWrap w:val="0"/>
            <w:vAlign w:val="center"/>
          </w:tcPr>
          <w:p w14:paraId="380D89B5">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课程目标3</w:t>
            </w:r>
          </w:p>
        </w:tc>
        <w:tc>
          <w:tcPr>
            <w:tcW w:w="4521" w:type="dxa"/>
            <w:gridSpan w:val="7"/>
            <w:shd w:val="clear" w:color="auto" w:fill="FFFFFF"/>
            <w:noWrap w:val="0"/>
            <w:vAlign w:val="center"/>
          </w:tcPr>
          <w:p w14:paraId="51E75707">
            <w:pPr>
              <w:adjustRightInd w:val="0"/>
              <w:snapToGrid w:val="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2</w:t>
            </w:r>
            <w:r>
              <w:rPr>
                <w:rFonts w:hint="eastAsia" w:ascii="仿宋" w:hAnsi="仿宋" w:eastAsia="仿宋" w:cs="仿宋"/>
                <w:sz w:val="24"/>
                <w:szCs w:val="24"/>
              </w:rPr>
              <w:t>【班级管理】掌握班集体建设、班级教育活动组织的方法，能够初步运用信息技术辅助开展班级指导活动，掌握</w:t>
            </w:r>
            <w:r>
              <w:rPr>
                <w:rFonts w:hint="eastAsia" w:ascii="仿宋" w:hAnsi="仿宋" w:eastAsia="仿宋" w:cs="仿宋"/>
                <w:sz w:val="24"/>
                <w:szCs w:val="24"/>
                <w:lang w:val="en-US" w:eastAsia="zh-CN"/>
              </w:rPr>
              <w:t>相关</w:t>
            </w:r>
            <w:r>
              <w:rPr>
                <w:rFonts w:hint="eastAsia" w:ascii="仿宋" w:hAnsi="仿宋" w:eastAsia="仿宋" w:cs="仿宋"/>
                <w:sz w:val="24"/>
                <w:szCs w:val="24"/>
              </w:rPr>
              <w:t>心理辅导方法，能够参与心理健康教育活动，掌握家校沟通交流的渠道和途径。</w:t>
            </w:r>
          </w:p>
        </w:tc>
        <w:tc>
          <w:tcPr>
            <w:tcW w:w="2077" w:type="dxa"/>
            <w:gridSpan w:val="5"/>
            <w:shd w:val="clear" w:color="auto" w:fill="FFFFFF"/>
            <w:noWrap w:val="0"/>
            <w:vAlign w:val="center"/>
          </w:tcPr>
          <w:p w14:paraId="6206401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Hans"/>
              </w:rPr>
              <w:t>班级指导</w:t>
            </w:r>
            <w:r>
              <w:rPr>
                <w:rFonts w:hint="eastAsia" w:ascii="仿宋" w:hAnsi="仿宋" w:eastAsia="仿宋" w:cs="仿宋"/>
                <w:sz w:val="24"/>
                <w:szCs w:val="24"/>
              </w:rPr>
              <w:t>（</w:t>
            </w:r>
            <w:r>
              <w:rPr>
                <w:rFonts w:hint="default" w:ascii="仿宋" w:hAnsi="仿宋" w:eastAsia="仿宋" w:cs="仿宋"/>
                <w:sz w:val="24"/>
                <w:szCs w:val="24"/>
              </w:rPr>
              <w:t>H</w:t>
            </w:r>
            <w:r>
              <w:rPr>
                <w:rFonts w:hint="eastAsia" w:ascii="仿宋" w:hAnsi="仿宋" w:eastAsia="仿宋" w:cs="仿宋"/>
                <w:sz w:val="24"/>
                <w:szCs w:val="24"/>
              </w:rPr>
              <w:t>）</w:t>
            </w:r>
          </w:p>
        </w:tc>
      </w:tr>
      <w:tr w14:paraId="6F01700B">
        <w:trPr>
          <w:trHeight w:val="817" w:hRule="atLeast"/>
        </w:trPr>
        <w:tc>
          <w:tcPr>
            <w:tcW w:w="1376" w:type="dxa"/>
            <w:vMerge w:val="continue"/>
            <w:shd w:val="clear" w:color="auto" w:fill="FFFFFF"/>
            <w:noWrap w:val="0"/>
            <w:vAlign w:val="center"/>
          </w:tcPr>
          <w:p w14:paraId="7BF11DBF">
            <w:pPr>
              <w:adjustRightInd w:val="0"/>
              <w:snapToGrid w:val="0"/>
              <w:spacing w:line="240" w:lineRule="atLeast"/>
              <w:jc w:val="center"/>
              <w:rPr>
                <w:rFonts w:hint="eastAsia" w:ascii="仿宋" w:hAnsi="仿宋" w:eastAsia="仿宋" w:cs="仿宋"/>
                <w:sz w:val="24"/>
                <w:szCs w:val="24"/>
              </w:rPr>
            </w:pPr>
          </w:p>
        </w:tc>
        <w:tc>
          <w:tcPr>
            <w:tcW w:w="1174" w:type="dxa"/>
            <w:gridSpan w:val="2"/>
            <w:shd w:val="clear" w:color="auto" w:fill="FFFFFF"/>
            <w:noWrap w:val="0"/>
            <w:vAlign w:val="center"/>
          </w:tcPr>
          <w:p w14:paraId="13D452DD">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课程目标</w:t>
            </w:r>
            <w:r>
              <w:rPr>
                <w:rFonts w:hint="eastAsia" w:ascii="仿宋" w:hAnsi="仿宋" w:eastAsia="仿宋" w:cs="仿宋"/>
                <w:sz w:val="24"/>
                <w:szCs w:val="24"/>
                <w:lang w:val="en-US" w:eastAsia="zh-CN"/>
              </w:rPr>
              <w:t>4</w:t>
            </w:r>
          </w:p>
        </w:tc>
        <w:tc>
          <w:tcPr>
            <w:tcW w:w="4521" w:type="dxa"/>
            <w:gridSpan w:val="7"/>
            <w:shd w:val="clear" w:color="auto" w:fill="FFFFFF"/>
            <w:noWrap w:val="0"/>
            <w:vAlign w:val="center"/>
          </w:tcPr>
          <w:p w14:paraId="786089E7">
            <w:pPr>
              <w:adjustRightInd w:val="0"/>
              <w:snapToGrid w:val="0"/>
              <w:rPr>
                <w:rFonts w:hint="eastAsia" w:ascii="仿宋" w:hAnsi="仿宋" w:eastAsia="仿宋" w:cs="仿宋"/>
                <w:sz w:val="24"/>
                <w:szCs w:val="24"/>
              </w:rPr>
            </w:pPr>
            <w:r>
              <w:rPr>
                <w:rFonts w:hint="eastAsia" w:ascii="仿宋" w:hAnsi="仿宋" w:eastAsia="仿宋" w:cs="仿宋"/>
                <w:sz w:val="24"/>
                <w:szCs w:val="24"/>
              </w:rPr>
              <w:t>7.2【自我发展】明确终身学习对中学教师成长的意义，形成终身学习与自我发展的意识，了解音乐教育发展趋势和社会需求，根据音乐基础教育课程的改革发展动态，进行职业生涯发展规划。</w:t>
            </w:r>
          </w:p>
        </w:tc>
        <w:tc>
          <w:tcPr>
            <w:tcW w:w="2077" w:type="dxa"/>
            <w:gridSpan w:val="5"/>
            <w:shd w:val="clear" w:color="auto" w:fill="FFFFFF"/>
            <w:noWrap w:val="0"/>
            <w:vAlign w:val="center"/>
          </w:tcPr>
          <w:p w14:paraId="53AD6D4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Hans"/>
              </w:rPr>
              <w:t>学会反思</w:t>
            </w:r>
            <w:r>
              <w:rPr>
                <w:rFonts w:hint="eastAsia" w:ascii="仿宋" w:hAnsi="仿宋" w:eastAsia="仿宋" w:cs="仿宋"/>
                <w:sz w:val="24"/>
                <w:szCs w:val="24"/>
              </w:rPr>
              <w:t>（</w:t>
            </w:r>
            <w:r>
              <w:rPr>
                <w:rFonts w:hint="default" w:ascii="仿宋" w:hAnsi="仿宋" w:eastAsia="仿宋" w:cs="仿宋"/>
                <w:sz w:val="24"/>
                <w:szCs w:val="24"/>
              </w:rPr>
              <w:t>H</w:t>
            </w:r>
            <w:r>
              <w:rPr>
                <w:rFonts w:hint="eastAsia" w:ascii="仿宋" w:hAnsi="仿宋" w:eastAsia="仿宋" w:cs="仿宋"/>
                <w:sz w:val="24"/>
                <w:szCs w:val="24"/>
              </w:rPr>
              <w:t>）</w:t>
            </w:r>
          </w:p>
        </w:tc>
      </w:tr>
      <w:tr w14:paraId="4476381B">
        <w:trPr>
          <w:trHeight w:val="582" w:hRule="atLeast"/>
        </w:trPr>
        <w:tc>
          <w:tcPr>
            <w:tcW w:w="1376" w:type="dxa"/>
            <w:vMerge w:val="restart"/>
            <w:shd w:val="clear" w:color="auto" w:fill="FFFFFF"/>
            <w:noWrap w:val="0"/>
            <w:vAlign w:val="center"/>
          </w:tcPr>
          <w:p w14:paraId="754A292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F</w:t>
            </w:r>
          </w:p>
          <w:p w14:paraId="399BD9C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理论学习内容</w:t>
            </w:r>
          </w:p>
        </w:tc>
        <w:tc>
          <w:tcPr>
            <w:tcW w:w="5695" w:type="dxa"/>
            <w:gridSpan w:val="9"/>
            <w:shd w:val="clear" w:color="auto" w:fill="FFFFFF"/>
            <w:noWrap w:val="0"/>
            <w:vAlign w:val="center"/>
          </w:tcPr>
          <w:p w14:paraId="6FEDD392">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1153" w:type="dxa"/>
            <w:gridSpan w:val="3"/>
            <w:shd w:val="clear" w:color="auto" w:fill="FFFFFF"/>
            <w:noWrap w:val="0"/>
            <w:vAlign w:val="center"/>
          </w:tcPr>
          <w:p w14:paraId="65CF08A1">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43E88D5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28E4A64D">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6402041B">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分配</w:t>
            </w:r>
          </w:p>
        </w:tc>
      </w:tr>
      <w:tr w14:paraId="551A011A">
        <w:trPr>
          <w:trHeight w:val="454" w:hRule="atLeast"/>
        </w:trPr>
        <w:tc>
          <w:tcPr>
            <w:tcW w:w="1376" w:type="dxa"/>
            <w:vMerge w:val="continue"/>
            <w:shd w:val="clear" w:color="auto" w:fill="FFFFFF"/>
            <w:noWrap w:val="0"/>
            <w:vAlign w:val="center"/>
          </w:tcPr>
          <w:p w14:paraId="555E85D7">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48A0F5F3">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6C29C7D6">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0CF58D98">
            <w:pPr>
              <w:adjustRightInd w:val="0"/>
              <w:snapToGrid w:val="0"/>
              <w:jc w:val="center"/>
              <w:rPr>
                <w:rFonts w:ascii="仿宋" w:hAnsi="仿宋" w:eastAsia="仿宋" w:cs="仿宋"/>
                <w:sz w:val="24"/>
                <w:szCs w:val="24"/>
              </w:rPr>
            </w:pPr>
          </w:p>
        </w:tc>
      </w:tr>
      <w:tr w14:paraId="05ABD3F5">
        <w:trPr>
          <w:trHeight w:val="454" w:hRule="atLeast"/>
        </w:trPr>
        <w:tc>
          <w:tcPr>
            <w:tcW w:w="1376" w:type="dxa"/>
            <w:vMerge w:val="continue"/>
            <w:shd w:val="clear" w:color="auto" w:fill="FFFFFF"/>
            <w:noWrap w:val="0"/>
            <w:vAlign w:val="center"/>
          </w:tcPr>
          <w:p w14:paraId="3E03C82A">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1C2183A5">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08241BCC">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7FEA83C5">
            <w:pPr>
              <w:adjustRightInd w:val="0"/>
              <w:snapToGrid w:val="0"/>
              <w:jc w:val="center"/>
              <w:rPr>
                <w:rFonts w:ascii="仿宋" w:hAnsi="仿宋" w:eastAsia="仿宋" w:cs="仿宋"/>
                <w:sz w:val="24"/>
                <w:szCs w:val="24"/>
              </w:rPr>
            </w:pPr>
          </w:p>
        </w:tc>
      </w:tr>
      <w:tr w14:paraId="4702B1BB">
        <w:trPr>
          <w:trHeight w:val="454" w:hRule="atLeast"/>
        </w:trPr>
        <w:tc>
          <w:tcPr>
            <w:tcW w:w="1376" w:type="dxa"/>
            <w:vMerge w:val="continue"/>
            <w:shd w:val="clear" w:color="auto" w:fill="FFFFFF"/>
            <w:noWrap w:val="0"/>
            <w:vAlign w:val="center"/>
          </w:tcPr>
          <w:p w14:paraId="09F3079E">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5E440CC1">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6528EBE0">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0D682241">
            <w:pPr>
              <w:adjustRightInd w:val="0"/>
              <w:snapToGrid w:val="0"/>
              <w:jc w:val="center"/>
              <w:rPr>
                <w:rFonts w:ascii="仿宋" w:hAnsi="仿宋" w:eastAsia="仿宋" w:cs="仿宋"/>
                <w:sz w:val="24"/>
                <w:szCs w:val="24"/>
              </w:rPr>
            </w:pPr>
          </w:p>
        </w:tc>
      </w:tr>
      <w:tr w14:paraId="06D9E3B5">
        <w:trPr>
          <w:trHeight w:val="454" w:hRule="atLeast"/>
        </w:trPr>
        <w:tc>
          <w:tcPr>
            <w:tcW w:w="1376" w:type="dxa"/>
            <w:vMerge w:val="continue"/>
            <w:shd w:val="clear" w:color="auto" w:fill="FFFFFF"/>
            <w:noWrap w:val="0"/>
            <w:vAlign w:val="center"/>
          </w:tcPr>
          <w:p w14:paraId="710B83A5">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43BE09ED">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666D3518">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2AF8A0F5">
            <w:pPr>
              <w:adjustRightInd w:val="0"/>
              <w:snapToGrid w:val="0"/>
              <w:jc w:val="center"/>
              <w:rPr>
                <w:rFonts w:ascii="仿宋" w:hAnsi="仿宋" w:eastAsia="仿宋" w:cs="仿宋"/>
                <w:sz w:val="24"/>
                <w:szCs w:val="24"/>
              </w:rPr>
            </w:pPr>
          </w:p>
        </w:tc>
      </w:tr>
      <w:tr w14:paraId="2E7D60E6">
        <w:trPr>
          <w:trHeight w:val="454" w:hRule="atLeast"/>
        </w:trPr>
        <w:tc>
          <w:tcPr>
            <w:tcW w:w="1376" w:type="dxa"/>
            <w:vMerge w:val="continue"/>
            <w:shd w:val="clear" w:color="auto" w:fill="FFFFFF"/>
            <w:noWrap w:val="0"/>
            <w:vAlign w:val="center"/>
          </w:tcPr>
          <w:p w14:paraId="4102C7BD">
            <w:pPr>
              <w:adjustRightInd w:val="0"/>
              <w:snapToGrid w:val="0"/>
              <w:spacing w:line="240" w:lineRule="atLeast"/>
              <w:jc w:val="center"/>
              <w:rPr>
                <w:rFonts w:hint="eastAsia" w:ascii="仿宋" w:hAnsi="仿宋" w:eastAsia="仿宋" w:cs="仿宋"/>
                <w:sz w:val="24"/>
                <w:szCs w:val="24"/>
              </w:rPr>
            </w:pPr>
          </w:p>
        </w:tc>
        <w:tc>
          <w:tcPr>
            <w:tcW w:w="6848" w:type="dxa"/>
            <w:gridSpan w:val="12"/>
            <w:shd w:val="clear" w:color="auto" w:fill="auto"/>
            <w:noWrap w:val="0"/>
            <w:vAlign w:val="center"/>
          </w:tcPr>
          <w:p w14:paraId="41E8E906">
            <w:pPr>
              <w:adjustRightInd w:val="0"/>
              <w:snapToGrid w:val="0"/>
              <w:jc w:val="center"/>
              <w:rPr>
                <w:rFonts w:hint="eastAsia" w:ascii="仿宋" w:hAnsi="仿宋" w:eastAsia="仿宋" w:cs="仿宋"/>
                <w:bCs/>
                <w:sz w:val="24"/>
                <w:szCs w:val="24"/>
              </w:rPr>
            </w:pPr>
            <w:r>
              <w:rPr>
                <w:rFonts w:hint="eastAsia" w:ascii="仿宋" w:hAnsi="仿宋" w:eastAsia="仿宋" w:cs="仿宋"/>
                <w:bCs/>
                <w:color w:val="000000"/>
                <w:sz w:val="24"/>
                <w:szCs w:val="24"/>
              </w:rPr>
              <w:t>合计</w:t>
            </w:r>
          </w:p>
        </w:tc>
        <w:tc>
          <w:tcPr>
            <w:tcW w:w="924" w:type="dxa"/>
            <w:gridSpan w:val="2"/>
            <w:shd w:val="clear" w:color="auto" w:fill="FFFFFF"/>
            <w:noWrap w:val="0"/>
            <w:vAlign w:val="center"/>
          </w:tcPr>
          <w:p w14:paraId="67B136F0">
            <w:pPr>
              <w:adjustRightInd w:val="0"/>
              <w:snapToGrid w:val="0"/>
              <w:jc w:val="center"/>
              <w:rPr>
                <w:rFonts w:ascii="仿宋" w:hAnsi="仿宋" w:eastAsia="仿宋" w:cs="仿宋"/>
                <w:sz w:val="24"/>
                <w:szCs w:val="24"/>
              </w:rPr>
            </w:pPr>
          </w:p>
        </w:tc>
      </w:tr>
      <w:tr w14:paraId="0FEC47CE">
        <w:trPr>
          <w:trHeight w:val="454" w:hRule="atLeast"/>
        </w:trPr>
        <w:tc>
          <w:tcPr>
            <w:tcW w:w="1376" w:type="dxa"/>
            <w:vMerge w:val="restart"/>
            <w:shd w:val="clear" w:color="auto" w:fill="FFFFFF"/>
            <w:noWrap w:val="0"/>
            <w:vAlign w:val="center"/>
          </w:tcPr>
          <w:p w14:paraId="47CF8B1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74CDBE2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val="en-US" w:eastAsia="zh-Hans"/>
              </w:rPr>
              <w:t>技能</w:t>
            </w:r>
            <w:r>
              <w:rPr>
                <w:rFonts w:hint="eastAsia" w:ascii="仿宋" w:hAnsi="仿宋" w:eastAsia="仿宋" w:cs="仿宋"/>
                <w:sz w:val="24"/>
                <w:szCs w:val="24"/>
              </w:rPr>
              <w:t>（实训）内容</w:t>
            </w:r>
          </w:p>
        </w:tc>
        <w:tc>
          <w:tcPr>
            <w:tcW w:w="5695" w:type="dxa"/>
            <w:gridSpan w:val="9"/>
            <w:shd w:val="clear" w:color="auto" w:fill="auto"/>
            <w:noWrap w:val="0"/>
            <w:vAlign w:val="center"/>
          </w:tcPr>
          <w:p w14:paraId="308A1BCE">
            <w:pPr>
              <w:adjustRightInd w:val="0"/>
              <w:snapToGrid w:val="0"/>
              <w:spacing w:line="240" w:lineRule="atLeast"/>
              <w:jc w:val="center"/>
              <w:textAlignment w:val="baseline"/>
              <w:rPr>
                <w:rFonts w:hint="eastAsia" w:ascii="仿宋" w:hAnsi="仿宋" w:eastAsia="仿宋" w:cs="仿宋"/>
                <w:kern w:val="0"/>
                <w:sz w:val="24"/>
                <w:szCs w:val="24"/>
                <w:lang w:val="en-US" w:eastAsia="zh-Hans"/>
              </w:rPr>
            </w:pPr>
            <w:r>
              <w:rPr>
                <w:rFonts w:hint="eastAsia" w:ascii="仿宋" w:hAnsi="仿宋" w:eastAsia="仿宋" w:cs="仿宋"/>
                <w:kern w:val="0"/>
                <w:sz w:val="24"/>
                <w:szCs w:val="24"/>
                <w:lang w:val="en-US" w:eastAsia="zh-Hans"/>
              </w:rPr>
              <w:t>实训目的及任务</w:t>
            </w:r>
          </w:p>
        </w:tc>
        <w:tc>
          <w:tcPr>
            <w:tcW w:w="1153" w:type="dxa"/>
            <w:gridSpan w:val="3"/>
            <w:shd w:val="clear" w:color="auto" w:fill="auto"/>
            <w:noWrap w:val="0"/>
            <w:vAlign w:val="center"/>
          </w:tcPr>
          <w:p w14:paraId="3E275E84">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6C06B815">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6AFDCCD3">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42B2F36F">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10CE9FC3">
        <w:trPr>
          <w:trHeight w:val="454" w:hRule="atLeast"/>
        </w:trPr>
        <w:tc>
          <w:tcPr>
            <w:tcW w:w="1376" w:type="dxa"/>
            <w:vMerge w:val="continue"/>
            <w:shd w:val="clear" w:color="auto" w:fill="FFFFFF"/>
            <w:noWrap w:val="0"/>
            <w:vAlign w:val="center"/>
          </w:tcPr>
          <w:p w14:paraId="09C467C3">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09F640DC">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1F481985">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7A18A6A1">
            <w:pPr>
              <w:adjustRightInd w:val="0"/>
              <w:snapToGrid w:val="0"/>
              <w:jc w:val="center"/>
              <w:rPr>
                <w:rFonts w:ascii="仿宋" w:hAnsi="仿宋" w:eastAsia="仿宋" w:cs="仿宋"/>
                <w:sz w:val="24"/>
                <w:szCs w:val="24"/>
              </w:rPr>
            </w:pPr>
          </w:p>
        </w:tc>
      </w:tr>
      <w:tr w14:paraId="77D86708">
        <w:trPr>
          <w:trHeight w:val="454" w:hRule="atLeast"/>
        </w:trPr>
        <w:tc>
          <w:tcPr>
            <w:tcW w:w="1376" w:type="dxa"/>
            <w:vMerge w:val="continue"/>
            <w:shd w:val="clear" w:color="auto" w:fill="FFFFFF"/>
            <w:noWrap w:val="0"/>
            <w:vAlign w:val="center"/>
          </w:tcPr>
          <w:p w14:paraId="6E11D38E">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01091067">
            <w:pPr>
              <w:jc w:val="left"/>
              <w:rPr>
                <w:rFonts w:hint="eastAsia" w:ascii="仿宋" w:hAnsi="仿宋" w:eastAsia="仿宋" w:cs="仿宋"/>
                <w:bCs/>
                <w:sz w:val="24"/>
                <w:szCs w:val="24"/>
              </w:rPr>
            </w:pPr>
          </w:p>
        </w:tc>
        <w:tc>
          <w:tcPr>
            <w:tcW w:w="1153" w:type="dxa"/>
            <w:gridSpan w:val="3"/>
            <w:shd w:val="clear" w:color="auto" w:fill="auto"/>
            <w:noWrap w:val="0"/>
            <w:vAlign w:val="center"/>
          </w:tcPr>
          <w:p w14:paraId="02BA6AA0">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708BE632">
            <w:pPr>
              <w:adjustRightInd w:val="0"/>
              <w:snapToGrid w:val="0"/>
              <w:jc w:val="center"/>
              <w:rPr>
                <w:rFonts w:ascii="仿宋" w:hAnsi="仿宋" w:eastAsia="仿宋" w:cs="仿宋"/>
                <w:sz w:val="24"/>
                <w:szCs w:val="24"/>
              </w:rPr>
            </w:pPr>
          </w:p>
        </w:tc>
      </w:tr>
      <w:tr w14:paraId="5FDC824B">
        <w:trPr>
          <w:trHeight w:val="454" w:hRule="atLeast"/>
        </w:trPr>
        <w:tc>
          <w:tcPr>
            <w:tcW w:w="1376" w:type="dxa"/>
            <w:vMerge w:val="continue"/>
            <w:shd w:val="clear" w:color="auto" w:fill="FFFFFF"/>
            <w:noWrap w:val="0"/>
            <w:vAlign w:val="center"/>
          </w:tcPr>
          <w:p w14:paraId="2BFA8349">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7FD66FE7">
            <w:pPr>
              <w:adjustRightInd w:val="0"/>
              <w:snapToGrid w:val="0"/>
              <w:jc w:val="center"/>
              <w:rPr>
                <w:rFonts w:hint="eastAsia" w:ascii="仿宋" w:hAnsi="仿宋" w:eastAsia="仿宋" w:cs="仿宋"/>
                <w:bCs/>
                <w:sz w:val="24"/>
                <w:szCs w:val="24"/>
              </w:rPr>
            </w:pPr>
          </w:p>
        </w:tc>
        <w:tc>
          <w:tcPr>
            <w:tcW w:w="1153" w:type="dxa"/>
            <w:gridSpan w:val="3"/>
            <w:shd w:val="clear" w:color="auto" w:fill="auto"/>
            <w:noWrap w:val="0"/>
            <w:vAlign w:val="center"/>
          </w:tcPr>
          <w:p w14:paraId="5C004F57">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C3C68D7">
            <w:pPr>
              <w:adjustRightInd w:val="0"/>
              <w:snapToGrid w:val="0"/>
              <w:jc w:val="center"/>
              <w:rPr>
                <w:rFonts w:hint="eastAsia" w:ascii="仿宋" w:hAnsi="仿宋" w:eastAsia="仿宋" w:cs="仿宋"/>
                <w:sz w:val="24"/>
                <w:szCs w:val="24"/>
              </w:rPr>
            </w:pPr>
          </w:p>
        </w:tc>
      </w:tr>
      <w:tr w14:paraId="579AC1F2">
        <w:trPr>
          <w:trHeight w:val="454" w:hRule="atLeast"/>
        </w:trPr>
        <w:tc>
          <w:tcPr>
            <w:tcW w:w="1376" w:type="dxa"/>
            <w:vMerge w:val="continue"/>
            <w:shd w:val="clear" w:color="auto" w:fill="FFFFFF"/>
            <w:noWrap w:val="0"/>
            <w:vAlign w:val="center"/>
          </w:tcPr>
          <w:p w14:paraId="6B56B140">
            <w:pPr>
              <w:adjustRightInd w:val="0"/>
              <w:snapToGrid w:val="0"/>
              <w:spacing w:line="240" w:lineRule="atLeast"/>
              <w:jc w:val="center"/>
              <w:rPr>
                <w:rFonts w:hint="eastAsia" w:ascii="仿宋" w:hAnsi="仿宋" w:eastAsia="仿宋" w:cs="仿宋"/>
                <w:sz w:val="24"/>
                <w:szCs w:val="24"/>
              </w:rPr>
            </w:pPr>
          </w:p>
        </w:tc>
        <w:tc>
          <w:tcPr>
            <w:tcW w:w="6848" w:type="dxa"/>
            <w:gridSpan w:val="12"/>
            <w:shd w:val="clear" w:color="auto" w:fill="auto"/>
            <w:noWrap w:val="0"/>
            <w:vAlign w:val="center"/>
          </w:tcPr>
          <w:p w14:paraId="48309F6B">
            <w:pPr>
              <w:adjustRightInd w:val="0"/>
              <w:snapToGrid w:val="0"/>
              <w:jc w:val="center"/>
              <w:rPr>
                <w:rFonts w:hint="eastAsia" w:ascii="仿宋" w:hAnsi="仿宋" w:eastAsia="仿宋" w:cs="仿宋"/>
                <w:bCs/>
                <w:sz w:val="24"/>
                <w:szCs w:val="24"/>
              </w:rPr>
            </w:pPr>
            <w:r>
              <w:rPr>
                <w:rFonts w:hint="eastAsia" w:ascii="仿宋" w:hAnsi="仿宋" w:eastAsia="仿宋" w:cs="仿宋"/>
                <w:bCs/>
                <w:color w:val="000000"/>
                <w:sz w:val="24"/>
                <w:szCs w:val="24"/>
              </w:rPr>
              <w:t>合计</w:t>
            </w:r>
          </w:p>
        </w:tc>
        <w:tc>
          <w:tcPr>
            <w:tcW w:w="924" w:type="dxa"/>
            <w:gridSpan w:val="2"/>
            <w:shd w:val="clear" w:color="auto" w:fill="FFFFFF"/>
            <w:noWrap w:val="0"/>
            <w:vAlign w:val="center"/>
          </w:tcPr>
          <w:p w14:paraId="35A2EF57">
            <w:pPr>
              <w:adjustRightInd w:val="0"/>
              <w:snapToGrid w:val="0"/>
              <w:jc w:val="center"/>
              <w:rPr>
                <w:rFonts w:ascii="仿宋" w:hAnsi="仿宋" w:eastAsia="仿宋" w:cs="仿宋"/>
                <w:sz w:val="24"/>
                <w:szCs w:val="24"/>
              </w:rPr>
            </w:pPr>
          </w:p>
        </w:tc>
      </w:tr>
      <w:tr w14:paraId="79E9EA1A">
        <w:trPr>
          <w:trHeight w:val="495" w:hRule="atLeast"/>
        </w:trPr>
        <w:tc>
          <w:tcPr>
            <w:tcW w:w="1376" w:type="dxa"/>
            <w:vMerge w:val="restart"/>
            <w:shd w:val="clear" w:color="auto" w:fill="FFFFFF"/>
            <w:noWrap w:val="0"/>
            <w:vAlign w:val="center"/>
          </w:tcPr>
          <w:p w14:paraId="7646487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H</w:t>
            </w:r>
          </w:p>
          <w:p w14:paraId="787113C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5405" w:type="dxa"/>
            <w:gridSpan w:val="8"/>
            <w:noWrap w:val="0"/>
            <w:vAlign w:val="center"/>
          </w:tcPr>
          <w:p w14:paraId="283F309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1443" w:type="dxa"/>
            <w:gridSpan w:val="4"/>
            <w:noWrap w:val="0"/>
            <w:vAlign w:val="center"/>
          </w:tcPr>
          <w:p w14:paraId="2B4DD3D1">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41605DF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noWrap w:val="0"/>
            <w:vAlign w:val="center"/>
          </w:tcPr>
          <w:p w14:paraId="776A9EFB">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337970E0">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4DF0D4D3">
        <w:trPr>
          <w:trHeight w:val="2869" w:hRule="atLeast"/>
        </w:trPr>
        <w:tc>
          <w:tcPr>
            <w:tcW w:w="1376" w:type="dxa"/>
            <w:vMerge w:val="continue"/>
            <w:shd w:val="clear" w:color="auto" w:fill="FFFFFF"/>
            <w:noWrap w:val="0"/>
            <w:vAlign w:val="center"/>
          </w:tcPr>
          <w:p w14:paraId="565B811C">
            <w:pPr>
              <w:adjustRightInd w:val="0"/>
              <w:snapToGrid w:val="0"/>
              <w:spacing w:line="240" w:lineRule="atLeast"/>
              <w:jc w:val="center"/>
              <w:rPr>
                <w:rFonts w:hint="eastAsia" w:ascii="仿宋" w:hAnsi="仿宋" w:eastAsia="仿宋" w:cs="仿宋"/>
                <w:sz w:val="24"/>
                <w:szCs w:val="24"/>
              </w:rPr>
            </w:pPr>
          </w:p>
        </w:tc>
        <w:tc>
          <w:tcPr>
            <w:tcW w:w="5405" w:type="dxa"/>
            <w:gridSpan w:val="8"/>
            <w:noWrap w:val="0"/>
            <w:vAlign w:val="top"/>
          </w:tcPr>
          <w:p w14:paraId="6196F17A">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一、教学工作见习</w:t>
            </w:r>
          </w:p>
          <w:p w14:paraId="016F54A2">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1、见习生在指导教师指导下进行相关听课，课后辅导、作业批改等，到第</w:t>
            </w:r>
            <w:r>
              <w:rPr>
                <w:rFonts w:hint="eastAsia" w:ascii="仿宋" w:hAnsi="仿宋" w:eastAsia="仿宋" w:cs="仿宋"/>
                <w:sz w:val="24"/>
                <w:szCs w:val="24"/>
                <w:lang w:val="en-US" w:eastAsia="zh-CN"/>
              </w:rPr>
              <w:t>二</w:t>
            </w:r>
            <w:r>
              <w:rPr>
                <w:rFonts w:hint="eastAsia" w:ascii="仿宋" w:hAnsi="仿宋" w:eastAsia="仿宋" w:cs="仿宋"/>
                <w:sz w:val="24"/>
                <w:szCs w:val="24"/>
              </w:rPr>
              <w:t>次见习时要基本能够在指导老师指导下进行试讲。</w:t>
            </w:r>
          </w:p>
          <w:p w14:paraId="6F6E145F">
            <w:pPr>
              <w:widowControl/>
              <w:autoSpaceDE w:val="0"/>
              <w:autoSpaceDN w:val="0"/>
              <w:adjustRightInd w:val="0"/>
              <w:snapToGrid w:val="0"/>
              <w:jc w:val="left"/>
              <w:textAlignment w:val="bottom"/>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跟班听所有音乐相关课程</w:t>
            </w:r>
            <w:r>
              <w:rPr>
                <w:rFonts w:hint="eastAsia" w:ascii="仿宋" w:hAnsi="仿宋" w:eastAsia="仿宋" w:cs="仿宋"/>
                <w:sz w:val="24"/>
                <w:szCs w:val="24"/>
              </w:rPr>
              <w:t>。</w:t>
            </w:r>
          </w:p>
          <w:p w14:paraId="4DB7C020">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2、听从指导老师安排，进行作业批阅课后辅导等。</w:t>
            </w:r>
          </w:p>
          <w:p w14:paraId="509F1519">
            <w:pPr>
              <w:widowControl/>
              <w:autoSpaceDE w:val="0"/>
              <w:autoSpaceDN w:val="0"/>
              <w:adjustRightInd w:val="0"/>
              <w:snapToGrid w:val="0"/>
              <w:jc w:val="left"/>
              <w:textAlignment w:val="bottom"/>
              <w:rPr>
                <w:rFonts w:hint="eastAsia" w:ascii="仿宋" w:hAnsi="仿宋" w:eastAsia="仿宋" w:cs="仿宋"/>
                <w:sz w:val="24"/>
                <w:szCs w:val="24"/>
                <w:lang w:eastAsia="zh-CN"/>
              </w:rPr>
            </w:pPr>
            <w:r>
              <w:rPr>
                <w:rFonts w:hint="eastAsia" w:ascii="仿宋" w:hAnsi="仿宋" w:eastAsia="仿宋" w:cs="仿宋"/>
                <w:sz w:val="24"/>
                <w:szCs w:val="24"/>
              </w:rPr>
              <w:t>3、第一次班级推选优秀的见习同学进行试讲，第二次小组推选见习优秀的同学进行试讲</w:t>
            </w:r>
            <w:r>
              <w:rPr>
                <w:rFonts w:hint="eastAsia" w:ascii="仿宋" w:hAnsi="仿宋" w:eastAsia="仿宋" w:cs="仿宋"/>
                <w:sz w:val="24"/>
                <w:szCs w:val="24"/>
                <w:lang w:eastAsia="zh-CN"/>
              </w:rPr>
              <w:t>。</w:t>
            </w:r>
          </w:p>
        </w:tc>
        <w:tc>
          <w:tcPr>
            <w:tcW w:w="1443" w:type="dxa"/>
            <w:gridSpan w:val="4"/>
            <w:noWrap w:val="0"/>
            <w:vAlign w:val="top"/>
          </w:tcPr>
          <w:p w14:paraId="6E73EA5C">
            <w:pPr>
              <w:adjustRightInd w:val="0"/>
              <w:snapToGrid w:val="0"/>
              <w:jc w:val="left"/>
              <w:rPr>
                <w:rFonts w:hint="default" w:ascii="仿宋" w:hAnsi="仿宋" w:eastAsia="仿宋" w:cs="仿宋"/>
                <w:sz w:val="24"/>
                <w:szCs w:val="24"/>
                <w:lang w:val="en-US" w:eastAsia="zh-CN"/>
              </w:rPr>
            </w:pPr>
            <w:r>
              <w:rPr>
                <w:rFonts w:hint="eastAsia" w:ascii="仿宋" w:hAnsi="仿宋" w:eastAsia="仿宋" w:cs="仿宋"/>
                <w:bCs/>
                <w:sz w:val="24"/>
                <w:szCs w:val="24"/>
              </w:rPr>
              <w:t>支撑课程目标1</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目标2</w:t>
            </w:r>
          </w:p>
        </w:tc>
        <w:tc>
          <w:tcPr>
            <w:tcW w:w="924" w:type="dxa"/>
            <w:gridSpan w:val="2"/>
            <w:vMerge w:val="restart"/>
            <w:noWrap w:val="0"/>
            <w:vAlign w:val="center"/>
          </w:tcPr>
          <w:p w14:paraId="18E2AAED">
            <w:pPr>
              <w:adjustRightInd w:val="0"/>
              <w:snapToGrid w:val="0"/>
              <w:jc w:val="center"/>
              <w:rPr>
                <w:rFonts w:ascii="仿宋" w:hAnsi="仿宋" w:eastAsia="仿宋" w:cs="仿宋"/>
                <w:sz w:val="24"/>
                <w:szCs w:val="24"/>
              </w:rPr>
            </w:pPr>
            <w:r>
              <w:rPr>
                <w:rFonts w:hint="default" w:ascii="仿宋" w:hAnsi="仿宋" w:eastAsia="仿宋" w:cs="仿宋"/>
                <w:sz w:val="24"/>
                <w:szCs w:val="24"/>
              </w:rPr>
              <w:t>2</w:t>
            </w:r>
            <w:r>
              <w:rPr>
                <w:rFonts w:hint="eastAsia" w:ascii="仿宋" w:hAnsi="仿宋" w:eastAsia="仿宋" w:cs="仿宋"/>
                <w:sz w:val="24"/>
                <w:szCs w:val="24"/>
              </w:rPr>
              <w:t>周</w:t>
            </w:r>
          </w:p>
        </w:tc>
      </w:tr>
      <w:tr w14:paraId="7318FE12">
        <w:trPr>
          <w:trHeight w:val="2992" w:hRule="atLeast"/>
        </w:trPr>
        <w:tc>
          <w:tcPr>
            <w:tcW w:w="1376" w:type="dxa"/>
            <w:vMerge w:val="continue"/>
            <w:shd w:val="clear" w:color="auto" w:fill="FFFFFF"/>
            <w:noWrap w:val="0"/>
            <w:vAlign w:val="center"/>
          </w:tcPr>
          <w:p w14:paraId="3865148C">
            <w:pPr>
              <w:adjustRightInd w:val="0"/>
              <w:snapToGrid w:val="0"/>
              <w:spacing w:line="240" w:lineRule="atLeast"/>
              <w:jc w:val="center"/>
              <w:rPr>
                <w:rFonts w:hint="eastAsia" w:ascii="仿宋" w:hAnsi="仿宋" w:eastAsia="仿宋" w:cs="仿宋"/>
                <w:sz w:val="24"/>
                <w:szCs w:val="24"/>
              </w:rPr>
            </w:pPr>
          </w:p>
        </w:tc>
        <w:tc>
          <w:tcPr>
            <w:tcW w:w="5405" w:type="dxa"/>
            <w:gridSpan w:val="8"/>
            <w:noWrap w:val="0"/>
            <w:vAlign w:val="top"/>
          </w:tcPr>
          <w:p w14:paraId="57CA7F06">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二、班主任工作见习</w:t>
            </w:r>
          </w:p>
          <w:p w14:paraId="57278C98">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班主任工作见习主要内容是熟悉见习班级基本情况，认识小学生心理特点和成长规律，初步</w:t>
            </w:r>
            <w:r>
              <w:rPr>
                <w:rFonts w:hint="eastAsia" w:ascii="仿宋" w:hAnsi="仿宋" w:eastAsia="仿宋" w:cs="仿宋"/>
                <w:sz w:val="24"/>
                <w:szCs w:val="24"/>
                <w:lang w:val="en-US" w:eastAsia="zh-CN"/>
              </w:rPr>
              <w:t>了解</w:t>
            </w:r>
            <w:r>
              <w:rPr>
                <w:rFonts w:hint="eastAsia" w:ascii="仿宋" w:hAnsi="仿宋" w:eastAsia="仿宋" w:cs="仿宋"/>
                <w:sz w:val="24"/>
                <w:szCs w:val="24"/>
              </w:rPr>
              <w:t>班级指导</w:t>
            </w:r>
            <w:r>
              <w:rPr>
                <w:rFonts w:hint="eastAsia" w:ascii="仿宋" w:hAnsi="仿宋" w:eastAsia="仿宋" w:cs="仿宋"/>
                <w:sz w:val="24"/>
                <w:szCs w:val="24"/>
                <w:lang w:val="en-US" w:eastAsia="zh-CN"/>
              </w:rPr>
              <w:t>工作</w:t>
            </w:r>
            <w:r>
              <w:rPr>
                <w:rFonts w:hint="eastAsia" w:ascii="仿宋" w:hAnsi="仿宋" w:eastAsia="仿宋" w:cs="仿宋"/>
                <w:sz w:val="24"/>
                <w:szCs w:val="24"/>
              </w:rPr>
              <w:t>。</w:t>
            </w:r>
          </w:p>
          <w:p w14:paraId="53DEA71D">
            <w:pPr>
              <w:widowControl/>
              <w:autoSpaceDE w:val="0"/>
              <w:autoSpaceDN w:val="0"/>
              <w:adjustRightInd w:val="0"/>
              <w:snapToGrid w:val="0"/>
              <w:jc w:val="left"/>
              <w:textAlignment w:val="bottom"/>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第一次</w:t>
            </w:r>
            <w:r>
              <w:rPr>
                <w:rFonts w:hint="eastAsia" w:ascii="仿宋" w:hAnsi="仿宋" w:eastAsia="仿宋" w:cs="仿宋"/>
                <w:sz w:val="24"/>
                <w:szCs w:val="24"/>
                <w:lang w:val="en-US" w:eastAsia="zh-CN"/>
              </w:rPr>
              <w:t>见习</w:t>
            </w:r>
            <w:r>
              <w:rPr>
                <w:rFonts w:hint="eastAsia" w:ascii="仿宋" w:hAnsi="仿宋" w:eastAsia="仿宋" w:cs="仿宋"/>
                <w:sz w:val="24"/>
                <w:szCs w:val="24"/>
              </w:rPr>
              <w:t xml:space="preserve">观察原班主任教师如何进行班级指导。 </w:t>
            </w:r>
          </w:p>
          <w:p w14:paraId="7C8924C6">
            <w:pPr>
              <w:widowControl/>
              <w:autoSpaceDE w:val="0"/>
              <w:autoSpaceDN w:val="0"/>
              <w:adjustRightInd w:val="0"/>
              <w:snapToGrid w:val="0"/>
              <w:jc w:val="left"/>
              <w:textAlignment w:val="bottom"/>
              <w:rPr>
                <w:rFonts w:hint="default" w:ascii="仿宋" w:hAnsi="仿宋" w:eastAsia="仿宋" w:cs="仿宋"/>
                <w:sz w:val="24"/>
                <w:szCs w:val="24"/>
                <w:lang w:val="en-US" w:eastAsia="zh-CN"/>
              </w:rPr>
            </w:pPr>
            <w:r>
              <w:rPr>
                <w:rFonts w:ascii="仿宋" w:hAnsi="仿宋" w:eastAsia="仿宋" w:cs="仿宋"/>
                <w:sz w:val="24"/>
                <w:szCs w:val="24"/>
              </w:rPr>
              <w:t>2.</w:t>
            </w:r>
            <w:r>
              <w:rPr>
                <w:rFonts w:hint="eastAsia" w:ascii="仿宋" w:hAnsi="仿宋" w:eastAsia="仿宋" w:cs="仿宋"/>
                <w:sz w:val="24"/>
                <w:szCs w:val="24"/>
              </w:rPr>
              <w:t>第二次</w:t>
            </w:r>
            <w:r>
              <w:rPr>
                <w:rFonts w:hint="eastAsia" w:ascii="仿宋" w:hAnsi="仿宋" w:eastAsia="仿宋" w:cs="仿宋"/>
                <w:sz w:val="24"/>
                <w:szCs w:val="24"/>
                <w:lang w:val="en-US" w:eastAsia="zh-CN"/>
              </w:rPr>
              <w:t>见习协助或参与</w:t>
            </w:r>
            <w:r>
              <w:rPr>
                <w:rFonts w:hint="eastAsia" w:ascii="仿宋" w:hAnsi="仿宋" w:eastAsia="仿宋" w:cs="仿宋"/>
                <w:sz w:val="24"/>
                <w:szCs w:val="24"/>
              </w:rPr>
              <w:t>原班主任教师</w:t>
            </w:r>
            <w:r>
              <w:rPr>
                <w:rFonts w:hint="eastAsia" w:ascii="仿宋" w:hAnsi="仿宋" w:eastAsia="仿宋" w:cs="仿宋"/>
                <w:sz w:val="24"/>
                <w:szCs w:val="24"/>
                <w:lang w:val="en-US" w:eastAsia="zh-CN"/>
              </w:rPr>
              <w:t>进行班级管理。</w:t>
            </w:r>
          </w:p>
          <w:p w14:paraId="25A83A36">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3.观摩l-2项中学班主任组织的活动,并且提出自己的活动设想，将“组织活动”列入计划，并且评定成绩。</w:t>
            </w:r>
          </w:p>
        </w:tc>
        <w:tc>
          <w:tcPr>
            <w:tcW w:w="1443" w:type="dxa"/>
            <w:gridSpan w:val="4"/>
            <w:noWrap w:val="0"/>
            <w:vAlign w:val="top"/>
          </w:tcPr>
          <w:p w14:paraId="0188A211">
            <w:pPr>
              <w:adjustRightInd w:val="0"/>
              <w:snapToGrid w:val="0"/>
              <w:jc w:val="left"/>
              <w:rPr>
                <w:rFonts w:hint="eastAsia" w:ascii="仿宋" w:hAnsi="仿宋" w:eastAsia="仿宋" w:cs="仿宋"/>
                <w:bCs/>
                <w:sz w:val="24"/>
                <w:szCs w:val="24"/>
                <w:lang w:eastAsia="zh-CN"/>
              </w:rPr>
            </w:pPr>
            <w:r>
              <w:rPr>
                <w:rFonts w:hint="eastAsia" w:ascii="仿宋" w:hAnsi="仿宋" w:eastAsia="仿宋" w:cs="仿宋"/>
                <w:bCs/>
                <w:sz w:val="24"/>
                <w:szCs w:val="24"/>
              </w:rPr>
              <w:t>支撑课程目标</w:t>
            </w:r>
            <w:r>
              <w:rPr>
                <w:rFonts w:hint="eastAsia" w:ascii="仿宋" w:hAnsi="仿宋" w:eastAsia="仿宋" w:cs="仿宋"/>
                <w:bCs/>
                <w:sz w:val="24"/>
                <w:szCs w:val="24"/>
                <w:lang w:val="en-US" w:eastAsia="zh-CN"/>
              </w:rPr>
              <w:t>3</w:t>
            </w:r>
          </w:p>
        </w:tc>
        <w:tc>
          <w:tcPr>
            <w:tcW w:w="924" w:type="dxa"/>
            <w:gridSpan w:val="2"/>
            <w:vMerge w:val="continue"/>
            <w:noWrap w:val="0"/>
            <w:vAlign w:val="top"/>
          </w:tcPr>
          <w:p w14:paraId="48E54429">
            <w:pPr>
              <w:adjustRightInd w:val="0"/>
              <w:snapToGrid w:val="0"/>
              <w:jc w:val="left"/>
              <w:rPr>
                <w:rFonts w:hint="eastAsia" w:ascii="仿宋" w:hAnsi="仿宋" w:eastAsia="仿宋" w:cs="仿宋"/>
                <w:sz w:val="24"/>
                <w:szCs w:val="24"/>
              </w:rPr>
            </w:pPr>
          </w:p>
        </w:tc>
      </w:tr>
      <w:tr w14:paraId="5FBBEC19">
        <w:trPr>
          <w:trHeight w:val="1949" w:hRule="atLeast"/>
        </w:trPr>
        <w:tc>
          <w:tcPr>
            <w:tcW w:w="1376" w:type="dxa"/>
            <w:vMerge w:val="continue"/>
            <w:shd w:val="clear" w:color="auto" w:fill="FFFFFF"/>
            <w:noWrap w:val="0"/>
            <w:vAlign w:val="center"/>
          </w:tcPr>
          <w:p w14:paraId="54B8F3FB">
            <w:pPr>
              <w:adjustRightInd w:val="0"/>
              <w:snapToGrid w:val="0"/>
              <w:spacing w:line="240" w:lineRule="atLeast"/>
              <w:jc w:val="center"/>
              <w:rPr>
                <w:rFonts w:hint="eastAsia" w:ascii="仿宋" w:hAnsi="仿宋" w:eastAsia="仿宋" w:cs="仿宋"/>
                <w:sz w:val="24"/>
                <w:szCs w:val="24"/>
              </w:rPr>
            </w:pPr>
          </w:p>
        </w:tc>
        <w:tc>
          <w:tcPr>
            <w:tcW w:w="5405" w:type="dxa"/>
            <w:gridSpan w:val="8"/>
            <w:noWrap w:val="0"/>
            <w:vAlign w:val="top"/>
          </w:tcPr>
          <w:p w14:paraId="48A80E9F">
            <w:pPr>
              <w:autoSpaceDE w:val="0"/>
              <w:autoSpaceDN w:val="0"/>
              <w:adjustRightInd w:val="0"/>
              <w:snapToGrid w:val="0"/>
              <w:jc w:val="left"/>
              <w:textAlignment w:val="bottom"/>
              <w:rPr>
                <w:rFonts w:hint="eastAsia" w:ascii="仿宋" w:hAnsi="仿宋" w:eastAsia="仿宋" w:cs="仿宋"/>
                <w:sz w:val="24"/>
                <w:szCs w:val="24"/>
              </w:rPr>
            </w:pPr>
            <w:r>
              <w:rPr>
                <w:rFonts w:ascii="仿宋" w:hAnsi="仿宋" w:eastAsia="仿宋" w:cs="仿宋"/>
                <w:sz w:val="24"/>
                <w:szCs w:val="24"/>
              </w:rPr>
              <w:t>三</w:t>
            </w:r>
            <w:r>
              <w:rPr>
                <w:rFonts w:hint="eastAsia" w:ascii="仿宋" w:hAnsi="仿宋" w:eastAsia="仿宋" w:cs="仿宋"/>
                <w:sz w:val="24"/>
                <w:szCs w:val="24"/>
              </w:rPr>
              <w:t>、反思总结</w:t>
            </w:r>
          </w:p>
          <w:p w14:paraId="2AA7DAB2">
            <w:pPr>
              <w:autoSpaceDE w:val="0"/>
              <w:autoSpaceDN w:val="0"/>
              <w:adjustRightInd w:val="0"/>
              <w:snapToGrid w:val="0"/>
              <w:ind w:firstLine="480" w:firstLineChars="200"/>
              <w:jc w:val="left"/>
              <w:textAlignment w:val="bottom"/>
              <w:rPr>
                <w:rFonts w:hint="eastAsia" w:ascii="仿宋" w:hAnsi="仿宋" w:eastAsia="仿宋" w:cs="仿宋"/>
                <w:sz w:val="24"/>
                <w:szCs w:val="24"/>
              </w:rPr>
            </w:pPr>
            <w:r>
              <w:rPr>
                <w:rFonts w:hint="eastAsia" w:ascii="仿宋" w:hAnsi="仿宋" w:eastAsia="仿宋" w:cs="仿宋"/>
                <w:sz w:val="24"/>
                <w:szCs w:val="24"/>
              </w:rPr>
              <w:t>在指导教师指导下，以讨论交流、观摩反思等形式，运用所学的教育教学理论对</w:t>
            </w:r>
            <w:r>
              <w:rPr>
                <w:rFonts w:hint="eastAsia" w:ascii="仿宋" w:hAnsi="仿宋" w:eastAsia="仿宋" w:cs="仿宋"/>
                <w:sz w:val="24"/>
                <w:szCs w:val="24"/>
                <w:lang w:val="en-US" w:eastAsia="zh-Hans"/>
              </w:rPr>
              <w:t>见</w:t>
            </w:r>
            <w:r>
              <w:rPr>
                <w:rFonts w:hint="eastAsia" w:ascii="仿宋" w:hAnsi="仿宋" w:eastAsia="仿宋" w:cs="仿宋"/>
                <w:sz w:val="24"/>
                <w:szCs w:val="24"/>
              </w:rPr>
              <w:t>习阶段的教学工作、班主任工作和教研</w:t>
            </w:r>
            <w:r>
              <w:rPr>
                <w:rFonts w:hint="eastAsia" w:ascii="仿宋" w:hAnsi="仿宋" w:eastAsia="仿宋" w:cs="仿宋"/>
                <w:sz w:val="24"/>
                <w:szCs w:val="24"/>
                <w:lang w:val="en-US" w:eastAsia="zh-Hans"/>
              </w:rPr>
              <w:t>见</w:t>
            </w:r>
            <w:r>
              <w:rPr>
                <w:rFonts w:hint="eastAsia" w:ascii="仿宋" w:hAnsi="仿宋" w:eastAsia="仿宋" w:cs="仿宋"/>
                <w:sz w:val="24"/>
                <w:szCs w:val="24"/>
              </w:rPr>
              <w:t>习等进行分析、探讨和研究，并撰写反思总结，一般不少于</w:t>
            </w:r>
            <w:r>
              <w:rPr>
                <w:rFonts w:ascii="仿宋" w:hAnsi="仿宋" w:eastAsia="仿宋" w:cs="仿宋"/>
                <w:sz w:val="24"/>
                <w:szCs w:val="24"/>
              </w:rPr>
              <w:t>1</w:t>
            </w:r>
            <w:r>
              <w:rPr>
                <w:rFonts w:hint="eastAsia" w:ascii="仿宋" w:hAnsi="仿宋" w:eastAsia="仿宋" w:cs="仿宋"/>
                <w:sz w:val="24"/>
                <w:szCs w:val="24"/>
              </w:rPr>
              <w:t>000字。</w:t>
            </w:r>
          </w:p>
        </w:tc>
        <w:tc>
          <w:tcPr>
            <w:tcW w:w="1443" w:type="dxa"/>
            <w:gridSpan w:val="4"/>
            <w:noWrap w:val="0"/>
            <w:vAlign w:val="top"/>
          </w:tcPr>
          <w:p w14:paraId="4B2BE963">
            <w:pPr>
              <w:adjustRightInd w:val="0"/>
              <w:snapToGrid w:val="0"/>
              <w:jc w:val="left"/>
              <w:rPr>
                <w:rFonts w:hint="eastAsia" w:ascii="仿宋" w:hAnsi="仿宋" w:eastAsia="仿宋" w:cs="仿宋"/>
                <w:bCs/>
                <w:sz w:val="24"/>
                <w:szCs w:val="24"/>
              </w:rPr>
            </w:pPr>
            <w:r>
              <w:rPr>
                <w:rFonts w:hint="eastAsia" w:ascii="仿宋" w:hAnsi="仿宋" w:eastAsia="仿宋" w:cs="仿宋"/>
                <w:bCs/>
                <w:sz w:val="24"/>
                <w:szCs w:val="24"/>
              </w:rPr>
              <w:t>支撑课程目标4</w:t>
            </w:r>
          </w:p>
        </w:tc>
        <w:tc>
          <w:tcPr>
            <w:tcW w:w="924" w:type="dxa"/>
            <w:gridSpan w:val="2"/>
            <w:vMerge w:val="continue"/>
            <w:noWrap w:val="0"/>
            <w:vAlign w:val="top"/>
          </w:tcPr>
          <w:p w14:paraId="0C170356">
            <w:pPr>
              <w:adjustRightInd w:val="0"/>
              <w:snapToGrid w:val="0"/>
              <w:jc w:val="left"/>
              <w:rPr>
                <w:rFonts w:hint="eastAsia" w:ascii="仿宋" w:hAnsi="仿宋" w:eastAsia="仿宋" w:cs="仿宋"/>
                <w:sz w:val="24"/>
                <w:szCs w:val="24"/>
              </w:rPr>
            </w:pPr>
          </w:p>
        </w:tc>
      </w:tr>
      <w:tr w14:paraId="3C3CCE2B">
        <w:trPr>
          <w:trHeight w:val="921" w:hRule="atLeast"/>
        </w:trPr>
        <w:tc>
          <w:tcPr>
            <w:tcW w:w="1376" w:type="dxa"/>
            <w:noWrap w:val="0"/>
            <w:vAlign w:val="center"/>
          </w:tcPr>
          <w:p w14:paraId="13CA6AB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3C05A1AE">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2" w:type="dxa"/>
            <w:gridSpan w:val="14"/>
            <w:tcBorders>
              <w:bottom w:val="single" w:color="auto" w:sz="4" w:space="0"/>
            </w:tcBorders>
            <w:noWrap w:val="0"/>
            <w:vAlign w:val="center"/>
          </w:tcPr>
          <w:p w14:paraId="64D1453B">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主要方式：</w:t>
            </w:r>
          </w:p>
          <w:p w14:paraId="44253A98">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3D9033CA">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4C67080E">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1480B58E">
        <w:trPr>
          <w:trHeight w:val="580" w:hRule="atLeast"/>
        </w:trPr>
        <w:tc>
          <w:tcPr>
            <w:tcW w:w="1376" w:type="dxa"/>
            <w:noWrap w:val="0"/>
            <w:vAlign w:val="center"/>
          </w:tcPr>
          <w:p w14:paraId="454A317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7318C72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6A30E0D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7772" w:type="dxa"/>
            <w:gridSpan w:val="14"/>
            <w:tcBorders>
              <w:bottom w:val="single" w:color="auto" w:sz="4" w:space="0"/>
            </w:tcBorders>
            <w:noWrap w:val="0"/>
            <w:vAlign w:val="center"/>
          </w:tcPr>
          <w:p w14:paraId="622562B6">
            <w:pPr>
              <w:tabs>
                <w:tab w:val="left" w:pos="720"/>
              </w:tabs>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color w:val="000000"/>
                <w:kern w:val="0"/>
                <w:sz w:val="24"/>
                <w:szCs w:val="24"/>
                <w:lang w:val="en-US" w:eastAsia="zh-CN"/>
              </w:rPr>
              <w:t>选择</w:t>
            </w:r>
            <w:r>
              <w:rPr>
                <w:rFonts w:hint="eastAsia" w:ascii="仿宋" w:hAnsi="仿宋" w:eastAsia="仿宋" w:cs="仿宋"/>
                <w:color w:val="000000"/>
                <w:kern w:val="0"/>
                <w:sz w:val="24"/>
                <w:szCs w:val="24"/>
              </w:rPr>
              <w:t>在第</w:t>
            </w:r>
            <w:r>
              <w:rPr>
                <w:rFonts w:hint="default" w:ascii="仿宋" w:hAnsi="仿宋" w:eastAsia="仿宋" w:cs="仿宋"/>
                <w:color w:val="000000"/>
                <w:kern w:val="0"/>
                <w:sz w:val="24"/>
                <w:szCs w:val="24"/>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lang w:val="en-US" w:eastAsia="zh-Hans"/>
              </w:rPr>
              <w:t>学期</w:t>
            </w:r>
            <w:r>
              <w:rPr>
                <w:rFonts w:hint="eastAsia" w:ascii="仿宋" w:hAnsi="仿宋" w:eastAsia="仿宋" w:cs="仿宋"/>
                <w:color w:val="000000"/>
                <w:kern w:val="0"/>
                <w:sz w:val="24"/>
                <w:szCs w:val="24"/>
              </w:rPr>
              <w:t>集中</w:t>
            </w:r>
            <w:r>
              <w:rPr>
                <w:rFonts w:hint="eastAsia" w:ascii="仿宋" w:hAnsi="仿宋" w:eastAsia="仿宋" w:cs="仿宋"/>
                <w:color w:val="000000"/>
                <w:kern w:val="0"/>
                <w:sz w:val="24"/>
                <w:szCs w:val="24"/>
                <w:lang w:val="en-US" w:eastAsia="zh-Hans"/>
              </w:rPr>
              <w:t>见</w:t>
            </w:r>
            <w:r>
              <w:rPr>
                <w:rFonts w:hint="eastAsia" w:ascii="仿宋" w:hAnsi="仿宋" w:eastAsia="仿宋" w:cs="仿宋"/>
                <w:color w:val="000000"/>
                <w:kern w:val="0"/>
                <w:sz w:val="24"/>
                <w:szCs w:val="24"/>
              </w:rPr>
              <w:t>习</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val="en-US" w:eastAsia="zh-Hans"/>
              </w:rPr>
              <w:t>周</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具体时间</w:t>
            </w:r>
            <w:r>
              <w:rPr>
                <w:rFonts w:hint="eastAsia" w:ascii="仿宋" w:hAnsi="仿宋" w:eastAsia="仿宋" w:cs="仿宋"/>
                <w:color w:val="000000"/>
                <w:kern w:val="0"/>
                <w:sz w:val="24"/>
                <w:szCs w:val="24"/>
              </w:rPr>
              <w:t>由</w:t>
            </w:r>
            <w:r>
              <w:rPr>
                <w:rFonts w:hint="eastAsia" w:ascii="仿宋" w:hAnsi="仿宋" w:eastAsia="仿宋" w:cs="仿宋"/>
                <w:color w:val="000000"/>
                <w:kern w:val="0"/>
                <w:sz w:val="24"/>
                <w:szCs w:val="24"/>
                <w:lang w:val="en-US" w:eastAsia="zh-Hans"/>
              </w:rPr>
              <w:t>见</w:t>
            </w:r>
            <w:r>
              <w:rPr>
                <w:rFonts w:hint="eastAsia" w:ascii="仿宋" w:hAnsi="仿宋" w:eastAsia="仿宋" w:cs="仿宋"/>
                <w:color w:val="000000"/>
                <w:kern w:val="0"/>
                <w:sz w:val="24"/>
                <w:szCs w:val="24"/>
              </w:rPr>
              <w:t>习学校</w:t>
            </w:r>
            <w:r>
              <w:rPr>
                <w:rFonts w:hint="eastAsia" w:ascii="仿宋" w:hAnsi="仿宋" w:eastAsia="仿宋" w:cs="仿宋"/>
                <w:color w:val="000000"/>
                <w:kern w:val="0"/>
                <w:sz w:val="24"/>
                <w:szCs w:val="24"/>
                <w:lang w:val="en-US" w:eastAsia="zh-CN"/>
              </w:rPr>
              <w:t>和音乐系商议</w:t>
            </w:r>
            <w:r>
              <w:rPr>
                <w:rFonts w:hint="eastAsia" w:ascii="仿宋" w:hAnsi="仿宋" w:eastAsia="仿宋" w:cs="仿宋"/>
                <w:color w:val="000000"/>
                <w:kern w:val="0"/>
                <w:sz w:val="24"/>
                <w:szCs w:val="24"/>
              </w:rPr>
              <w:t>。</w:t>
            </w:r>
          </w:p>
        </w:tc>
      </w:tr>
      <w:tr w14:paraId="319BD11A">
        <w:trPr>
          <w:trHeight w:val="561" w:hRule="atLeast"/>
        </w:trPr>
        <w:tc>
          <w:tcPr>
            <w:tcW w:w="1376" w:type="dxa"/>
            <w:vMerge w:val="restart"/>
            <w:noWrap w:val="0"/>
            <w:vAlign w:val="center"/>
          </w:tcPr>
          <w:p w14:paraId="5584BAF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650A409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032" w:type="dxa"/>
            <w:vMerge w:val="restart"/>
            <w:noWrap w:val="0"/>
            <w:vAlign w:val="center"/>
          </w:tcPr>
          <w:p w14:paraId="3E471025">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247" w:type="dxa"/>
            <w:gridSpan w:val="5"/>
            <w:vMerge w:val="restart"/>
            <w:tcBorders>
              <w:right w:val="single" w:color="000000" w:sz="4" w:space="0"/>
            </w:tcBorders>
            <w:noWrap w:val="0"/>
            <w:vAlign w:val="center"/>
          </w:tcPr>
          <w:p w14:paraId="04FB044C">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904" w:type="dxa"/>
            <w:gridSpan w:val="7"/>
            <w:tcBorders>
              <w:left w:val="single" w:color="000000" w:sz="4" w:space="0"/>
              <w:right w:val="single" w:color="000000" w:sz="4" w:space="0"/>
            </w:tcBorders>
            <w:noWrap w:val="0"/>
            <w:vAlign w:val="center"/>
          </w:tcPr>
          <w:p w14:paraId="2BFF9C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6BEFC734">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0959A559">
        <w:trPr>
          <w:trHeight w:val="416" w:hRule="atLeast"/>
        </w:trPr>
        <w:tc>
          <w:tcPr>
            <w:tcW w:w="1376" w:type="dxa"/>
            <w:vMerge w:val="continue"/>
            <w:noWrap w:val="0"/>
            <w:vAlign w:val="center"/>
          </w:tcPr>
          <w:p w14:paraId="46B52D6A">
            <w:pPr>
              <w:adjustRightInd w:val="0"/>
              <w:snapToGrid w:val="0"/>
              <w:spacing w:line="240" w:lineRule="atLeast"/>
              <w:jc w:val="center"/>
              <w:rPr>
                <w:rFonts w:hint="eastAsia" w:ascii="仿宋" w:hAnsi="仿宋" w:eastAsia="仿宋" w:cs="仿宋"/>
                <w:sz w:val="24"/>
                <w:szCs w:val="24"/>
              </w:rPr>
            </w:pPr>
          </w:p>
        </w:tc>
        <w:tc>
          <w:tcPr>
            <w:tcW w:w="1032" w:type="dxa"/>
            <w:vMerge w:val="continue"/>
            <w:tcBorders>
              <w:tl2br w:val="single" w:color="auto" w:sz="4" w:space="0"/>
            </w:tcBorders>
            <w:noWrap w:val="0"/>
            <w:vAlign w:val="center"/>
          </w:tcPr>
          <w:p w14:paraId="142422A4">
            <w:pPr>
              <w:adjustRightInd w:val="0"/>
              <w:snapToGrid w:val="0"/>
              <w:jc w:val="right"/>
              <w:rPr>
                <w:rFonts w:hint="eastAsia" w:ascii="仿宋" w:hAnsi="仿宋" w:eastAsia="仿宋" w:cs="仿宋"/>
                <w:sz w:val="24"/>
                <w:szCs w:val="24"/>
              </w:rPr>
            </w:pPr>
          </w:p>
        </w:tc>
        <w:tc>
          <w:tcPr>
            <w:tcW w:w="3247" w:type="dxa"/>
            <w:gridSpan w:val="5"/>
            <w:vMerge w:val="continue"/>
            <w:tcBorders>
              <w:right w:val="single" w:color="000000" w:sz="4" w:space="0"/>
            </w:tcBorders>
            <w:noWrap w:val="0"/>
            <w:vAlign w:val="center"/>
          </w:tcPr>
          <w:p w14:paraId="6DAB83E5">
            <w:pPr>
              <w:tabs>
                <w:tab w:val="left" w:pos="720"/>
              </w:tabs>
              <w:adjustRightInd w:val="0"/>
              <w:snapToGrid w:val="0"/>
              <w:jc w:val="center"/>
              <w:rPr>
                <w:rFonts w:hint="eastAsia" w:ascii="仿宋" w:hAnsi="仿宋" w:eastAsia="仿宋" w:cs="仿宋"/>
                <w:kern w:val="0"/>
                <w:sz w:val="24"/>
                <w:szCs w:val="24"/>
              </w:rPr>
            </w:pPr>
          </w:p>
        </w:tc>
        <w:tc>
          <w:tcPr>
            <w:tcW w:w="759" w:type="dxa"/>
            <w:tcBorders>
              <w:left w:val="single" w:color="000000" w:sz="4" w:space="0"/>
            </w:tcBorders>
            <w:noWrap w:val="0"/>
            <w:vAlign w:val="center"/>
          </w:tcPr>
          <w:p w14:paraId="56E50A7D">
            <w:pPr>
              <w:tabs>
                <w:tab w:val="left" w:pos="720"/>
              </w:tabs>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教学工作评分占比（</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726" w:type="dxa"/>
            <w:gridSpan w:val="3"/>
            <w:tcBorders>
              <w:bottom w:val="single" w:color="auto" w:sz="4" w:space="0"/>
              <w:right w:val="single" w:color="000000" w:sz="4" w:space="0"/>
            </w:tcBorders>
            <w:noWrap w:val="0"/>
            <w:vAlign w:val="center"/>
          </w:tcPr>
          <w:p w14:paraId="33BA6EFF">
            <w:pPr>
              <w:adjustRightInd w:val="0"/>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班主任工作评分占比（</w:t>
            </w: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751" w:type="dxa"/>
            <w:tcBorders>
              <w:left w:val="single" w:color="000000" w:sz="4" w:space="0"/>
              <w:bottom w:val="single" w:color="auto" w:sz="4" w:space="0"/>
            </w:tcBorders>
            <w:noWrap w:val="0"/>
            <w:vAlign w:val="center"/>
          </w:tcPr>
          <w:p w14:paraId="2891E93C">
            <w:pPr>
              <w:adjustRightInd w:val="0"/>
              <w:snapToGrid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见习</w:t>
            </w:r>
          </w:p>
          <w:p w14:paraId="72870141">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表现</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CN"/>
              </w:rPr>
              <w:t>2</w:t>
            </w:r>
            <w:r>
              <w:rPr>
                <w:rFonts w:hint="default" w:ascii="仿宋" w:hAnsi="仿宋" w:eastAsia="仿宋" w:cs="仿宋"/>
                <w:color w:val="auto"/>
                <w:kern w:val="0"/>
                <w:sz w:val="24"/>
                <w:szCs w:val="24"/>
                <w:lang w:eastAsia="zh-Hans"/>
              </w:rPr>
              <w:t>0%）</w:t>
            </w:r>
          </w:p>
        </w:tc>
        <w:tc>
          <w:tcPr>
            <w:tcW w:w="668" w:type="dxa"/>
            <w:gridSpan w:val="2"/>
            <w:tcBorders>
              <w:bottom w:val="single" w:color="auto" w:sz="4" w:space="0"/>
              <w:right w:val="single" w:color="000000" w:sz="4" w:space="0"/>
            </w:tcBorders>
            <w:noWrap w:val="0"/>
            <w:vAlign w:val="center"/>
          </w:tcPr>
          <w:p w14:paraId="623F3CB0">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反思总结评分占比（</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589" w:type="dxa"/>
            <w:vMerge w:val="continue"/>
            <w:tcBorders>
              <w:left w:val="single" w:color="000000" w:sz="4" w:space="0"/>
              <w:bottom w:val="single" w:color="auto" w:sz="4" w:space="0"/>
            </w:tcBorders>
            <w:noWrap w:val="0"/>
            <w:vAlign w:val="center"/>
          </w:tcPr>
          <w:p w14:paraId="32E577F7">
            <w:pPr>
              <w:tabs>
                <w:tab w:val="left" w:pos="720"/>
              </w:tabs>
              <w:adjustRightInd w:val="0"/>
              <w:snapToGrid w:val="0"/>
              <w:jc w:val="center"/>
              <w:rPr>
                <w:rFonts w:hint="eastAsia" w:ascii="仿宋" w:hAnsi="仿宋" w:eastAsia="仿宋" w:cs="仿宋"/>
                <w:sz w:val="24"/>
                <w:szCs w:val="24"/>
              </w:rPr>
            </w:pPr>
          </w:p>
        </w:tc>
      </w:tr>
      <w:tr w14:paraId="7CAAE159">
        <w:tc>
          <w:tcPr>
            <w:tcW w:w="1376" w:type="dxa"/>
            <w:vMerge w:val="continue"/>
            <w:noWrap w:val="0"/>
            <w:vAlign w:val="center"/>
          </w:tcPr>
          <w:p w14:paraId="685DD3C5">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70F30470">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课程目标1（</w:t>
            </w:r>
            <w:r>
              <w:rPr>
                <w:rFonts w:hint="eastAsia" w:ascii="仿宋" w:hAnsi="仿宋" w:eastAsia="仿宋" w:cs="仿宋"/>
                <w:kern w:val="0"/>
                <w:sz w:val="24"/>
                <w:szCs w:val="24"/>
                <w:lang w:val="en-US" w:eastAsia="zh-CN"/>
              </w:rPr>
              <w:t>2</w:t>
            </w:r>
            <w:r>
              <w:rPr>
                <w:rFonts w:hint="default" w:ascii="仿宋" w:hAnsi="仿宋" w:eastAsia="仿宋" w:cs="仿宋"/>
                <w:kern w:val="0"/>
                <w:sz w:val="24"/>
                <w:szCs w:val="24"/>
              </w:rPr>
              <w:t>0</w:t>
            </w:r>
            <w:r>
              <w:rPr>
                <w:rFonts w:hint="eastAsia" w:ascii="仿宋" w:hAnsi="仿宋" w:eastAsia="仿宋" w:cs="仿宋"/>
                <w:kern w:val="0"/>
                <w:sz w:val="24"/>
                <w:szCs w:val="24"/>
              </w:rPr>
              <w:t>%）</w:t>
            </w:r>
          </w:p>
        </w:tc>
        <w:tc>
          <w:tcPr>
            <w:tcW w:w="3247" w:type="dxa"/>
            <w:gridSpan w:val="5"/>
            <w:tcBorders>
              <w:bottom w:val="single" w:color="auto" w:sz="4" w:space="0"/>
              <w:right w:val="single" w:color="000000" w:sz="4" w:space="0"/>
            </w:tcBorders>
            <w:noWrap w:val="0"/>
            <w:vAlign w:val="center"/>
          </w:tcPr>
          <w:p w14:paraId="6CB639D3">
            <w:pPr>
              <w:widowControl/>
              <w:autoSpaceDE w:val="0"/>
              <w:autoSpaceDN w:val="0"/>
              <w:adjustRightInd w:val="0"/>
              <w:snapToGrid w:val="0"/>
              <w:ind w:firstLine="480" w:firstLineChars="200"/>
              <w:jc w:val="left"/>
              <w:textAlignment w:val="bottom"/>
              <w:rPr>
                <w:rFonts w:hint="default" w:ascii="仿宋" w:hAnsi="仿宋" w:eastAsia="仿宋" w:cs="仿宋"/>
                <w:sz w:val="24"/>
                <w:szCs w:val="24"/>
                <w:lang w:val="en-US" w:eastAsia="zh-CN"/>
              </w:rPr>
            </w:pPr>
            <w:r>
              <w:rPr>
                <w:rFonts w:hint="eastAsia" w:ascii="仿宋" w:hAnsi="仿宋" w:eastAsia="仿宋" w:cs="仿宋"/>
                <w:sz w:val="24"/>
                <w:szCs w:val="24"/>
              </w:rPr>
              <w:t>全方位了解中学音乐教师的教学和</w:t>
            </w:r>
            <w:r>
              <w:rPr>
                <w:rFonts w:hint="eastAsia" w:ascii="仿宋" w:hAnsi="仿宋" w:eastAsia="仿宋" w:cs="仿宋"/>
                <w:sz w:val="24"/>
                <w:szCs w:val="24"/>
                <w:lang w:val="en-US" w:eastAsia="zh-CN"/>
              </w:rPr>
              <w:t>日常工作</w:t>
            </w:r>
            <w:r>
              <w:rPr>
                <w:rFonts w:hint="eastAsia" w:ascii="仿宋" w:hAnsi="仿宋" w:eastAsia="仿宋" w:cs="仿宋"/>
                <w:sz w:val="24"/>
                <w:szCs w:val="24"/>
              </w:rPr>
              <w:t>活动，观摩</w:t>
            </w:r>
            <w:r>
              <w:rPr>
                <w:rFonts w:hint="eastAsia" w:ascii="仿宋" w:hAnsi="仿宋" w:eastAsia="仿宋" w:cs="仿宋"/>
                <w:sz w:val="24"/>
                <w:szCs w:val="24"/>
                <w:lang w:val="en-US" w:eastAsia="zh-CN"/>
              </w:rPr>
              <w:t>中学音乐教师的言行，了解中学教师职业特征。</w:t>
            </w:r>
          </w:p>
        </w:tc>
        <w:tc>
          <w:tcPr>
            <w:tcW w:w="759" w:type="dxa"/>
            <w:tcBorders>
              <w:left w:val="single" w:color="000000" w:sz="4" w:space="0"/>
              <w:bottom w:val="single" w:color="auto" w:sz="4" w:space="0"/>
            </w:tcBorders>
            <w:noWrap w:val="0"/>
            <w:vAlign w:val="center"/>
          </w:tcPr>
          <w:p w14:paraId="7AA78B15">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726" w:type="dxa"/>
            <w:gridSpan w:val="3"/>
            <w:tcBorders>
              <w:bottom w:val="single" w:color="auto" w:sz="4" w:space="0"/>
              <w:right w:val="single" w:color="000000" w:sz="4" w:space="0"/>
            </w:tcBorders>
            <w:noWrap w:val="0"/>
            <w:vAlign w:val="center"/>
          </w:tcPr>
          <w:p w14:paraId="5F6A6133">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751" w:type="dxa"/>
            <w:tcBorders>
              <w:left w:val="single" w:color="000000" w:sz="4" w:space="0"/>
              <w:bottom w:val="single" w:color="auto" w:sz="4" w:space="0"/>
              <w:right w:val="single" w:color="auto" w:sz="4" w:space="0"/>
            </w:tcBorders>
            <w:noWrap w:val="0"/>
            <w:vAlign w:val="center"/>
          </w:tcPr>
          <w:p w14:paraId="2692A5BD">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668" w:type="dxa"/>
            <w:gridSpan w:val="2"/>
            <w:tcBorders>
              <w:left w:val="single" w:color="auto" w:sz="4" w:space="0"/>
              <w:bottom w:val="single" w:color="auto" w:sz="4" w:space="0"/>
              <w:right w:val="single" w:color="auto" w:sz="4" w:space="0"/>
            </w:tcBorders>
            <w:noWrap w:val="0"/>
            <w:vAlign w:val="center"/>
          </w:tcPr>
          <w:p w14:paraId="485F8D15">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589" w:type="dxa"/>
            <w:tcBorders>
              <w:left w:val="single" w:color="auto" w:sz="4" w:space="0"/>
              <w:bottom w:val="single" w:color="auto" w:sz="4" w:space="0"/>
            </w:tcBorders>
            <w:noWrap w:val="0"/>
            <w:vAlign w:val="center"/>
          </w:tcPr>
          <w:p w14:paraId="759F3CDE">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37422CDC">
        <w:trPr>
          <w:trHeight w:val="745" w:hRule="atLeast"/>
        </w:trPr>
        <w:tc>
          <w:tcPr>
            <w:tcW w:w="1376" w:type="dxa"/>
            <w:vMerge w:val="continue"/>
            <w:noWrap w:val="0"/>
            <w:vAlign w:val="center"/>
          </w:tcPr>
          <w:p w14:paraId="094BC478">
            <w:pPr>
              <w:adjustRightInd w:val="0"/>
              <w:snapToGrid w:val="0"/>
              <w:spacing w:line="240" w:lineRule="atLeast"/>
              <w:jc w:val="center"/>
              <w:rPr>
                <w:rFonts w:hint="eastAsia" w:ascii="仿宋" w:hAnsi="仿宋" w:eastAsia="仿宋" w:cs="仿宋"/>
                <w:sz w:val="24"/>
                <w:szCs w:val="24"/>
                <w:lang w:eastAsia="zh-TW"/>
              </w:rPr>
            </w:pPr>
          </w:p>
        </w:tc>
        <w:tc>
          <w:tcPr>
            <w:tcW w:w="1032" w:type="dxa"/>
            <w:noWrap w:val="0"/>
            <w:vAlign w:val="center"/>
          </w:tcPr>
          <w:p w14:paraId="44FB3557">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课程目标2（</w:t>
            </w:r>
            <w:r>
              <w:rPr>
                <w:rFonts w:hint="eastAsia" w:ascii="仿宋" w:hAnsi="仿宋" w:eastAsia="仿宋" w:cs="仿宋"/>
                <w:kern w:val="0"/>
                <w:sz w:val="24"/>
                <w:szCs w:val="24"/>
                <w:lang w:val="en-US" w:eastAsia="zh-CN"/>
              </w:rPr>
              <w:t>1</w:t>
            </w:r>
            <w:r>
              <w:rPr>
                <w:rFonts w:hint="default" w:ascii="仿宋" w:hAnsi="仿宋" w:eastAsia="仿宋" w:cs="仿宋"/>
                <w:kern w:val="0"/>
                <w:sz w:val="24"/>
                <w:szCs w:val="24"/>
              </w:rPr>
              <w:t>0</w:t>
            </w:r>
            <w:r>
              <w:rPr>
                <w:rFonts w:hint="eastAsia" w:ascii="仿宋" w:hAnsi="仿宋" w:eastAsia="仿宋" w:cs="仿宋"/>
                <w:kern w:val="0"/>
                <w:sz w:val="24"/>
                <w:szCs w:val="24"/>
              </w:rPr>
              <w:t>%）</w:t>
            </w:r>
          </w:p>
        </w:tc>
        <w:tc>
          <w:tcPr>
            <w:tcW w:w="3247" w:type="dxa"/>
            <w:gridSpan w:val="5"/>
            <w:tcBorders>
              <w:right w:val="single" w:color="000000" w:sz="4" w:space="0"/>
            </w:tcBorders>
            <w:noWrap w:val="0"/>
            <w:vAlign w:val="center"/>
          </w:tcPr>
          <w:p w14:paraId="66B8671E">
            <w:pPr>
              <w:widowControl/>
              <w:autoSpaceDE w:val="0"/>
              <w:autoSpaceDN w:val="0"/>
              <w:adjustRightInd w:val="0"/>
              <w:snapToGrid w:val="0"/>
              <w:ind w:firstLine="480" w:firstLineChars="200"/>
              <w:jc w:val="left"/>
              <w:textAlignment w:val="bottom"/>
              <w:rPr>
                <w:rFonts w:hint="eastAsia" w:ascii="仿宋" w:hAnsi="仿宋" w:eastAsia="仿宋" w:cs="仿宋"/>
                <w:sz w:val="24"/>
                <w:szCs w:val="24"/>
              </w:rPr>
            </w:pPr>
            <w:r>
              <w:rPr>
                <w:rFonts w:hint="eastAsia" w:ascii="仿宋" w:hAnsi="仿宋" w:eastAsia="仿宋" w:cs="仿宋"/>
                <w:sz w:val="24"/>
                <w:szCs w:val="24"/>
              </w:rPr>
              <w:t>在指导教师指导下进行相关听课</w:t>
            </w:r>
            <w:r>
              <w:rPr>
                <w:rFonts w:hint="default" w:ascii="仿宋" w:hAnsi="仿宋" w:eastAsia="仿宋" w:cs="仿宋"/>
                <w:sz w:val="24"/>
                <w:szCs w:val="24"/>
              </w:rPr>
              <w:t>、</w:t>
            </w:r>
            <w:r>
              <w:rPr>
                <w:rFonts w:hint="eastAsia" w:ascii="仿宋" w:hAnsi="仿宋" w:eastAsia="仿宋" w:cs="仿宋"/>
                <w:sz w:val="24"/>
                <w:szCs w:val="24"/>
              </w:rPr>
              <w:t>课后辅导、作业批改等，能够在指导老师指导下进行试讲。</w:t>
            </w:r>
          </w:p>
        </w:tc>
        <w:tc>
          <w:tcPr>
            <w:tcW w:w="759" w:type="dxa"/>
            <w:tcBorders>
              <w:left w:val="single" w:color="000000" w:sz="4" w:space="0"/>
            </w:tcBorders>
            <w:noWrap w:val="0"/>
            <w:vAlign w:val="center"/>
          </w:tcPr>
          <w:p w14:paraId="25F8AB57">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p>
        </w:tc>
        <w:tc>
          <w:tcPr>
            <w:tcW w:w="726" w:type="dxa"/>
            <w:gridSpan w:val="3"/>
            <w:tcBorders>
              <w:bottom w:val="single" w:color="000000" w:sz="4" w:space="0"/>
              <w:right w:val="single" w:color="000000" w:sz="4" w:space="0"/>
            </w:tcBorders>
            <w:noWrap w:val="0"/>
            <w:vAlign w:val="center"/>
          </w:tcPr>
          <w:p w14:paraId="59AAB4CE">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w:t>
            </w:r>
          </w:p>
        </w:tc>
        <w:tc>
          <w:tcPr>
            <w:tcW w:w="751" w:type="dxa"/>
            <w:tcBorders>
              <w:left w:val="single" w:color="000000" w:sz="4" w:space="0"/>
              <w:bottom w:val="single" w:color="000000" w:sz="4" w:space="0"/>
            </w:tcBorders>
            <w:noWrap w:val="0"/>
            <w:vAlign w:val="center"/>
          </w:tcPr>
          <w:p w14:paraId="75145633">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p>
        </w:tc>
        <w:tc>
          <w:tcPr>
            <w:tcW w:w="668" w:type="dxa"/>
            <w:gridSpan w:val="2"/>
            <w:tcBorders>
              <w:bottom w:val="single" w:color="000000" w:sz="4" w:space="0"/>
              <w:right w:val="single" w:color="000000" w:sz="4" w:space="0"/>
            </w:tcBorders>
            <w:noWrap w:val="0"/>
            <w:vAlign w:val="center"/>
          </w:tcPr>
          <w:p w14:paraId="5D35E462">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589" w:type="dxa"/>
            <w:tcBorders>
              <w:left w:val="single" w:color="000000" w:sz="4" w:space="0"/>
              <w:bottom w:val="single" w:color="000000" w:sz="4" w:space="0"/>
            </w:tcBorders>
            <w:noWrap w:val="0"/>
            <w:vAlign w:val="center"/>
          </w:tcPr>
          <w:p w14:paraId="5F17F3C5">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52108883">
        <w:trPr>
          <w:trHeight w:val="515" w:hRule="atLeast"/>
        </w:trPr>
        <w:tc>
          <w:tcPr>
            <w:tcW w:w="1376" w:type="dxa"/>
            <w:vMerge w:val="continue"/>
            <w:noWrap w:val="0"/>
            <w:vAlign w:val="center"/>
          </w:tcPr>
          <w:p w14:paraId="6FE8ED6B">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0F9EA90A">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课程目标3（</w:t>
            </w:r>
            <w:r>
              <w:rPr>
                <w:rFonts w:hint="eastAsia" w:ascii="仿宋" w:hAnsi="仿宋" w:eastAsia="仿宋" w:cs="仿宋"/>
                <w:kern w:val="0"/>
                <w:sz w:val="24"/>
                <w:szCs w:val="24"/>
                <w:lang w:val="en-US" w:eastAsia="zh-CN"/>
              </w:rPr>
              <w:t>35</w:t>
            </w:r>
            <w:r>
              <w:rPr>
                <w:rFonts w:hint="eastAsia" w:ascii="仿宋" w:hAnsi="仿宋" w:eastAsia="仿宋" w:cs="仿宋"/>
                <w:kern w:val="0"/>
                <w:sz w:val="24"/>
                <w:szCs w:val="24"/>
              </w:rPr>
              <w:t>%）</w:t>
            </w:r>
          </w:p>
        </w:tc>
        <w:tc>
          <w:tcPr>
            <w:tcW w:w="3247" w:type="dxa"/>
            <w:gridSpan w:val="5"/>
            <w:tcBorders>
              <w:bottom w:val="single" w:color="auto" w:sz="4" w:space="0"/>
              <w:right w:val="single" w:color="000000" w:sz="4" w:space="0"/>
            </w:tcBorders>
            <w:noWrap w:val="0"/>
            <w:vAlign w:val="center"/>
          </w:tcPr>
          <w:p w14:paraId="546F4D4F">
            <w:pPr>
              <w:widowControl/>
              <w:autoSpaceDE w:val="0"/>
              <w:autoSpaceDN w:val="0"/>
              <w:adjustRightInd w:val="0"/>
              <w:snapToGrid w:val="0"/>
              <w:ind w:firstLine="360" w:firstLineChars="150"/>
              <w:jc w:val="left"/>
              <w:textAlignment w:val="bottom"/>
              <w:rPr>
                <w:rFonts w:hint="eastAsia" w:ascii="仿宋" w:hAnsi="仿宋" w:eastAsia="仿宋" w:cs="仿宋"/>
                <w:sz w:val="24"/>
                <w:szCs w:val="24"/>
              </w:rPr>
            </w:pPr>
            <w:r>
              <w:rPr>
                <w:rFonts w:hint="eastAsia" w:ascii="仿宋" w:hAnsi="仿宋" w:eastAsia="仿宋" w:cs="仿宋"/>
                <w:sz w:val="24"/>
                <w:szCs w:val="24"/>
              </w:rPr>
              <w:t>观察原班主任教师如何进行班级指导</w:t>
            </w:r>
            <w:r>
              <w:rPr>
                <w:rFonts w:hint="default" w:ascii="仿宋" w:hAnsi="仿宋" w:eastAsia="仿宋" w:cs="仿宋"/>
                <w:sz w:val="24"/>
                <w:szCs w:val="24"/>
              </w:rPr>
              <w:t>，</w:t>
            </w:r>
            <w:r>
              <w:rPr>
                <w:rFonts w:hint="eastAsia" w:ascii="仿宋" w:hAnsi="仿宋" w:eastAsia="仿宋" w:cs="仿宋"/>
                <w:sz w:val="24"/>
                <w:szCs w:val="24"/>
                <w:lang w:val="en-US" w:eastAsia="zh-Hans"/>
              </w:rPr>
              <w:t>并</w:t>
            </w:r>
            <w:r>
              <w:rPr>
                <w:rFonts w:hint="eastAsia" w:ascii="仿宋" w:hAnsi="仿宋" w:eastAsia="仿宋" w:cs="仿宋"/>
                <w:sz w:val="24"/>
                <w:szCs w:val="24"/>
                <w:lang w:val="en-US" w:eastAsia="zh-CN"/>
              </w:rPr>
              <w:t>参与</w:t>
            </w:r>
            <w:r>
              <w:rPr>
                <w:rFonts w:hint="eastAsia" w:ascii="仿宋" w:hAnsi="仿宋" w:eastAsia="仿宋" w:cs="仿宋"/>
                <w:sz w:val="24"/>
                <w:szCs w:val="24"/>
              </w:rPr>
              <w:t xml:space="preserve">原班主任一起进行班级管理。 </w:t>
            </w:r>
          </w:p>
        </w:tc>
        <w:tc>
          <w:tcPr>
            <w:tcW w:w="759" w:type="dxa"/>
            <w:tcBorders>
              <w:left w:val="single" w:color="000000" w:sz="4" w:space="0"/>
              <w:bottom w:val="single" w:color="auto" w:sz="4" w:space="0"/>
            </w:tcBorders>
            <w:noWrap w:val="0"/>
            <w:vAlign w:val="center"/>
          </w:tcPr>
          <w:p w14:paraId="74C569BF">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7</w:t>
            </w:r>
          </w:p>
        </w:tc>
        <w:tc>
          <w:tcPr>
            <w:tcW w:w="726" w:type="dxa"/>
            <w:gridSpan w:val="3"/>
            <w:tcBorders>
              <w:top w:val="single" w:color="000000" w:sz="4" w:space="0"/>
              <w:bottom w:val="single" w:color="auto" w:sz="4" w:space="0"/>
              <w:right w:val="single" w:color="000000" w:sz="4" w:space="0"/>
            </w:tcBorders>
            <w:noWrap w:val="0"/>
            <w:vAlign w:val="center"/>
          </w:tcPr>
          <w:p w14:paraId="026A016E">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3.5</w:t>
            </w:r>
          </w:p>
        </w:tc>
        <w:tc>
          <w:tcPr>
            <w:tcW w:w="751" w:type="dxa"/>
            <w:tcBorders>
              <w:top w:val="single" w:color="000000" w:sz="4" w:space="0"/>
              <w:left w:val="single" w:color="000000" w:sz="4" w:space="0"/>
              <w:bottom w:val="single" w:color="auto" w:sz="4" w:space="0"/>
            </w:tcBorders>
            <w:noWrap w:val="0"/>
            <w:vAlign w:val="center"/>
          </w:tcPr>
          <w:p w14:paraId="2E257241">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7</w:t>
            </w:r>
          </w:p>
        </w:tc>
        <w:tc>
          <w:tcPr>
            <w:tcW w:w="668" w:type="dxa"/>
            <w:gridSpan w:val="2"/>
            <w:tcBorders>
              <w:top w:val="single" w:color="000000" w:sz="4" w:space="0"/>
              <w:bottom w:val="single" w:color="auto" w:sz="4" w:space="0"/>
              <w:right w:val="single" w:color="000000" w:sz="4" w:space="0"/>
            </w:tcBorders>
            <w:noWrap w:val="0"/>
            <w:vAlign w:val="center"/>
          </w:tcPr>
          <w:p w14:paraId="26CA29D5">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17.5</w:t>
            </w:r>
          </w:p>
        </w:tc>
        <w:tc>
          <w:tcPr>
            <w:tcW w:w="589" w:type="dxa"/>
            <w:tcBorders>
              <w:top w:val="single" w:color="000000" w:sz="4" w:space="0"/>
              <w:left w:val="single" w:color="000000" w:sz="4" w:space="0"/>
              <w:bottom w:val="single" w:color="auto" w:sz="4" w:space="0"/>
            </w:tcBorders>
            <w:noWrap w:val="0"/>
            <w:vAlign w:val="center"/>
          </w:tcPr>
          <w:p w14:paraId="70F49978">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7AB2842B">
        <w:trPr>
          <w:trHeight w:val="515" w:hRule="atLeast"/>
        </w:trPr>
        <w:tc>
          <w:tcPr>
            <w:tcW w:w="1376" w:type="dxa"/>
            <w:vMerge w:val="continue"/>
            <w:noWrap w:val="0"/>
            <w:vAlign w:val="center"/>
          </w:tcPr>
          <w:p w14:paraId="191300DC">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71E1DF6C">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课程目标4（</w:t>
            </w:r>
            <w:r>
              <w:rPr>
                <w:rFonts w:hint="eastAsia" w:ascii="仿宋" w:hAnsi="仿宋" w:eastAsia="仿宋" w:cs="仿宋"/>
                <w:kern w:val="0"/>
                <w:sz w:val="24"/>
                <w:szCs w:val="24"/>
                <w:lang w:val="en-US" w:eastAsia="zh-CN"/>
              </w:rPr>
              <w:t>35</w:t>
            </w:r>
            <w:r>
              <w:rPr>
                <w:rFonts w:hint="eastAsia" w:ascii="仿宋" w:hAnsi="仿宋" w:eastAsia="仿宋" w:cs="仿宋"/>
                <w:kern w:val="0"/>
                <w:sz w:val="24"/>
                <w:szCs w:val="24"/>
              </w:rPr>
              <w:t>%）</w:t>
            </w:r>
          </w:p>
        </w:tc>
        <w:tc>
          <w:tcPr>
            <w:tcW w:w="3247" w:type="dxa"/>
            <w:gridSpan w:val="5"/>
            <w:tcBorders>
              <w:bottom w:val="single" w:color="auto" w:sz="4" w:space="0"/>
              <w:right w:val="single" w:color="000000" w:sz="4" w:space="0"/>
            </w:tcBorders>
            <w:noWrap w:val="0"/>
            <w:vAlign w:val="center"/>
          </w:tcPr>
          <w:p w14:paraId="45B27EBB">
            <w:pPr>
              <w:widowControl/>
              <w:autoSpaceDE w:val="0"/>
              <w:autoSpaceDN w:val="0"/>
              <w:adjustRightInd w:val="0"/>
              <w:snapToGrid w:val="0"/>
              <w:ind w:firstLine="480" w:firstLineChars="200"/>
              <w:jc w:val="left"/>
              <w:textAlignment w:val="bottom"/>
              <w:rPr>
                <w:rFonts w:hint="eastAsia" w:ascii="仿宋" w:hAnsi="仿宋" w:eastAsia="仿宋" w:cs="仿宋"/>
                <w:sz w:val="24"/>
                <w:szCs w:val="24"/>
              </w:rPr>
            </w:pPr>
            <w:r>
              <w:rPr>
                <w:rFonts w:hint="eastAsia" w:ascii="仿宋" w:hAnsi="仿宋" w:eastAsia="仿宋" w:cs="仿宋"/>
                <w:sz w:val="24"/>
                <w:szCs w:val="24"/>
              </w:rPr>
              <w:t>在指导教师指导下，运用所学的教育教学理论对</w:t>
            </w:r>
            <w:r>
              <w:rPr>
                <w:rFonts w:hint="eastAsia" w:ascii="仿宋" w:hAnsi="仿宋" w:eastAsia="仿宋" w:cs="仿宋"/>
                <w:sz w:val="24"/>
                <w:szCs w:val="24"/>
                <w:lang w:val="en-US" w:eastAsia="zh-Hans"/>
              </w:rPr>
              <w:t>见</w:t>
            </w:r>
            <w:r>
              <w:rPr>
                <w:rFonts w:hint="eastAsia" w:ascii="仿宋" w:hAnsi="仿宋" w:eastAsia="仿宋" w:cs="仿宋"/>
                <w:sz w:val="24"/>
                <w:szCs w:val="24"/>
              </w:rPr>
              <w:t>习阶段的教学工作、班主任工作和教研实习等进行分析、探讨和研究，并撰写反思总结</w:t>
            </w:r>
            <w:r>
              <w:rPr>
                <w:rFonts w:hint="default" w:ascii="仿宋" w:hAnsi="仿宋" w:eastAsia="仿宋" w:cs="仿宋"/>
                <w:sz w:val="24"/>
                <w:szCs w:val="24"/>
              </w:rPr>
              <w:t>。</w:t>
            </w:r>
          </w:p>
        </w:tc>
        <w:tc>
          <w:tcPr>
            <w:tcW w:w="759" w:type="dxa"/>
            <w:tcBorders>
              <w:left w:val="single" w:color="000000" w:sz="4" w:space="0"/>
              <w:bottom w:val="single" w:color="auto" w:sz="4" w:space="0"/>
            </w:tcBorders>
            <w:noWrap w:val="0"/>
            <w:vAlign w:val="center"/>
          </w:tcPr>
          <w:p w14:paraId="5EC8CCAC">
            <w:pPr>
              <w:adjustRightInd w:val="0"/>
              <w:snapToGrid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726" w:type="dxa"/>
            <w:gridSpan w:val="3"/>
            <w:tcBorders>
              <w:top w:val="single" w:color="000000" w:sz="4" w:space="0"/>
              <w:bottom w:val="single" w:color="auto" w:sz="4" w:space="0"/>
              <w:right w:val="single" w:color="000000" w:sz="4" w:space="0"/>
            </w:tcBorders>
            <w:noWrap w:val="0"/>
            <w:vAlign w:val="center"/>
          </w:tcPr>
          <w:p w14:paraId="735EDA26">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3.5</w:t>
            </w:r>
          </w:p>
        </w:tc>
        <w:tc>
          <w:tcPr>
            <w:tcW w:w="751" w:type="dxa"/>
            <w:tcBorders>
              <w:top w:val="single" w:color="000000" w:sz="4" w:space="0"/>
              <w:left w:val="single" w:color="000000" w:sz="4" w:space="0"/>
              <w:bottom w:val="single" w:color="auto" w:sz="4" w:space="0"/>
            </w:tcBorders>
            <w:noWrap w:val="0"/>
            <w:vAlign w:val="center"/>
          </w:tcPr>
          <w:p w14:paraId="2477250F">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668" w:type="dxa"/>
            <w:gridSpan w:val="2"/>
            <w:tcBorders>
              <w:top w:val="single" w:color="000000" w:sz="4" w:space="0"/>
              <w:bottom w:val="single" w:color="auto" w:sz="4" w:space="0"/>
              <w:right w:val="single" w:color="000000" w:sz="4" w:space="0"/>
            </w:tcBorders>
            <w:noWrap w:val="0"/>
            <w:vAlign w:val="center"/>
          </w:tcPr>
          <w:p w14:paraId="101C254A">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17.5</w:t>
            </w:r>
          </w:p>
        </w:tc>
        <w:tc>
          <w:tcPr>
            <w:tcW w:w="589" w:type="dxa"/>
            <w:tcBorders>
              <w:top w:val="single" w:color="000000" w:sz="4" w:space="0"/>
              <w:left w:val="single" w:color="000000" w:sz="4" w:space="0"/>
              <w:bottom w:val="single" w:color="auto" w:sz="4" w:space="0"/>
            </w:tcBorders>
            <w:noWrap w:val="0"/>
            <w:vAlign w:val="center"/>
          </w:tcPr>
          <w:p w14:paraId="78A632AE">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13C5EE4E">
        <w:trPr>
          <w:trHeight w:val="515" w:hRule="atLeast"/>
        </w:trPr>
        <w:tc>
          <w:tcPr>
            <w:tcW w:w="1376" w:type="dxa"/>
            <w:vMerge w:val="continue"/>
            <w:noWrap w:val="0"/>
            <w:vAlign w:val="center"/>
          </w:tcPr>
          <w:p w14:paraId="11492BCA">
            <w:pPr>
              <w:adjustRightInd w:val="0"/>
              <w:snapToGrid w:val="0"/>
              <w:spacing w:line="240" w:lineRule="atLeast"/>
              <w:jc w:val="center"/>
              <w:rPr>
                <w:rFonts w:hint="eastAsia" w:ascii="仿宋" w:hAnsi="仿宋" w:eastAsia="仿宋" w:cs="仿宋"/>
                <w:sz w:val="24"/>
                <w:szCs w:val="24"/>
                <w:lang w:eastAsia="zh-TW"/>
              </w:rPr>
            </w:pPr>
          </w:p>
        </w:tc>
        <w:tc>
          <w:tcPr>
            <w:tcW w:w="4279" w:type="dxa"/>
            <w:gridSpan w:val="6"/>
            <w:tcBorders>
              <w:bottom w:val="single" w:color="auto" w:sz="4" w:space="0"/>
              <w:right w:val="single" w:color="000000" w:sz="4" w:space="0"/>
            </w:tcBorders>
            <w:noWrap w:val="0"/>
            <w:vAlign w:val="center"/>
          </w:tcPr>
          <w:p w14:paraId="6B8440C5">
            <w:pPr>
              <w:widowControl/>
              <w:autoSpaceDE w:val="0"/>
              <w:autoSpaceDN w:val="0"/>
              <w:adjustRightInd w:val="0"/>
              <w:snapToGrid w:val="0"/>
              <w:jc w:val="center"/>
              <w:textAlignment w:val="bottom"/>
              <w:rPr>
                <w:rFonts w:ascii="仿宋" w:hAnsi="仿宋" w:eastAsia="仿宋" w:cs="仿宋"/>
                <w:sz w:val="24"/>
                <w:szCs w:val="24"/>
              </w:rPr>
            </w:pPr>
            <w:r>
              <w:rPr>
                <w:rFonts w:hint="eastAsia" w:ascii="仿宋" w:hAnsi="仿宋" w:eastAsia="仿宋" w:cs="仿宋"/>
                <w:sz w:val="24"/>
                <w:szCs w:val="24"/>
              </w:rPr>
              <w:t>总分100</w:t>
            </w:r>
          </w:p>
        </w:tc>
        <w:tc>
          <w:tcPr>
            <w:tcW w:w="759" w:type="dxa"/>
            <w:tcBorders>
              <w:left w:val="single" w:color="000000" w:sz="4" w:space="0"/>
              <w:bottom w:val="single" w:color="auto" w:sz="4" w:space="0"/>
            </w:tcBorders>
            <w:noWrap w:val="0"/>
            <w:vAlign w:val="center"/>
          </w:tcPr>
          <w:p w14:paraId="457D2B99">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726" w:type="dxa"/>
            <w:gridSpan w:val="3"/>
            <w:tcBorders>
              <w:top w:val="single" w:color="000000" w:sz="4" w:space="0"/>
              <w:bottom w:val="single" w:color="auto" w:sz="4" w:space="0"/>
              <w:right w:val="single" w:color="000000" w:sz="4" w:space="0"/>
            </w:tcBorders>
            <w:noWrap w:val="0"/>
            <w:vAlign w:val="center"/>
          </w:tcPr>
          <w:p w14:paraId="6FE2E9A8">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w:t>
            </w:r>
          </w:p>
        </w:tc>
        <w:tc>
          <w:tcPr>
            <w:tcW w:w="751" w:type="dxa"/>
            <w:tcBorders>
              <w:top w:val="single" w:color="000000" w:sz="4" w:space="0"/>
              <w:left w:val="single" w:color="000000" w:sz="4" w:space="0"/>
              <w:bottom w:val="single" w:color="auto" w:sz="4" w:space="0"/>
            </w:tcBorders>
            <w:noWrap w:val="0"/>
            <w:vAlign w:val="center"/>
          </w:tcPr>
          <w:p w14:paraId="6FF0F6D6">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668" w:type="dxa"/>
            <w:gridSpan w:val="2"/>
            <w:tcBorders>
              <w:top w:val="single" w:color="000000" w:sz="4" w:space="0"/>
              <w:bottom w:val="single" w:color="auto" w:sz="4" w:space="0"/>
              <w:right w:val="single" w:color="000000" w:sz="4" w:space="0"/>
            </w:tcBorders>
            <w:noWrap w:val="0"/>
            <w:vAlign w:val="center"/>
          </w:tcPr>
          <w:p w14:paraId="24C5AEF4">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45</w:t>
            </w:r>
          </w:p>
        </w:tc>
        <w:tc>
          <w:tcPr>
            <w:tcW w:w="589" w:type="dxa"/>
            <w:tcBorders>
              <w:top w:val="single" w:color="000000" w:sz="4" w:space="0"/>
              <w:left w:val="single" w:color="000000" w:sz="4" w:space="0"/>
              <w:bottom w:val="single" w:color="auto" w:sz="4" w:space="0"/>
            </w:tcBorders>
            <w:noWrap w:val="0"/>
            <w:vAlign w:val="center"/>
          </w:tcPr>
          <w:p w14:paraId="73DDB242">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4F9A4F6C">
        <w:tc>
          <w:tcPr>
            <w:tcW w:w="1376" w:type="dxa"/>
            <w:noWrap w:val="0"/>
            <w:vAlign w:val="center"/>
          </w:tcPr>
          <w:p w14:paraId="1756308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2934BB0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772" w:type="dxa"/>
            <w:gridSpan w:val="14"/>
            <w:tcBorders>
              <w:bottom w:val="single" w:color="auto" w:sz="4" w:space="0"/>
            </w:tcBorders>
            <w:noWrap w:val="0"/>
            <w:vAlign w:val="center"/>
          </w:tcPr>
          <w:p w14:paraId="412AB810">
            <w:pPr>
              <w:adjustRightInd w:val="0"/>
              <w:snapToGrid w:val="0"/>
              <w:rPr>
                <w:rFonts w:hint="eastAsia" w:ascii="仿宋" w:hAnsi="仿宋" w:eastAsia="仿宋" w:cs="仿宋"/>
                <w:kern w:val="0"/>
                <w:sz w:val="24"/>
                <w:szCs w:val="24"/>
              </w:rPr>
            </w:pPr>
          </w:p>
        </w:tc>
      </w:tr>
      <w:tr w14:paraId="35B21301">
        <w:trPr>
          <w:trHeight w:val="454" w:hRule="atLeast"/>
        </w:trPr>
        <w:tc>
          <w:tcPr>
            <w:tcW w:w="1376" w:type="dxa"/>
            <w:noWrap w:val="0"/>
            <w:vAlign w:val="center"/>
          </w:tcPr>
          <w:p w14:paraId="5782372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14AD431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772" w:type="dxa"/>
            <w:gridSpan w:val="14"/>
            <w:noWrap w:val="0"/>
            <w:vAlign w:val="center"/>
          </w:tcPr>
          <w:p w14:paraId="29841C53">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《教育</w:t>
            </w:r>
            <w:r>
              <w:rPr>
                <w:rFonts w:hint="eastAsia" w:ascii="仿宋" w:hAnsi="仿宋" w:eastAsia="仿宋" w:cs="仿宋"/>
                <w:kern w:val="0"/>
                <w:sz w:val="24"/>
                <w:szCs w:val="24"/>
                <w:lang w:val="en-US" w:eastAsia="zh-Hans"/>
              </w:rPr>
              <w:t>见</w:t>
            </w:r>
            <w:r>
              <w:rPr>
                <w:rFonts w:hint="eastAsia" w:ascii="仿宋" w:hAnsi="仿宋" w:eastAsia="仿宋" w:cs="仿宋"/>
                <w:kern w:val="0"/>
                <w:sz w:val="24"/>
                <w:szCs w:val="24"/>
              </w:rPr>
              <w:t>习》课程目标评分量表见附表。</w:t>
            </w:r>
          </w:p>
        </w:tc>
      </w:tr>
      <w:tr w14:paraId="5A6C2286">
        <w:trPr>
          <w:trHeight w:val="454" w:hRule="atLeast"/>
        </w:trPr>
        <w:tc>
          <w:tcPr>
            <w:tcW w:w="1376" w:type="dxa"/>
            <w:noWrap w:val="0"/>
            <w:vAlign w:val="center"/>
          </w:tcPr>
          <w:p w14:paraId="786F130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772" w:type="dxa"/>
            <w:gridSpan w:val="14"/>
            <w:noWrap w:val="0"/>
            <w:vAlign w:val="center"/>
          </w:tcPr>
          <w:p w14:paraId="61D1127E">
            <w:pPr>
              <w:adjustRightInd w:val="0"/>
              <w:snapToGrid w:val="0"/>
              <w:rPr>
                <w:rFonts w:hint="eastAsia" w:ascii="仿宋" w:hAnsi="仿宋" w:eastAsia="仿宋" w:cs="仿宋"/>
                <w:kern w:val="0"/>
                <w:sz w:val="24"/>
                <w:szCs w:val="24"/>
              </w:rPr>
            </w:pPr>
            <w:r>
              <w:rPr>
                <w:rFonts w:hint="eastAsia" w:ascii="仿宋" w:hAnsi="仿宋" w:eastAsia="仿宋" w:cs="仿宋"/>
                <w:sz w:val="24"/>
                <w:szCs w:val="24"/>
              </w:rPr>
              <w:t>课程大纲A—M项由开课学院审批通过，任课教师不能自行更改。</w:t>
            </w:r>
          </w:p>
        </w:tc>
      </w:tr>
      <w:tr w14:paraId="54ADC13C">
        <w:trPr>
          <w:trHeight w:val="771" w:hRule="atLeast"/>
        </w:trPr>
        <w:tc>
          <w:tcPr>
            <w:tcW w:w="1376" w:type="dxa"/>
            <w:noWrap w:val="0"/>
            <w:vAlign w:val="center"/>
          </w:tcPr>
          <w:p w14:paraId="1474B63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78026BA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3869" w:type="dxa"/>
            <w:gridSpan w:val="4"/>
            <w:noWrap w:val="0"/>
            <w:vAlign w:val="center"/>
          </w:tcPr>
          <w:p w14:paraId="7B927751">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51A1901A">
            <w:pPr>
              <w:widowControl/>
              <w:adjustRightInd w:val="0"/>
              <w:snapToGrid w:val="0"/>
              <w:jc w:val="left"/>
              <w:rPr>
                <w:rFonts w:hint="eastAsia" w:ascii="仿宋" w:hAnsi="仿宋" w:eastAsia="仿宋" w:cs="仿宋"/>
                <w:kern w:val="0"/>
                <w:sz w:val="24"/>
                <w:szCs w:val="24"/>
              </w:rPr>
            </w:pPr>
          </w:p>
          <w:p w14:paraId="14390A87">
            <w:pPr>
              <w:widowControl/>
              <w:adjustRightInd w:val="0"/>
              <w:snapToGrid w:val="0"/>
              <w:jc w:val="left"/>
              <w:rPr>
                <w:rFonts w:hint="eastAsia" w:ascii="仿宋" w:hAnsi="仿宋" w:eastAsia="仿宋" w:cs="仿宋"/>
                <w:kern w:val="0"/>
                <w:sz w:val="24"/>
                <w:szCs w:val="24"/>
              </w:rPr>
            </w:pPr>
          </w:p>
          <w:p w14:paraId="0FC62BA4">
            <w:pPr>
              <w:widowControl/>
              <w:adjustRightInd w:val="0"/>
              <w:snapToGrid w:val="0"/>
              <w:jc w:val="left"/>
              <w:rPr>
                <w:rFonts w:hint="eastAsia" w:ascii="仿宋" w:hAnsi="仿宋" w:eastAsia="仿宋" w:cs="仿宋"/>
                <w:kern w:val="0"/>
                <w:sz w:val="24"/>
                <w:szCs w:val="24"/>
              </w:rPr>
            </w:pPr>
          </w:p>
          <w:p w14:paraId="23B5B901">
            <w:pPr>
              <w:widowControl/>
              <w:adjustRightInd w:val="0"/>
              <w:snapToGrid w:val="0"/>
              <w:jc w:val="left"/>
              <w:rPr>
                <w:rFonts w:hint="eastAsia" w:ascii="仿宋" w:hAnsi="仿宋" w:eastAsia="仿宋" w:cs="仿宋"/>
                <w:kern w:val="0"/>
                <w:sz w:val="24"/>
                <w:szCs w:val="24"/>
              </w:rPr>
            </w:pPr>
          </w:p>
          <w:p w14:paraId="2B4251B0">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64B9EEF1">
            <w:pPr>
              <w:widowControl/>
              <w:adjustRightInd w:val="0"/>
              <w:snapToGrid w:val="0"/>
              <w:jc w:val="right"/>
              <w:rPr>
                <w:rFonts w:hint="eastAsia" w:ascii="仿宋" w:hAnsi="仿宋" w:eastAsia="仿宋" w:cs="仿宋"/>
                <w:kern w:val="0"/>
                <w:sz w:val="24"/>
                <w:szCs w:val="24"/>
              </w:rPr>
            </w:pPr>
          </w:p>
        </w:tc>
        <w:tc>
          <w:tcPr>
            <w:tcW w:w="3903" w:type="dxa"/>
            <w:gridSpan w:val="10"/>
            <w:noWrap w:val="0"/>
            <w:vAlign w:val="center"/>
          </w:tcPr>
          <w:p w14:paraId="3A1A5BBF">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0F3F5906">
            <w:pPr>
              <w:widowControl/>
              <w:adjustRightInd w:val="0"/>
              <w:snapToGrid w:val="0"/>
              <w:jc w:val="left"/>
              <w:rPr>
                <w:rFonts w:hint="eastAsia" w:ascii="仿宋" w:hAnsi="仿宋" w:eastAsia="仿宋" w:cs="仿宋"/>
                <w:kern w:val="0"/>
                <w:sz w:val="24"/>
                <w:szCs w:val="24"/>
              </w:rPr>
            </w:pPr>
          </w:p>
          <w:p w14:paraId="57A31BFD">
            <w:pPr>
              <w:widowControl/>
              <w:adjustRightInd w:val="0"/>
              <w:snapToGrid w:val="0"/>
              <w:jc w:val="left"/>
              <w:rPr>
                <w:rFonts w:hint="eastAsia" w:ascii="仿宋" w:hAnsi="仿宋" w:eastAsia="仿宋" w:cs="仿宋"/>
                <w:kern w:val="0"/>
                <w:sz w:val="24"/>
                <w:szCs w:val="24"/>
              </w:rPr>
            </w:pPr>
          </w:p>
          <w:p w14:paraId="5B78862C">
            <w:pPr>
              <w:widowControl/>
              <w:adjustRightInd w:val="0"/>
              <w:snapToGrid w:val="0"/>
              <w:jc w:val="left"/>
              <w:rPr>
                <w:rFonts w:hint="eastAsia" w:ascii="仿宋" w:hAnsi="仿宋" w:eastAsia="仿宋" w:cs="仿宋"/>
                <w:kern w:val="0"/>
                <w:sz w:val="24"/>
                <w:szCs w:val="24"/>
              </w:rPr>
            </w:pPr>
          </w:p>
          <w:p w14:paraId="161CC425">
            <w:pPr>
              <w:widowControl/>
              <w:adjustRightInd w:val="0"/>
              <w:snapToGrid w:val="0"/>
              <w:jc w:val="left"/>
              <w:rPr>
                <w:rFonts w:hint="eastAsia" w:ascii="仿宋" w:hAnsi="仿宋" w:eastAsia="仿宋" w:cs="仿宋"/>
                <w:kern w:val="0"/>
                <w:sz w:val="24"/>
                <w:szCs w:val="24"/>
              </w:rPr>
            </w:pPr>
          </w:p>
          <w:p w14:paraId="7ED03C85">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25344FCE">
            <w:pPr>
              <w:widowControl/>
              <w:adjustRightInd w:val="0"/>
              <w:snapToGrid w:val="0"/>
              <w:jc w:val="right"/>
              <w:rPr>
                <w:rFonts w:hint="eastAsia" w:ascii="仿宋" w:hAnsi="仿宋" w:eastAsia="仿宋" w:cs="仿宋"/>
                <w:kern w:val="0"/>
                <w:sz w:val="24"/>
                <w:szCs w:val="24"/>
              </w:rPr>
            </w:pPr>
          </w:p>
          <w:p w14:paraId="36DF3E9E">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5D6540C0">
            <w:pPr>
              <w:widowControl/>
              <w:adjustRightInd w:val="0"/>
              <w:snapToGrid w:val="0"/>
              <w:jc w:val="right"/>
              <w:rPr>
                <w:rFonts w:hint="eastAsia" w:ascii="仿宋" w:hAnsi="仿宋" w:eastAsia="仿宋" w:cs="仿宋"/>
                <w:kern w:val="0"/>
                <w:sz w:val="24"/>
                <w:szCs w:val="24"/>
              </w:rPr>
            </w:pPr>
          </w:p>
        </w:tc>
      </w:tr>
    </w:tbl>
    <w:p w14:paraId="24DD5981">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附表 </w:t>
      </w:r>
      <w:r>
        <w:rPr>
          <w:rFonts w:hint="eastAsia" w:ascii="仿宋" w:hAnsi="仿宋" w:eastAsia="仿宋" w:cs="仿宋"/>
          <w:sz w:val="28"/>
          <w:szCs w:val="28"/>
          <w:lang w:eastAsia="zh-CN"/>
        </w:rPr>
        <w:t>：</w:t>
      </w:r>
      <w:r>
        <w:rPr>
          <w:rFonts w:hint="eastAsia" w:ascii="仿宋" w:hAnsi="仿宋" w:eastAsia="仿宋" w:cs="仿宋"/>
          <w:sz w:val="28"/>
          <w:szCs w:val="28"/>
        </w:rPr>
        <w:t>《教育</w:t>
      </w:r>
      <w:r>
        <w:rPr>
          <w:rFonts w:hint="eastAsia" w:ascii="仿宋" w:hAnsi="仿宋" w:eastAsia="仿宋" w:cs="仿宋"/>
          <w:sz w:val="28"/>
          <w:szCs w:val="28"/>
          <w:lang w:val="en-US" w:eastAsia="zh-Hans"/>
        </w:rPr>
        <w:t>见</w:t>
      </w:r>
      <w:r>
        <w:rPr>
          <w:rFonts w:hint="eastAsia" w:ascii="仿宋" w:hAnsi="仿宋" w:eastAsia="仿宋" w:cs="仿宋"/>
          <w:sz w:val="28"/>
          <w:szCs w:val="28"/>
        </w:rPr>
        <w:t>习》课程目标评分量表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72"/>
        <w:gridCol w:w="1236"/>
        <w:gridCol w:w="1426"/>
        <w:gridCol w:w="1388"/>
        <w:gridCol w:w="1412"/>
        <w:gridCol w:w="1302"/>
        <w:gridCol w:w="1303"/>
      </w:tblGrid>
      <w:tr w14:paraId="42112459">
        <w:trPr>
          <w:trHeight w:val="90" w:hRule="atLeast"/>
          <w:jc w:val="center"/>
        </w:trPr>
        <w:tc>
          <w:tcPr>
            <w:tcW w:w="0" w:type="auto"/>
            <w:vMerge w:val="restart"/>
            <w:noWrap w:val="0"/>
            <w:vAlign w:val="center"/>
          </w:tcPr>
          <w:p w14:paraId="5A6FEDCC">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M</w:t>
            </w:r>
          </w:p>
          <w:p w14:paraId="32A359D7">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评分量表</w:t>
            </w:r>
          </w:p>
        </w:tc>
        <w:tc>
          <w:tcPr>
            <w:tcW w:w="0" w:type="auto"/>
            <w:noWrap w:val="0"/>
            <w:vAlign w:val="center"/>
          </w:tcPr>
          <w:p w14:paraId="35B97765">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课程目标</w:t>
            </w:r>
          </w:p>
        </w:tc>
        <w:tc>
          <w:tcPr>
            <w:tcW w:w="0" w:type="auto"/>
            <w:noWrap w:val="0"/>
            <w:vAlign w:val="center"/>
          </w:tcPr>
          <w:p w14:paraId="7A52DF83">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优（X≧90）</w:t>
            </w:r>
          </w:p>
        </w:tc>
        <w:tc>
          <w:tcPr>
            <w:tcW w:w="0" w:type="auto"/>
            <w:noWrap w:val="0"/>
            <w:vAlign w:val="center"/>
          </w:tcPr>
          <w:p w14:paraId="6C37209A">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良（80≦X＜90）</w:t>
            </w:r>
          </w:p>
        </w:tc>
        <w:tc>
          <w:tcPr>
            <w:tcW w:w="0" w:type="auto"/>
            <w:noWrap w:val="0"/>
            <w:vAlign w:val="center"/>
          </w:tcPr>
          <w:p w14:paraId="04A78FA2">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中（70≦X＜80）</w:t>
            </w:r>
          </w:p>
        </w:tc>
        <w:tc>
          <w:tcPr>
            <w:tcW w:w="0" w:type="auto"/>
            <w:noWrap w:val="0"/>
            <w:vAlign w:val="center"/>
          </w:tcPr>
          <w:p w14:paraId="7AAA0183">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及格（60≦X＜70）</w:t>
            </w:r>
          </w:p>
        </w:tc>
        <w:tc>
          <w:tcPr>
            <w:tcW w:w="0" w:type="auto"/>
            <w:noWrap w:val="0"/>
            <w:vAlign w:val="center"/>
          </w:tcPr>
          <w:p w14:paraId="2EAE830D">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不及格（＜60）</w:t>
            </w:r>
          </w:p>
        </w:tc>
      </w:tr>
      <w:tr w14:paraId="2F2F7147">
        <w:trPr>
          <w:trHeight w:val="408" w:hRule="atLeast"/>
          <w:jc w:val="center"/>
        </w:trPr>
        <w:tc>
          <w:tcPr>
            <w:tcW w:w="0" w:type="auto"/>
            <w:vMerge w:val="continue"/>
            <w:noWrap w:val="0"/>
            <w:vAlign w:val="center"/>
          </w:tcPr>
          <w:p w14:paraId="540CFB34">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5C99D5D9">
            <w:pPr>
              <w:widowControl/>
              <w:adjustRightInd w:val="0"/>
              <w:snapToGrid w:val="0"/>
              <w:jc w:val="left"/>
              <w:rPr>
                <w:rFonts w:hint="eastAsia" w:ascii="楷体" w:hAnsi="楷体" w:eastAsia="楷体" w:cs="楷体"/>
                <w:bCs/>
                <w:sz w:val="21"/>
                <w:szCs w:val="21"/>
              </w:rPr>
            </w:pPr>
            <w:r>
              <w:rPr>
                <w:rFonts w:hint="eastAsia" w:ascii="楷体" w:hAnsi="楷体" w:eastAsia="楷体" w:cs="楷体"/>
                <w:bCs/>
                <w:sz w:val="21"/>
                <w:szCs w:val="21"/>
              </w:rPr>
              <w:t>课程目标1.</w:t>
            </w:r>
          </w:p>
          <w:p w14:paraId="3DDAA063">
            <w:pPr>
              <w:widowControl/>
              <w:adjustRightInd w:val="0"/>
              <w:snapToGrid w:val="0"/>
              <w:ind w:firstLine="420" w:firstLineChars="200"/>
              <w:jc w:val="left"/>
              <w:rPr>
                <w:rFonts w:hint="eastAsia" w:ascii="楷体" w:hAnsi="楷体" w:eastAsia="楷体" w:cs="楷体"/>
                <w:sz w:val="21"/>
                <w:szCs w:val="21"/>
              </w:rPr>
            </w:pPr>
            <w:r>
              <w:rPr>
                <w:rFonts w:hint="eastAsia" w:ascii="楷体" w:hAnsi="楷体" w:eastAsia="楷体" w:cs="楷体"/>
                <w:sz w:val="21"/>
                <w:szCs w:val="21"/>
              </w:rPr>
              <w:t>全方位了解中学音乐教师的教学和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w:t>
            </w:r>
          </w:p>
        </w:tc>
        <w:tc>
          <w:tcPr>
            <w:tcW w:w="0" w:type="auto"/>
            <w:noWrap w:val="0"/>
            <w:vAlign w:val="top"/>
          </w:tcPr>
          <w:p w14:paraId="7CD57AD6">
            <w:pPr>
              <w:widowControl/>
              <w:adjustRightInd w:val="0"/>
              <w:snapToGrid w:val="0"/>
              <w:ind w:firstLine="420" w:firstLineChars="200"/>
              <w:rPr>
                <w:rFonts w:hint="eastAsia" w:ascii="楷体" w:hAnsi="楷体" w:eastAsia="楷体" w:cs="楷体"/>
                <w:kern w:val="0"/>
                <w:sz w:val="21"/>
                <w:szCs w:val="21"/>
                <w:lang w:val="en-US"/>
              </w:rPr>
            </w:pPr>
            <w:r>
              <w:rPr>
                <w:rFonts w:hint="eastAsia" w:ascii="楷体" w:hAnsi="楷体" w:eastAsia="楷体" w:cs="楷体"/>
                <w:sz w:val="21"/>
                <w:szCs w:val="21"/>
                <w:lang w:val="en-US" w:eastAsia="zh-CN"/>
              </w:rPr>
              <w:t>深入</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w:t>
            </w:r>
            <w:r>
              <w:rPr>
                <w:rFonts w:hint="eastAsia" w:ascii="楷体" w:hAnsi="楷体" w:eastAsia="楷体" w:cs="楷体"/>
                <w:sz w:val="21"/>
                <w:szCs w:val="21"/>
              </w:rPr>
              <w:t>树立职业理想，</w:t>
            </w:r>
            <w:r>
              <w:rPr>
                <w:rFonts w:hint="eastAsia" w:ascii="楷体" w:hAnsi="楷体" w:eastAsia="楷体" w:cs="楷体"/>
                <w:sz w:val="21"/>
                <w:szCs w:val="21"/>
                <w:lang w:val="en-US" w:eastAsia="zh-CN"/>
              </w:rPr>
              <w:t>具有坚定的从教意愿，</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c>
          <w:tcPr>
            <w:tcW w:w="0" w:type="auto"/>
            <w:noWrap w:val="0"/>
            <w:vAlign w:val="top"/>
          </w:tcPr>
          <w:p w14:paraId="49FC9312">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lang w:val="en-US" w:eastAsia="zh-CN"/>
              </w:rPr>
              <w:t>全面</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w:t>
            </w:r>
            <w:r>
              <w:rPr>
                <w:rFonts w:hint="eastAsia" w:ascii="楷体" w:hAnsi="楷体" w:eastAsia="楷体" w:cs="楷体"/>
                <w:sz w:val="21"/>
                <w:szCs w:val="21"/>
              </w:rPr>
              <w:t>树立职业理想，</w:t>
            </w:r>
            <w:r>
              <w:rPr>
                <w:rFonts w:hint="eastAsia" w:ascii="楷体" w:hAnsi="楷体" w:eastAsia="楷体" w:cs="楷体"/>
                <w:sz w:val="21"/>
                <w:szCs w:val="21"/>
                <w:lang w:val="en-US" w:eastAsia="zh-CN"/>
              </w:rPr>
              <w:t>有从教意愿，</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c>
          <w:tcPr>
            <w:tcW w:w="0" w:type="auto"/>
            <w:noWrap w:val="0"/>
            <w:vAlign w:val="top"/>
          </w:tcPr>
          <w:p w14:paraId="0E5707FB">
            <w:pPr>
              <w:widowControl/>
              <w:adjustRightInd w:val="0"/>
              <w:snapToGrid w:val="0"/>
              <w:ind w:firstLine="315" w:firstLineChars="150"/>
              <w:rPr>
                <w:rFonts w:hint="eastAsia" w:ascii="楷体" w:hAnsi="楷体" w:eastAsia="楷体" w:cs="楷体"/>
                <w:kern w:val="0"/>
                <w:sz w:val="21"/>
                <w:szCs w:val="21"/>
              </w:rPr>
            </w:pPr>
            <w:r>
              <w:rPr>
                <w:rFonts w:hint="eastAsia" w:ascii="楷体" w:hAnsi="楷体" w:eastAsia="楷体" w:cs="楷体"/>
                <w:sz w:val="21"/>
                <w:szCs w:val="21"/>
                <w:lang w:val="en-US" w:eastAsia="zh-CN"/>
              </w:rPr>
              <w:t>能够</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中学音乐教师的言行，了解中学教师职业特征。有一定的职业理想和从教意愿，基本</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c>
          <w:tcPr>
            <w:tcW w:w="0" w:type="auto"/>
            <w:noWrap w:val="0"/>
            <w:vAlign w:val="top"/>
          </w:tcPr>
          <w:p w14:paraId="35D453CC">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lang w:val="en-US" w:eastAsia="zh-CN"/>
              </w:rPr>
              <w:t>基本</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中学音乐教师的言行，基本了解中学教师职业特征。有一定的从教意愿。</w:t>
            </w:r>
          </w:p>
        </w:tc>
        <w:tc>
          <w:tcPr>
            <w:tcW w:w="0" w:type="auto"/>
            <w:noWrap w:val="0"/>
            <w:vAlign w:val="top"/>
          </w:tcPr>
          <w:p w14:paraId="6976551C">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lang w:val="en-US" w:eastAsia="zh-CN"/>
              </w:rPr>
              <w:t>未能</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w:t>
            </w:r>
            <w:r>
              <w:rPr>
                <w:rFonts w:hint="eastAsia" w:ascii="楷体" w:hAnsi="楷体" w:eastAsia="楷体" w:cs="楷体"/>
                <w:sz w:val="21"/>
                <w:szCs w:val="21"/>
                <w:lang w:val="en-US" w:eastAsia="zh-CN"/>
              </w:rPr>
              <w:t>未能了解中学教师职业特征。没有</w:t>
            </w:r>
            <w:r>
              <w:rPr>
                <w:rFonts w:hint="eastAsia" w:ascii="楷体" w:hAnsi="楷体" w:eastAsia="楷体" w:cs="楷体"/>
                <w:sz w:val="21"/>
                <w:szCs w:val="21"/>
              </w:rPr>
              <w:t>职业理想</w:t>
            </w:r>
            <w:r>
              <w:rPr>
                <w:rFonts w:hint="eastAsia" w:ascii="楷体" w:hAnsi="楷体" w:eastAsia="楷体" w:cs="楷体"/>
                <w:sz w:val="21"/>
                <w:szCs w:val="21"/>
                <w:lang w:val="en-US" w:eastAsia="zh-CN"/>
              </w:rPr>
              <w:t>和从教意愿，不能</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r>
      <w:tr w14:paraId="0CEA063F">
        <w:trPr>
          <w:trHeight w:val="416" w:hRule="atLeast"/>
          <w:jc w:val="center"/>
        </w:trPr>
        <w:tc>
          <w:tcPr>
            <w:tcW w:w="0" w:type="auto"/>
            <w:vMerge w:val="continue"/>
            <w:noWrap w:val="0"/>
            <w:vAlign w:val="center"/>
          </w:tcPr>
          <w:p w14:paraId="0C9129C0">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65E0CE4E">
            <w:pPr>
              <w:widowControl/>
              <w:adjustRightInd w:val="0"/>
              <w:snapToGrid w:val="0"/>
              <w:rPr>
                <w:rFonts w:hint="eastAsia" w:ascii="楷体" w:hAnsi="楷体" w:eastAsia="楷体" w:cs="楷体"/>
                <w:bCs/>
                <w:sz w:val="21"/>
                <w:szCs w:val="21"/>
              </w:rPr>
            </w:pPr>
            <w:r>
              <w:rPr>
                <w:rFonts w:hint="eastAsia" w:ascii="楷体" w:hAnsi="楷体" w:eastAsia="楷体" w:cs="楷体"/>
                <w:bCs/>
                <w:sz w:val="21"/>
                <w:szCs w:val="21"/>
              </w:rPr>
              <w:t>课程目标2.</w:t>
            </w:r>
          </w:p>
          <w:p w14:paraId="5140B191">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在指导教师指导下进行相关听课、课后辅导、作业批改等，能够在指导老师指导下进行试讲。</w:t>
            </w:r>
          </w:p>
        </w:tc>
        <w:tc>
          <w:tcPr>
            <w:tcW w:w="0" w:type="auto"/>
            <w:noWrap w:val="0"/>
            <w:vAlign w:val="top"/>
          </w:tcPr>
          <w:p w14:paraId="1BA44C8A">
            <w:pPr>
              <w:widowControl/>
              <w:adjustRightInd w:val="0"/>
              <w:snapToGrid w:val="0"/>
              <w:ind w:firstLine="420" w:firstLineChars="200"/>
              <w:rPr>
                <w:rFonts w:hint="eastAsia" w:ascii="楷体" w:hAnsi="楷体" w:eastAsia="楷体" w:cs="楷体"/>
                <w:sz w:val="21"/>
                <w:szCs w:val="21"/>
                <w:lang w:val="en-US" w:eastAsia="zh-CN"/>
              </w:rPr>
            </w:pPr>
            <w:r>
              <w:rPr>
                <w:rFonts w:hint="eastAsia" w:ascii="楷体" w:hAnsi="楷体" w:eastAsia="楷体" w:cs="楷体"/>
                <w:sz w:val="21"/>
                <w:szCs w:val="21"/>
              </w:rPr>
              <w:t>在指导教师指导下进行相关听课、课后辅导、作业批改等，能够在指导老师指导下进行试讲。</w:t>
            </w:r>
            <w:r>
              <w:rPr>
                <w:rFonts w:hint="eastAsia" w:ascii="楷体" w:hAnsi="楷体" w:eastAsia="楷体" w:cs="楷体"/>
                <w:sz w:val="21"/>
                <w:szCs w:val="21"/>
                <w:lang w:val="en-US" w:eastAsia="zh-CN"/>
              </w:rPr>
              <w:t>各项工作完成度高。</w:t>
            </w:r>
          </w:p>
        </w:tc>
        <w:tc>
          <w:tcPr>
            <w:tcW w:w="0" w:type="auto"/>
            <w:noWrap w:val="0"/>
            <w:vAlign w:val="top"/>
          </w:tcPr>
          <w:p w14:paraId="7DCF2B17">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在指导教师指导下进行相关听课、课后辅导、作业批改等，能够在指导老师指导下进行试讲。</w:t>
            </w:r>
            <w:r>
              <w:rPr>
                <w:rFonts w:hint="eastAsia" w:ascii="楷体" w:hAnsi="楷体" w:eastAsia="楷体" w:cs="楷体"/>
                <w:sz w:val="21"/>
                <w:szCs w:val="21"/>
                <w:lang w:val="en-US" w:eastAsia="zh-CN"/>
              </w:rPr>
              <w:t>各项工作完成度较好。</w:t>
            </w:r>
          </w:p>
        </w:tc>
        <w:tc>
          <w:tcPr>
            <w:tcW w:w="0" w:type="auto"/>
            <w:noWrap w:val="0"/>
            <w:vAlign w:val="top"/>
          </w:tcPr>
          <w:p w14:paraId="72007DF4">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在指导教师指导下进行相关听课、课后辅导、作业批改等，能够在指导老师指导下进行试讲。</w:t>
            </w:r>
            <w:r>
              <w:rPr>
                <w:rFonts w:hint="eastAsia" w:ascii="楷体" w:hAnsi="楷体" w:eastAsia="楷体" w:cs="楷体"/>
                <w:sz w:val="21"/>
                <w:szCs w:val="21"/>
                <w:lang w:val="en-US" w:eastAsia="zh-CN"/>
              </w:rPr>
              <w:t>各项工作完成度一般</w:t>
            </w:r>
            <w:r>
              <w:rPr>
                <w:rFonts w:hint="eastAsia" w:ascii="楷体" w:hAnsi="楷体" w:eastAsia="楷体" w:cs="楷体"/>
                <w:sz w:val="21"/>
                <w:szCs w:val="21"/>
              </w:rPr>
              <w:t>。</w:t>
            </w:r>
          </w:p>
        </w:tc>
        <w:tc>
          <w:tcPr>
            <w:tcW w:w="0" w:type="auto"/>
            <w:noWrap w:val="0"/>
            <w:vAlign w:val="top"/>
          </w:tcPr>
          <w:p w14:paraId="1C03BC09">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w:t>
            </w:r>
            <w:r>
              <w:rPr>
                <w:rFonts w:hint="eastAsia" w:ascii="楷体" w:hAnsi="楷体" w:eastAsia="楷体" w:cs="楷体"/>
                <w:sz w:val="21"/>
                <w:szCs w:val="21"/>
                <w:lang w:val="en-US" w:eastAsia="zh-CN"/>
              </w:rPr>
              <w:t>基本</w:t>
            </w:r>
            <w:r>
              <w:rPr>
                <w:rFonts w:hint="eastAsia" w:ascii="楷体" w:hAnsi="楷体" w:eastAsia="楷体" w:cs="楷体"/>
                <w:sz w:val="21"/>
                <w:szCs w:val="21"/>
              </w:rPr>
              <w:t>能够在指导老师指导下进行试讲。</w:t>
            </w:r>
            <w:r>
              <w:rPr>
                <w:rFonts w:hint="eastAsia" w:ascii="楷体" w:hAnsi="楷体" w:eastAsia="楷体" w:cs="楷体"/>
                <w:sz w:val="21"/>
                <w:szCs w:val="21"/>
                <w:lang w:val="en-US" w:eastAsia="zh-CN"/>
              </w:rPr>
              <w:t>各项工作完成度基本合格。</w:t>
            </w:r>
          </w:p>
        </w:tc>
        <w:tc>
          <w:tcPr>
            <w:tcW w:w="0" w:type="auto"/>
            <w:noWrap w:val="0"/>
            <w:vAlign w:val="top"/>
          </w:tcPr>
          <w:p w14:paraId="0983DB24">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w:t>
            </w:r>
            <w:r>
              <w:rPr>
                <w:rFonts w:hint="eastAsia" w:ascii="楷体" w:hAnsi="楷体" w:eastAsia="楷体" w:cs="楷体"/>
                <w:sz w:val="21"/>
                <w:szCs w:val="21"/>
                <w:lang w:val="en-US" w:eastAsia="zh-CN"/>
              </w:rPr>
              <w:t>不</w:t>
            </w:r>
            <w:r>
              <w:rPr>
                <w:rFonts w:hint="eastAsia" w:ascii="楷体" w:hAnsi="楷体" w:eastAsia="楷体" w:cs="楷体"/>
                <w:sz w:val="21"/>
                <w:szCs w:val="21"/>
              </w:rPr>
              <w:t>能够在指导老师指导下进行试讲。</w:t>
            </w:r>
            <w:r>
              <w:rPr>
                <w:rFonts w:hint="eastAsia" w:ascii="楷体" w:hAnsi="楷体" w:eastAsia="楷体" w:cs="楷体"/>
                <w:sz w:val="21"/>
                <w:szCs w:val="21"/>
                <w:lang w:val="en-US" w:eastAsia="zh-CN"/>
              </w:rPr>
              <w:t>各项工作完成度差。</w:t>
            </w:r>
          </w:p>
        </w:tc>
      </w:tr>
      <w:tr w14:paraId="1BFDC22C">
        <w:trPr>
          <w:trHeight w:val="684" w:hRule="atLeast"/>
          <w:jc w:val="center"/>
        </w:trPr>
        <w:tc>
          <w:tcPr>
            <w:tcW w:w="0" w:type="auto"/>
            <w:vMerge w:val="continue"/>
            <w:noWrap w:val="0"/>
            <w:vAlign w:val="center"/>
          </w:tcPr>
          <w:p w14:paraId="54FF71B3">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02F558DF">
            <w:pPr>
              <w:widowControl/>
              <w:adjustRightInd w:val="0"/>
              <w:snapToGrid w:val="0"/>
              <w:rPr>
                <w:rFonts w:hint="eastAsia" w:ascii="楷体" w:hAnsi="楷体" w:eastAsia="楷体" w:cs="楷体"/>
                <w:bCs/>
                <w:sz w:val="21"/>
                <w:szCs w:val="21"/>
              </w:rPr>
            </w:pPr>
            <w:r>
              <w:rPr>
                <w:rFonts w:hint="eastAsia" w:ascii="楷体" w:hAnsi="楷体" w:eastAsia="楷体" w:cs="楷体"/>
                <w:bCs/>
                <w:sz w:val="21"/>
                <w:szCs w:val="21"/>
              </w:rPr>
              <w:t>课程目标3.</w:t>
            </w:r>
          </w:p>
          <w:p w14:paraId="19D76E29">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 xml:space="preserve">原班主任一起进行班级管理。 </w:t>
            </w:r>
          </w:p>
        </w:tc>
        <w:tc>
          <w:tcPr>
            <w:tcW w:w="0" w:type="auto"/>
            <w:noWrap w:val="0"/>
            <w:vAlign w:val="top"/>
          </w:tcPr>
          <w:p w14:paraId="7C1969E6">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工作完成度高。</w:t>
            </w:r>
            <w:r>
              <w:rPr>
                <w:rFonts w:hint="eastAsia" w:ascii="楷体" w:hAnsi="楷体" w:eastAsia="楷体" w:cs="楷体"/>
                <w:sz w:val="21"/>
                <w:szCs w:val="21"/>
              </w:rPr>
              <w:t xml:space="preserve"> </w:t>
            </w:r>
          </w:p>
        </w:tc>
        <w:tc>
          <w:tcPr>
            <w:tcW w:w="0" w:type="auto"/>
            <w:noWrap w:val="0"/>
            <w:vAlign w:val="top"/>
          </w:tcPr>
          <w:p w14:paraId="04442B8F">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工作完成度良好。</w:t>
            </w:r>
            <w:r>
              <w:rPr>
                <w:rFonts w:hint="eastAsia" w:ascii="楷体" w:hAnsi="楷体" w:eastAsia="楷体" w:cs="楷体"/>
                <w:sz w:val="21"/>
                <w:szCs w:val="21"/>
              </w:rPr>
              <w:t xml:space="preserve">  </w:t>
            </w:r>
          </w:p>
        </w:tc>
        <w:tc>
          <w:tcPr>
            <w:tcW w:w="0" w:type="auto"/>
            <w:noWrap w:val="0"/>
            <w:vAlign w:val="top"/>
          </w:tcPr>
          <w:p w14:paraId="53C947A5">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工作完成度一般。</w:t>
            </w:r>
            <w:r>
              <w:rPr>
                <w:rFonts w:hint="eastAsia" w:ascii="楷体" w:hAnsi="楷体" w:eastAsia="楷体" w:cs="楷体"/>
                <w:sz w:val="21"/>
                <w:szCs w:val="21"/>
              </w:rPr>
              <w:t xml:space="preserve">  </w:t>
            </w:r>
          </w:p>
        </w:tc>
        <w:tc>
          <w:tcPr>
            <w:tcW w:w="0" w:type="auto"/>
            <w:noWrap w:val="0"/>
            <w:vAlign w:val="top"/>
          </w:tcPr>
          <w:p w14:paraId="55B29FA4">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工作完成度基本合格。</w:t>
            </w:r>
            <w:r>
              <w:rPr>
                <w:rFonts w:hint="eastAsia" w:ascii="楷体" w:hAnsi="楷体" w:eastAsia="楷体" w:cs="楷体"/>
                <w:sz w:val="21"/>
                <w:szCs w:val="21"/>
              </w:rPr>
              <w:t xml:space="preserve"> </w:t>
            </w:r>
          </w:p>
        </w:tc>
        <w:tc>
          <w:tcPr>
            <w:tcW w:w="0" w:type="auto"/>
            <w:noWrap w:val="0"/>
            <w:vAlign w:val="top"/>
          </w:tcPr>
          <w:p w14:paraId="6F2F8BC4">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CN"/>
              </w:rPr>
              <w:t>不能参与</w:t>
            </w:r>
            <w:r>
              <w:rPr>
                <w:rFonts w:hint="eastAsia" w:ascii="楷体" w:hAnsi="楷体" w:eastAsia="楷体" w:cs="楷体"/>
                <w:sz w:val="21"/>
                <w:szCs w:val="21"/>
              </w:rPr>
              <w:t xml:space="preserve">原班主任一起进行班级管理。 </w:t>
            </w:r>
          </w:p>
        </w:tc>
      </w:tr>
      <w:tr w14:paraId="6F903E01">
        <w:trPr>
          <w:trHeight w:val="811" w:hRule="atLeast"/>
          <w:jc w:val="center"/>
        </w:trPr>
        <w:tc>
          <w:tcPr>
            <w:tcW w:w="0" w:type="auto"/>
            <w:vMerge w:val="continue"/>
            <w:noWrap w:val="0"/>
            <w:vAlign w:val="center"/>
          </w:tcPr>
          <w:p w14:paraId="6DEBD231">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56D026B0">
            <w:pPr>
              <w:widowControl/>
              <w:adjustRightInd w:val="0"/>
              <w:snapToGrid w:val="0"/>
              <w:rPr>
                <w:rFonts w:hint="eastAsia" w:ascii="楷体" w:hAnsi="楷体" w:eastAsia="楷体" w:cs="楷体"/>
                <w:bCs/>
                <w:color w:val="000000"/>
                <w:sz w:val="21"/>
                <w:szCs w:val="21"/>
              </w:rPr>
            </w:pPr>
            <w:r>
              <w:rPr>
                <w:rFonts w:hint="eastAsia" w:ascii="楷体" w:hAnsi="楷体" w:eastAsia="楷体" w:cs="楷体"/>
                <w:bCs/>
                <w:color w:val="000000"/>
                <w:sz w:val="21"/>
                <w:szCs w:val="21"/>
              </w:rPr>
              <w:t>课程目标4.</w:t>
            </w:r>
          </w:p>
          <w:p w14:paraId="2A71D614">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sz w:val="21"/>
                <w:szCs w:val="21"/>
              </w:rPr>
              <w:t>在指导教师指导下，运用所学的教育教学理论对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习阶段的教学工作、班主任工作和教研实习等进行分析、探讨和研究，并撰写反思总结。</w:t>
            </w:r>
          </w:p>
        </w:tc>
        <w:tc>
          <w:tcPr>
            <w:tcW w:w="0" w:type="auto"/>
            <w:noWrap w:val="0"/>
            <w:vAlign w:val="top"/>
          </w:tcPr>
          <w:p w14:paraId="72602D33">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能够扎实地</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很好地进行</w:t>
            </w:r>
            <w:r>
              <w:rPr>
                <w:rFonts w:hint="eastAsia" w:ascii="楷体" w:hAnsi="楷体" w:eastAsia="楷体" w:cs="楷体"/>
                <w:sz w:val="21"/>
                <w:szCs w:val="21"/>
              </w:rPr>
              <w:t>反思总结。</w:t>
            </w:r>
          </w:p>
        </w:tc>
        <w:tc>
          <w:tcPr>
            <w:tcW w:w="0" w:type="auto"/>
            <w:noWrap w:val="0"/>
            <w:vAlign w:val="top"/>
          </w:tcPr>
          <w:p w14:paraId="43779813">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能够较好地</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较好地进行</w:t>
            </w:r>
            <w:r>
              <w:rPr>
                <w:rFonts w:hint="eastAsia" w:ascii="楷体" w:hAnsi="楷体" w:eastAsia="楷体" w:cs="楷体"/>
                <w:sz w:val="21"/>
                <w:szCs w:val="21"/>
              </w:rPr>
              <w:t>反思总结。</w:t>
            </w:r>
          </w:p>
        </w:tc>
        <w:tc>
          <w:tcPr>
            <w:tcW w:w="0" w:type="auto"/>
            <w:noWrap w:val="0"/>
            <w:vAlign w:val="top"/>
          </w:tcPr>
          <w:p w14:paraId="2CC1D78E">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能够</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进行</w:t>
            </w:r>
            <w:r>
              <w:rPr>
                <w:rFonts w:hint="eastAsia" w:ascii="楷体" w:hAnsi="楷体" w:eastAsia="楷体" w:cs="楷体"/>
                <w:sz w:val="21"/>
                <w:szCs w:val="21"/>
              </w:rPr>
              <w:t>反思总结。</w:t>
            </w:r>
          </w:p>
        </w:tc>
        <w:tc>
          <w:tcPr>
            <w:tcW w:w="0" w:type="auto"/>
            <w:noWrap w:val="0"/>
            <w:vAlign w:val="top"/>
          </w:tcPr>
          <w:p w14:paraId="6D442A4D">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基本能够</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w:t>
            </w:r>
            <w:r>
              <w:rPr>
                <w:rFonts w:hint="eastAsia" w:ascii="楷体" w:hAnsi="楷体" w:eastAsia="楷体" w:cs="楷体"/>
                <w:sz w:val="21"/>
                <w:szCs w:val="21"/>
                <w:lang w:val="en-US" w:eastAsia="zh-Hans"/>
              </w:rPr>
              <w:t>基本可以进行</w:t>
            </w:r>
            <w:r>
              <w:rPr>
                <w:rFonts w:hint="eastAsia" w:ascii="楷体" w:hAnsi="楷体" w:eastAsia="楷体" w:cs="楷体"/>
                <w:sz w:val="21"/>
                <w:szCs w:val="21"/>
              </w:rPr>
              <w:t>反思总结。</w:t>
            </w:r>
          </w:p>
        </w:tc>
        <w:tc>
          <w:tcPr>
            <w:tcW w:w="0" w:type="auto"/>
            <w:noWrap w:val="0"/>
            <w:vAlign w:val="top"/>
          </w:tcPr>
          <w:p w14:paraId="5C12F1F3">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未能</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不能进行</w:t>
            </w:r>
            <w:r>
              <w:rPr>
                <w:rFonts w:hint="eastAsia" w:ascii="楷体" w:hAnsi="楷体" w:eastAsia="楷体" w:cs="楷体"/>
                <w:sz w:val="21"/>
                <w:szCs w:val="21"/>
              </w:rPr>
              <w:t>反思总结。</w:t>
            </w:r>
          </w:p>
        </w:tc>
      </w:tr>
    </w:tbl>
    <w:p w14:paraId="74ED2D79">
      <w:pPr>
        <w:adjustRightInd w:val="0"/>
        <w:snapToGrid w:val="0"/>
        <w:spacing w:line="360" w:lineRule="auto"/>
        <w:rPr>
          <w:rFonts w:eastAsia="PMingLiU" w:cs="黑体"/>
          <w:lang w:eastAsia="zh-TW"/>
        </w:rPr>
      </w:pPr>
    </w:p>
    <w:p w14:paraId="2187F8B8">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TFangsong">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00"/>
    <w:family w:val="auto"/>
    <w:pitch w:val="default"/>
    <w:sig w:usb0="00000000" w:usb1="00000000" w:usb2="00000000" w:usb3="00000000" w:csb0="00040000" w:csb1="00000000"/>
  </w:font>
  <w:font w:name="PMingLiU">
    <w:altName w:val="宋体-繁"/>
    <w:panose1 w:val="02020500000000000000"/>
    <w:charset w:val="00"/>
    <w:family w:val="roman"/>
    <w:pitch w:val="default"/>
    <w:sig w:usb0="00000000" w:usb1="00000000" w:usb2="00000016" w:usb3="00000000" w:csb0="00100001" w:csb1="00000000"/>
  </w:font>
  <w:font w:name="隶书">
    <w:altName w:val="报隶-简"/>
    <w:panose1 w:val="02010509060101010101"/>
    <w:charset w:val="00"/>
    <w:family w:val="modern"/>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微软雅黑">
    <w:altName w:val="汉仪旗黑"/>
    <w:panose1 w:val="020B0503020204020204"/>
    <w:charset w:val="00"/>
    <w:family w:val="swiss"/>
    <w:pitch w:val="default"/>
    <w:sig w:usb0="00000000" w:usb1="00000000" w:usb2="00000016" w:usb3="00000000" w:csb0="0004001F" w:csb1="00000000"/>
  </w:font>
  <w:font w:name="方正仿宋简体">
    <w:altName w:val="方正仿宋_GBK"/>
    <w:panose1 w:val="03000509000000000000"/>
    <w:charset w:val="00"/>
    <w:family w:val="auto"/>
    <w:pitch w:val="default"/>
    <w:sig w:usb0="00000000" w:usb1="00000000" w:usb2="00000000" w:usb3="00000000" w:csb0="00040000" w:csb1="00000000"/>
  </w:font>
  <w:font w:name="Segoe UI Symbol">
    <w:altName w:val="苹方-简"/>
    <w:panose1 w:val="020B0502040204020203"/>
    <w:charset w:val="00"/>
    <w:family w:val="swiss"/>
    <w:pitch w:val="default"/>
    <w:sig w:usb0="00000000" w:usb1="00000000" w:usb2="00040000" w:usb3="04000000" w:csb0="00000001" w:csb1="4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AFF" w:usb1="C000605B" w:usb2="00000029" w:usb3="00000000" w:csb0="200101FF" w:csb1="2028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宋体-繁">
    <w:panose1 w:val="02010600040101010101"/>
    <w:charset w:val="86"/>
    <w:family w:val="auto"/>
    <w:pitch w:val="default"/>
    <w:sig w:usb0="00000287" w:usb1="080F0000" w:usb2="00000000" w:usb3="00000000" w:csb0="0004009F" w:csb1="DFD70000"/>
  </w:font>
  <w:font w:name="报隶-简">
    <w:panose1 w:val="02010600040101010101"/>
    <w:charset w:val="86"/>
    <w:family w:val="auto"/>
    <w:pitch w:val="default"/>
    <w:sig w:usb0="80000287" w:usb1="280F3C52" w:usb2="00000016" w:usb3="00000000" w:csb0="0004001F"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AD4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EC3D99">
                          <w:pPr>
                            <w:pStyle w:val="5"/>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8EC3D99">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779B5"/>
    <w:multiLevelType w:val="singleLevel"/>
    <w:tmpl w:val="93F779B5"/>
    <w:lvl w:ilvl="0" w:tentative="0">
      <w:start w:val="1"/>
      <w:numFmt w:val="decimal"/>
      <w:lvlText w:val="%1."/>
      <w:lvlJc w:val="left"/>
      <w:pPr>
        <w:tabs>
          <w:tab w:val="left" w:pos="312"/>
        </w:tabs>
        <w:ind w:left="0" w:firstLine="0"/>
      </w:pPr>
    </w:lvl>
  </w:abstractNum>
  <w:abstractNum w:abstractNumId="1">
    <w:nsid w:val="966B9AE8"/>
    <w:multiLevelType w:val="singleLevel"/>
    <w:tmpl w:val="966B9AE8"/>
    <w:lvl w:ilvl="0" w:tentative="0">
      <w:start w:val="1"/>
      <w:numFmt w:val="chineseCounting"/>
      <w:suff w:val="space"/>
      <w:lvlText w:val="第%1节"/>
      <w:lvlJc w:val="left"/>
      <w:rPr>
        <w:rFonts w:hint="eastAsia"/>
      </w:rPr>
    </w:lvl>
  </w:abstractNum>
  <w:abstractNum w:abstractNumId="2">
    <w:nsid w:val="A2318E9D"/>
    <w:multiLevelType w:val="singleLevel"/>
    <w:tmpl w:val="A2318E9D"/>
    <w:lvl w:ilvl="0" w:tentative="0">
      <w:start w:val="1"/>
      <w:numFmt w:val="decimal"/>
      <w:suff w:val="nothing"/>
      <w:lvlText w:val="%1、"/>
      <w:lvlJc w:val="left"/>
    </w:lvl>
  </w:abstractNum>
  <w:abstractNum w:abstractNumId="3">
    <w:nsid w:val="ADE58287"/>
    <w:multiLevelType w:val="singleLevel"/>
    <w:tmpl w:val="ADE58287"/>
    <w:lvl w:ilvl="0" w:tentative="0">
      <w:start w:val="1"/>
      <w:numFmt w:val="decimal"/>
      <w:lvlText w:val="%1."/>
      <w:lvlJc w:val="left"/>
      <w:pPr>
        <w:tabs>
          <w:tab w:val="left" w:pos="312"/>
        </w:tabs>
      </w:pPr>
    </w:lvl>
  </w:abstractNum>
  <w:abstractNum w:abstractNumId="4">
    <w:nsid w:val="B8FA9CE8"/>
    <w:multiLevelType w:val="singleLevel"/>
    <w:tmpl w:val="B8FA9CE8"/>
    <w:lvl w:ilvl="0" w:tentative="0">
      <w:start w:val="1"/>
      <w:numFmt w:val="decimal"/>
      <w:suff w:val="nothing"/>
      <w:lvlText w:val="%1、"/>
      <w:lvlJc w:val="left"/>
    </w:lvl>
  </w:abstractNum>
  <w:abstractNum w:abstractNumId="5">
    <w:nsid w:val="B9FFEB8F"/>
    <w:multiLevelType w:val="singleLevel"/>
    <w:tmpl w:val="B9FFEB8F"/>
    <w:lvl w:ilvl="0" w:tentative="0">
      <w:start w:val="1"/>
      <w:numFmt w:val="decimal"/>
      <w:lvlText w:val="%1."/>
      <w:lvlJc w:val="left"/>
      <w:pPr>
        <w:tabs>
          <w:tab w:val="left" w:pos="312"/>
        </w:tabs>
      </w:pPr>
    </w:lvl>
  </w:abstractNum>
  <w:abstractNum w:abstractNumId="6">
    <w:nsid w:val="BAB094D9"/>
    <w:multiLevelType w:val="singleLevel"/>
    <w:tmpl w:val="BAB094D9"/>
    <w:lvl w:ilvl="0" w:tentative="0">
      <w:start w:val="1"/>
      <w:numFmt w:val="decimal"/>
      <w:lvlText w:val="%1."/>
      <w:lvlJc w:val="left"/>
      <w:pPr>
        <w:tabs>
          <w:tab w:val="left" w:pos="312"/>
        </w:tabs>
      </w:pPr>
    </w:lvl>
  </w:abstractNum>
  <w:abstractNum w:abstractNumId="7">
    <w:nsid w:val="C5A8FCFE"/>
    <w:multiLevelType w:val="singleLevel"/>
    <w:tmpl w:val="C5A8FCFE"/>
    <w:lvl w:ilvl="0" w:tentative="0">
      <w:start w:val="1"/>
      <w:numFmt w:val="decimal"/>
      <w:lvlText w:val="%1."/>
      <w:lvlJc w:val="left"/>
      <w:pPr>
        <w:tabs>
          <w:tab w:val="left" w:pos="312"/>
        </w:tabs>
      </w:pPr>
    </w:lvl>
  </w:abstractNum>
  <w:abstractNum w:abstractNumId="8">
    <w:nsid w:val="DAE156CD"/>
    <w:multiLevelType w:val="singleLevel"/>
    <w:tmpl w:val="DAE156CD"/>
    <w:lvl w:ilvl="0" w:tentative="0">
      <w:start w:val="1"/>
      <w:numFmt w:val="decimal"/>
      <w:lvlText w:val="%1."/>
      <w:lvlJc w:val="left"/>
      <w:pPr>
        <w:tabs>
          <w:tab w:val="left" w:pos="312"/>
        </w:tabs>
      </w:pPr>
    </w:lvl>
  </w:abstractNum>
  <w:abstractNum w:abstractNumId="9">
    <w:nsid w:val="DB95117B"/>
    <w:multiLevelType w:val="singleLevel"/>
    <w:tmpl w:val="DB95117B"/>
    <w:lvl w:ilvl="0" w:tentative="0">
      <w:start w:val="1"/>
      <w:numFmt w:val="decimal"/>
      <w:lvlText w:val="%1."/>
      <w:lvlJc w:val="left"/>
      <w:pPr>
        <w:tabs>
          <w:tab w:val="left" w:pos="312"/>
        </w:tabs>
      </w:pPr>
    </w:lvl>
  </w:abstractNum>
  <w:abstractNum w:abstractNumId="10">
    <w:nsid w:val="DFACE15B"/>
    <w:multiLevelType w:val="singleLevel"/>
    <w:tmpl w:val="DFACE15B"/>
    <w:lvl w:ilvl="0" w:tentative="0">
      <w:start w:val="1"/>
      <w:numFmt w:val="decimal"/>
      <w:lvlText w:val="%1."/>
      <w:lvlJc w:val="left"/>
      <w:pPr>
        <w:tabs>
          <w:tab w:val="left" w:pos="312"/>
        </w:tabs>
      </w:pPr>
    </w:lvl>
  </w:abstractNum>
  <w:abstractNum w:abstractNumId="11">
    <w:nsid w:val="EAAF94D5"/>
    <w:multiLevelType w:val="singleLevel"/>
    <w:tmpl w:val="EAAF94D5"/>
    <w:lvl w:ilvl="0" w:tentative="0">
      <w:start w:val="2"/>
      <w:numFmt w:val="chineseCounting"/>
      <w:suff w:val="space"/>
      <w:lvlText w:val="第%1章"/>
      <w:lvlJc w:val="left"/>
      <w:rPr>
        <w:rFonts w:hint="eastAsia"/>
      </w:rPr>
    </w:lvl>
  </w:abstractNum>
  <w:abstractNum w:abstractNumId="12">
    <w:nsid w:val="EAB5CBB8"/>
    <w:multiLevelType w:val="singleLevel"/>
    <w:tmpl w:val="EAB5CBB8"/>
    <w:lvl w:ilvl="0" w:tentative="0">
      <w:start w:val="1"/>
      <w:numFmt w:val="decimal"/>
      <w:suff w:val="nothing"/>
      <w:lvlText w:val="%1、"/>
      <w:lvlJc w:val="left"/>
    </w:lvl>
  </w:abstractNum>
  <w:abstractNum w:abstractNumId="13">
    <w:nsid w:val="F8533696"/>
    <w:multiLevelType w:val="singleLevel"/>
    <w:tmpl w:val="F8533696"/>
    <w:lvl w:ilvl="0" w:tentative="0">
      <w:start w:val="1"/>
      <w:numFmt w:val="decimal"/>
      <w:suff w:val="nothing"/>
      <w:lvlText w:val="（%1）"/>
      <w:lvlJc w:val="left"/>
    </w:lvl>
  </w:abstractNum>
  <w:abstractNum w:abstractNumId="14">
    <w:nsid w:val="FB3D7096"/>
    <w:multiLevelType w:val="singleLevel"/>
    <w:tmpl w:val="FB3D7096"/>
    <w:lvl w:ilvl="0" w:tentative="0">
      <w:start w:val="7"/>
      <w:numFmt w:val="chineseCounting"/>
      <w:suff w:val="space"/>
      <w:lvlText w:val="第%1章"/>
      <w:lvlJc w:val="left"/>
      <w:rPr>
        <w:rFonts w:hint="eastAsia"/>
      </w:rPr>
    </w:lvl>
  </w:abstractNum>
  <w:abstractNum w:abstractNumId="15">
    <w:nsid w:val="FFDFE9AD"/>
    <w:multiLevelType w:val="singleLevel"/>
    <w:tmpl w:val="FFDFE9AD"/>
    <w:lvl w:ilvl="0" w:tentative="0">
      <w:start w:val="1"/>
      <w:numFmt w:val="chineseCounting"/>
      <w:suff w:val="nothing"/>
      <w:lvlText w:val="%1、"/>
      <w:lvlJc w:val="left"/>
      <w:rPr>
        <w:rFonts w:hint="eastAsia"/>
      </w:rPr>
    </w:lvl>
  </w:abstractNum>
  <w:abstractNum w:abstractNumId="16">
    <w:nsid w:val="00000002"/>
    <w:multiLevelType w:val="singleLevel"/>
    <w:tmpl w:val="00000002"/>
    <w:lvl w:ilvl="0" w:tentative="0">
      <w:start w:val="1"/>
      <w:numFmt w:val="decimal"/>
      <w:suff w:val="nothing"/>
      <w:lvlText w:val="%1、"/>
      <w:lvlJc w:val="left"/>
    </w:lvl>
  </w:abstractNum>
  <w:abstractNum w:abstractNumId="17">
    <w:nsid w:val="00000003"/>
    <w:multiLevelType w:val="singleLevel"/>
    <w:tmpl w:val="00000003"/>
    <w:lvl w:ilvl="0" w:tentative="0">
      <w:start w:val="1"/>
      <w:numFmt w:val="decimal"/>
      <w:lvlText w:val="%1."/>
      <w:lvlJc w:val="left"/>
      <w:pPr>
        <w:ind w:left="425" w:hanging="425"/>
      </w:pPr>
      <w:rPr>
        <w:rFonts w:hint="default"/>
      </w:rPr>
    </w:lvl>
  </w:abstractNum>
  <w:abstractNum w:abstractNumId="18">
    <w:nsid w:val="0DB7611A"/>
    <w:multiLevelType w:val="multilevel"/>
    <w:tmpl w:val="0DB7611A"/>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B42189D"/>
    <w:multiLevelType w:val="singleLevel"/>
    <w:tmpl w:val="1B42189D"/>
    <w:lvl w:ilvl="0" w:tentative="0">
      <w:start w:val="1"/>
      <w:numFmt w:val="decimal"/>
      <w:lvlText w:val="%1."/>
      <w:lvlJc w:val="left"/>
      <w:pPr>
        <w:tabs>
          <w:tab w:val="left" w:pos="312"/>
        </w:tabs>
      </w:pPr>
    </w:lvl>
  </w:abstractNum>
  <w:abstractNum w:abstractNumId="20">
    <w:nsid w:val="3326EB2A"/>
    <w:multiLevelType w:val="singleLevel"/>
    <w:tmpl w:val="3326EB2A"/>
    <w:lvl w:ilvl="0" w:tentative="0">
      <w:start w:val="1"/>
      <w:numFmt w:val="decimal"/>
      <w:lvlText w:val="%1."/>
      <w:lvlJc w:val="left"/>
      <w:pPr>
        <w:ind w:left="425" w:hanging="425"/>
      </w:pPr>
      <w:rPr>
        <w:rFonts w:hint="default"/>
      </w:rPr>
    </w:lvl>
  </w:abstractNum>
  <w:abstractNum w:abstractNumId="21">
    <w:nsid w:val="58DB6BB8"/>
    <w:multiLevelType w:val="singleLevel"/>
    <w:tmpl w:val="58DB6BB8"/>
    <w:lvl w:ilvl="0" w:tentative="0">
      <w:start w:val="1"/>
      <w:numFmt w:val="decimal"/>
      <w:lvlText w:val="%1."/>
      <w:lvlJc w:val="left"/>
      <w:pPr>
        <w:tabs>
          <w:tab w:val="left" w:pos="312"/>
        </w:tabs>
      </w:pPr>
    </w:lvl>
  </w:abstractNum>
  <w:abstractNum w:abstractNumId="22">
    <w:nsid w:val="5F604B20"/>
    <w:multiLevelType w:val="singleLevel"/>
    <w:tmpl w:val="5F604B20"/>
    <w:lvl w:ilvl="0" w:tentative="0">
      <w:start w:val="2"/>
      <w:numFmt w:val="chineseCounting"/>
      <w:suff w:val="space"/>
      <w:lvlText w:val="第%1章"/>
      <w:lvlJc w:val="left"/>
    </w:lvl>
  </w:abstractNum>
  <w:abstractNum w:abstractNumId="23">
    <w:nsid w:val="5F6051FB"/>
    <w:multiLevelType w:val="singleLevel"/>
    <w:tmpl w:val="5F6051FB"/>
    <w:lvl w:ilvl="0" w:tentative="0">
      <w:start w:val="1"/>
      <w:numFmt w:val="chineseCounting"/>
      <w:suff w:val="space"/>
      <w:lvlText w:val="第%1节"/>
      <w:lvlJc w:val="left"/>
    </w:lvl>
  </w:abstractNum>
  <w:abstractNum w:abstractNumId="24">
    <w:nsid w:val="5F60583E"/>
    <w:multiLevelType w:val="singleLevel"/>
    <w:tmpl w:val="5F60583E"/>
    <w:lvl w:ilvl="0" w:tentative="0">
      <w:start w:val="1"/>
      <w:numFmt w:val="chineseCounting"/>
      <w:suff w:val="space"/>
      <w:lvlText w:val="第%1节"/>
      <w:lvlJc w:val="left"/>
    </w:lvl>
  </w:abstractNum>
  <w:abstractNum w:abstractNumId="25">
    <w:nsid w:val="5F830F68"/>
    <w:multiLevelType w:val="singleLevel"/>
    <w:tmpl w:val="5F830F68"/>
    <w:lvl w:ilvl="0" w:tentative="0">
      <w:start w:val="1"/>
      <w:numFmt w:val="chineseCounting"/>
      <w:suff w:val="nothing"/>
      <w:lvlText w:val="第%1章"/>
      <w:lvlJc w:val="left"/>
    </w:lvl>
  </w:abstractNum>
  <w:abstractNum w:abstractNumId="26">
    <w:nsid w:val="5F83102C"/>
    <w:multiLevelType w:val="singleLevel"/>
    <w:tmpl w:val="5F83102C"/>
    <w:lvl w:ilvl="0" w:tentative="0">
      <w:start w:val="3"/>
      <w:numFmt w:val="chineseCounting"/>
      <w:suff w:val="space"/>
      <w:lvlText w:val="第%1章"/>
      <w:lvlJc w:val="left"/>
    </w:lvl>
  </w:abstractNum>
  <w:abstractNum w:abstractNumId="27">
    <w:nsid w:val="5F8310B7"/>
    <w:multiLevelType w:val="singleLevel"/>
    <w:tmpl w:val="5F8310B7"/>
    <w:lvl w:ilvl="0" w:tentative="0">
      <w:start w:val="7"/>
      <w:numFmt w:val="chineseCounting"/>
      <w:suff w:val="space"/>
      <w:lvlText w:val="第%1章"/>
      <w:lvlJc w:val="left"/>
    </w:lvl>
  </w:abstractNum>
  <w:num w:numId="1">
    <w:abstractNumId w:val="15"/>
  </w:num>
  <w:num w:numId="2">
    <w:abstractNumId w:val="4"/>
  </w:num>
  <w:num w:numId="3">
    <w:abstractNumId w:val="11"/>
  </w:num>
  <w:num w:numId="4">
    <w:abstractNumId w:val="14"/>
  </w:num>
  <w:num w:numId="5">
    <w:abstractNumId w:val="20"/>
  </w:num>
  <w:num w:numId="6">
    <w:abstractNumId w:val="2"/>
  </w:num>
  <w:num w:numId="7">
    <w:abstractNumId w:val="16"/>
  </w:num>
  <w:num w:numId="8">
    <w:abstractNumId w:val="17"/>
  </w:num>
  <w:num w:numId="9">
    <w:abstractNumId w:val="21"/>
  </w:num>
  <w:num w:numId="10">
    <w:abstractNumId w:val="8"/>
  </w:num>
  <w:num w:numId="11">
    <w:abstractNumId w:val="7"/>
  </w:num>
  <w:num w:numId="12">
    <w:abstractNumId w:val="19"/>
  </w:num>
  <w:num w:numId="13">
    <w:abstractNumId w:val="9"/>
  </w:num>
  <w:num w:numId="14">
    <w:abstractNumId w:val="6"/>
  </w:num>
  <w:num w:numId="15">
    <w:abstractNumId w:val="10"/>
  </w:num>
  <w:num w:numId="16">
    <w:abstractNumId w:val="5"/>
  </w:num>
  <w:num w:numId="17">
    <w:abstractNumId w:val="13"/>
  </w:num>
  <w:num w:numId="18">
    <w:abstractNumId w:val="12"/>
  </w:num>
  <w:num w:numId="19">
    <w:abstractNumId w:val="0"/>
    <w:lvlOverride w:ilvl="0">
      <w:startOverride w:val="1"/>
    </w:lvlOverride>
  </w:num>
  <w:num w:numId="20">
    <w:abstractNumId w:val="18"/>
  </w:num>
  <w:num w:numId="21">
    <w:abstractNumId w:val="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BA824"/>
    <w:rsid w:val="5AFDEFBF"/>
    <w:rsid w:val="7EDE267B"/>
    <w:rsid w:val="BDD7A4E0"/>
    <w:rsid w:val="BFAC4380"/>
    <w:rsid w:val="DF5F0932"/>
    <w:rsid w:val="FFEBA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2"/>
    <w:qFormat/>
    <w:uiPriority w:val="0"/>
    <w:pPr>
      <w:keepNext/>
      <w:keepLines/>
      <w:spacing w:before="340" w:beforeLines="0" w:beforeAutospacing="0" w:after="330" w:afterLines="0" w:afterAutospacing="0" w:line="576" w:lineRule="auto"/>
      <w:outlineLvl w:val="0"/>
    </w:pPr>
    <w:rPr>
      <w:rFonts w:eastAsia="STFangsong" w:asciiTheme="minorAscii" w:hAnsiTheme="minorAscii"/>
      <w:b/>
      <w:kern w:val="44"/>
      <w:sz w:val="28"/>
      <w:szCs w:val="2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新正文"/>
    <w:basedOn w:val="3"/>
    <w:qFormat/>
    <w:uiPriority w:val="0"/>
    <w:pPr>
      <w:ind w:firstLine="200" w:firstLineChars="200"/>
    </w:pPr>
    <w:rPr>
      <w:rFonts w:ascii="仿宋_GB2312"/>
    </w:rPr>
  </w:style>
  <w:style w:type="paragraph" w:styleId="3">
    <w:name w:val="Plain Text"/>
    <w:basedOn w:val="1"/>
    <w:link w:val="16"/>
    <w:qFormat/>
    <w:uiPriority w:val="0"/>
    <w:rPr>
      <w:rFonts w:ascii="宋体" w:hAnsi="Courier New" w:eastAsia="宋体" w:cs="Courier New"/>
      <w:szCs w:val="21"/>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Normal (Web)"/>
    <w:basedOn w:val="1"/>
    <w:qFormat/>
    <w:uiPriority w:val="0"/>
    <w:pPr>
      <w:widowControl/>
      <w:spacing w:before="100" w:beforeAutospacing="1" w:after="100" w:afterAutospacing="1"/>
      <w:jc w:val="left"/>
    </w:pPr>
    <w:rPr>
      <w:rFonts w:ascii="PMingLiU" w:hAnsi="PMingLiU" w:eastAsia="PMingLiU" w:cs="PMingLiU"/>
      <w:kern w:val="0"/>
      <w:sz w:val="24"/>
      <w:lang w:eastAsia="zh-TW"/>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w:link w:val="4"/>
    <w:uiPriority w:val="0"/>
    <w:rPr>
      <w:rFonts w:eastAsia="STFangsong" w:asciiTheme="minorAscii" w:hAnsiTheme="minorAscii"/>
      <w:b/>
      <w:kern w:val="44"/>
      <w:sz w:val="28"/>
      <w:szCs w:val="22"/>
    </w:rPr>
  </w:style>
  <w:style w:type="paragraph" w:customStyle="1" w:styleId="13">
    <w:name w:val="样式2"/>
    <w:basedOn w:val="7"/>
    <w:uiPriority w:val="0"/>
    <w:rPr>
      <w:rFonts w:hint="eastAsia" w:ascii="Times New Roman" w:hAnsi="Times New Roman" w:cs="Times New Roman" w:eastAsiaTheme="minorEastAsia"/>
      <w:b/>
      <w:color w:val="000000"/>
      <w:sz w:val="44"/>
      <w:szCs w:val="22"/>
    </w:rPr>
  </w:style>
  <w:style w:type="paragraph" w:customStyle="1" w:styleId="14">
    <w:name w:val="目录"/>
    <w:basedOn w:val="7"/>
    <w:uiPriority w:val="0"/>
    <w:pPr>
      <w:jc w:val="center"/>
    </w:pPr>
    <w:rPr>
      <w:rFonts w:hint="eastAsia" w:ascii="Times New Roman" w:hAnsi="Times New Roman" w:cs="Times New Roman" w:eastAsiaTheme="minorEastAsia"/>
      <w:b/>
      <w:color w:val="000000"/>
      <w:sz w:val="44"/>
      <w:szCs w:val="22"/>
    </w:rPr>
  </w:style>
  <w:style w:type="character" w:customStyle="1" w:styleId="15">
    <w:name w:val="UserStyle_2"/>
    <w:qFormat/>
    <w:uiPriority w:val="0"/>
    <w:rPr>
      <w:rFonts w:ascii="Calibri" w:hAnsi="Calibri" w:eastAsia="宋体" w:cs="Calibri"/>
      <w:kern w:val="2"/>
      <w:sz w:val="22"/>
      <w:lang w:val="en-US" w:eastAsia="zh-CN" w:bidi="ar-SA"/>
    </w:rPr>
  </w:style>
  <w:style w:type="character" w:customStyle="1" w:styleId="16">
    <w:name w:val="纯文本 Char"/>
    <w:link w:val="3"/>
    <w:qFormat/>
    <w:uiPriority w:val="0"/>
    <w:rPr>
      <w:rFonts w:ascii="宋体" w:hAnsi="Courier New" w:eastAsia="宋体" w:cs="Courier New"/>
      <w:szCs w:val="21"/>
    </w:rPr>
  </w:style>
  <w:style w:type="paragraph" w:customStyle="1" w:styleId="17">
    <w:name w:val="Table Paragraph"/>
    <w:basedOn w:val="1"/>
    <w:qFormat/>
    <w:uiPriority w:val="1"/>
    <w:rPr>
      <w:rFonts w:ascii="Times New Roman" w:hAnsi="Times New Roman" w:eastAsia="宋体" w:cs="Times New Roman"/>
      <w:szCs w:val="24"/>
    </w:rPr>
  </w:style>
  <w:style w:type="character" w:customStyle="1" w:styleId="18">
    <w:name w:val="NormalCharacter"/>
    <w:semiHidden/>
    <w:qFormat/>
    <w:uiPriority w:val="0"/>
  </w:style>
  <w:style w:type="paragraph" w:styleId="19">
    <w:name w:val="List Paragraph"/>
    <w:basedOn w:val="1"/>
    <w:qFormat/>
    <w:uiPriority w:val="34"/>
    <w:pPr>
      <w:ind w:firstLine="420" w:firstLineChars="200"/>
    </w:pPr>
    <w:rPr>
      <w:rFonts w:ascii="Calibri" w:hAnsi="Calibri" w:eastAsia="宋体" w:cs="Times New Roman"/>
      <w:szCs w:val="24"/>
    </w:rPr>
  </w:style>
  <w:style w:type="paragraph" w:customStyle="1" w:styleId="20">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180</Pages>
  <Words>0</Words>
  <Characters>0</Characters>
  <Lines>0</Lines>
  <Paragraphs>0</Paragraphs>
  <TotalTime>18</TotalTime>
  <ScaleCrop>false</ScaleCrop>
  <LinksUpToDate>false</LinksUpToDate>
  <CharactersWithSpaces>0</CharactersWithSpaces>
  <Application>WPS Office_7.4.0.8981_F1E327BC-269C-435d-A152-05C5408002CA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2024-11-01T18:58:00Z</dcterms:created>
  <dc:creator>·J ·</dc:creator>
  <cp:lastModifiedBy>·J ·</cp:lastModifiedBy>
  <dcterms:modified xsi:type="dcterms:W3CDTF">2025-09-17T09:12:15Z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2052-7.4.0.8981</vt:lpwstr>
  </property>
  <property fmtid="{D5CDD505-2E9C-101B-9397-08002B2CF9AE}" pid="3" name="ICV">
    <vt:lpwstr>4666B6EA56A76EACEF0ACA68D2453F43_43</vt:lpwstr>
  </property>
</Properties>
</file>